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921"/>
        <w:tblInd w:w="108" w:type="dxa"/>
        <w:tblLayout w:type="fixed"/>
        <w:tblLook w:val="04A0" w:firstRow="1" w:lastRow="0" w:firstColumn="1" w:lastColumn="0" w:noHBand="0" w:noVBand="1"/>
      </w:tblPr>
      <w:tblGrid>
        <w:gridCol w:w="632"/>
        <w:gridCol w:w="8617"/>
        <w:gridCol w:w="632"/>
      </w:tblGrid>
      <w:tr>
        <w:tblPrEx/>
        <w:trPr>
          <w:trHeight w:val="660"/>
        </w:trPr>
        <w:tc>
          <w:tcPr>
            <w:gridSpan w:val="2"/>
            <w:tcW w:w="924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 xml:space="preserve">Автономная некоммерческая организация </w:t>
            </w:r>
            <w:r>
              <w:rPr>
                <w:rFonts w:ascii="Cambria" w:hAnsi="Cambria"/>
                <w:sz w:val="28"/>
              </w:rPr>
            </w:r>
          </w:p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</w:rPr>
            </w:r>
          </w:p>
        </w:tc>
        <w:tc>
          <w:tcPr>
            <w:tcW w:w="632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60"/>
        </w:trPr>
        <w:tc>
          <w:tcPr>
            <w:tcW w:w="632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</w:r>
            <w:r>
              <w:rPr>
                <w:b/>
                <w:caps/>
                <w:sz w:val="28"/>
              </w:rPr>
            </w:r>
          </w:p>
        </w:tc>
        <w:tc>
          <w:tcPr>
            <w:gridSpan w:val="2"/>
            <w:tcW w:w="9249" w:type="dxa"/>
            <w:textDirection w:val="lrTb"/>
            <w:noWrap w:val="false"/>
          </w:tcPr>
          <w:p>
            <w:pPr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spacing w:val="12"/>
                <w:sz w:val="28"/>
              </w:rPr>
            </w:pPr>
            <w:r>
              <w:rPr>
                <w:b/>
                <w:spacing w:val="12"/>
                <w:sz w:val="28"/>
              </w:rPr>
            </w:r>
            <w:r>
              <w:rPr>
                <w:b/>
                <w:spacing w:val="12"/>
                <w:sz w:val="28"/>
              </w:rPr>
            </w:r>
          </w:p>
        </w:tc>
      </w:tr>
    </w:tbl>
    <w:p>
      <w:pPr>
        <w:widowControl w:val="off"/>
        <w:tabs>
          <w:tab w:val="left" w:pos="4075" w:leader="none"/>
        </w:tabs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  <w:t xml:space="preserve">ПРОГРАММА НАУЧНЫХ ИССЛЕДОВАНИЙ</w:t>
      </w:r>
      <w:r>
        <w:rPr>
          <w:b/>
          <w:sz w:val="28"/>
        </w:rPr>
      </w:r>
    </w:p>
    <w:p>
      <w:pPr>
        <w:jc w:val="center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  <w:t xml:space="preserve">Научная деятельность, направленная на подготовку и подготовка диссертации к защите на соискание ученой степени кандидата наук</w:t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</w:p>
    <w:tbl>
      <w:tblPr>
        <w:tblStyle w:val="921"/>
        <w:tblLayout w:type="fixed"/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W w:w="3369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b/>
                <w:sz w:val="28"/>
              </w:rPr>
            </w:pPr>
            <w:r>
              <w:rPr>
                <w:sz w:val="28"/>
              </w:rPr>
              <w:t xml:space="preserve">Направление подготовки</w:t>
            </w:r>
            <w:r>
              <w:rPr>
                <w:sz w:val="28"/>
              </w:rPr>
              <w:t xml:space="preserve">\научная специальность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5.1.2. Публично-правовые науки</w:t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5.1.3. </w:t>
            </w:r>
            <w:r>
              <w:rPr>
                <w:sz w:val="28"/>
              </w:rPr>
              <w:t xml:space="preserve">Частно-правовые</w:t>
            </w:r>
            <w:r>
              <w:rPr>
                <w:sz w:val="28"/>
              </w:rPr>
              <w:t xml:space="preserve"> науки</w:t>
            </w:r>
            <w:r>
              <w:rPr>
                <w:sz w:val="28"/>
              </w:rPr>
            </w:r>
          </w:p>
          <w:p>
            <w:pPr>
              <w:widowControl w:val="off"/>
              <w:rPr>
                <w:i/>
                <w:color w:val="e36c0a"/>
              </w:rPr>
            </w:pPr>
            <w:r>
              <w:rPr>
                <w:sz w:val="28"/>
              </w:rPr>
              <w:t xml:space="preserve">5.1.5</w:t>
            </w:r>
            <w:r>
              <w:rPr>
                <w:sz w:val="28"/>
              </w:rPr>
              <w:t xml:space="preserve">.</w:t>
            </w:r>
            <w:r>
              <w:rPr>
                <w:sz w:val="28"/>
              </w:rPr>
              <w:t xml:space="preserve"> Международно-правовые науки</w:t>
            </w:r>
            <w:r>
              <w:rPr>
                <w:i/>
                <w:color w:val="e36c0a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Направленность (профиль) программы</w:t>
            </w:r>
            <w:r>
              <w:rPr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ind w:left="0" w:firstLine="33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spacing w:line="276" w:lineRule="auto"/>
              <w:widowControl w:val="off"/>
              <w:rPr>
                <w:i/>
                <w:color w:val="e36c0a"/>
              </w:rPr>
            </w:pPr>
            <w:r>
              <w:rPr>
                <w:sz w:val="28"/>
              </w:rPr>
              <w:t xml:space="preserve">Энергетическое право. Публично-правовые отношения</w:t>
            </w:r>
            <w:r>
              <w:rPr>
                <w:i/>
                <w:color w:val="e36c0a"/>
              </w:rPr>
            </w:r>
          </w:p>
        </w:tc>
      </w:tr>
      <w:tr>
        <w:tblPrEx/>
        <w:trPr>
          <w:trHeight w:val="283"/>
        </w:trPr>
        <w:tc>
          <w:tcPr>
            <w:tcW w:w="3369" w:type="dxa"/>
            <w:textDirection w:val="lrTb"/>
            <w:noWrap w:val="false"/>
          </w:tcPr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Уровень высшего образования</w:t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Форма обучения</w:t>
            </w:r>
            <w:r>
              <w:rPr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Подготовка кадров высшей квалификации</w:t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очная</w:t>
            </w:r>
            <w:r>
              <w:rPr>
                <w:sz w:val="28"/>
              </w:rPr>
            </w:r>
          </w:p>
        </w:tc>
      </w:tr>
    </w:tbl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ind w:left="283" w:firstLine="0"/>
        <w:jc w:val="center"/>
        <w:spacing w:beforeAutospacing="1" w:afterAutospacing="1" w:line="276" w:lineRule="auto"/>
      </w:pPr>
      <w:r>
        <w:t xml:space="preserve">202</w:t>
      </w:r>
      <w:r>
        <w:t xml:space="preserve">5</w:t>
      </w:r>
      <w:r>
        <w:t xml:space="preserve"> г.</w:t>
      </w:r>
      <w:r/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rPr>
          <w:b/>
        </w:rPr>
      </w:pPr>
      <w:r>
        <w:rPr>
          <w:b/>
        </w:rPr>
        <w:t xml:space="preserve">Автор:  </w:t>
      </w:r>
      <w:r>
        <w:rPr>
          <w:b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ind w:right="11"/>
        <w:jc w:val="both"/>
      </w:pPr>
      <w:r>
        <w:t xml:space="preserve">Автор: Романова В.В., доктор юридических наук, </w:t>
      </w:r>
      <w:r>
        <w:rPr>
          <w:sz w:val="24"/>
        </w:rPr>
        <w:t xml:space="preserve">профессор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Рецензент</w:t>
      </w:r>
      <w:r>
        <w:t xml:space="preserve">ы</w:t>
      </w:r>
      <w:r>
        <w:t xml:space="preserve">: </w:t>
      </w:r>
      <w:r/>
    </w:p>
    <w:p>
      <w:pPr>
        <w:ind w:right="11"/>
        <w:jc w:val="both"/>
      </w:pPr>
      <w:r>
        <w:t xml:space="preserve">Клеандров</w:t>
      </w:r>
      <w:r>
        <w:t xml:space="preserve"> М.И</w:t>
      </w:r>
      <w:r>
        <w:t xml:space="preserve">.</w:t>
      </w:r>
      <w:r>
        <w:t xml:space="preserve">, доктор юридических наук, профессор,</w:t>
      </w:r>
      <w:r/>
    </w:p>
    <w:p>
      <w:pPr>
        <w:ind w:right="11"/>
        <w:jc w:val="both"/>
      </w:pPr>
      <w:r>
        <w:t xml:space="preserve">член-корреспондент Российской академии наук</w:t>
      </w:r>
      <w:r/>
    </w:p>
    <w:p>
      <w:pPr>
        <w:ind w:right="11"/>
        <w:jc w:val="both"/>
      </w:pPr>
      <w:r>
        <w:t xml:space="preserve">Лисицын-Светланов А.Г., </w:t>
      </w:r>
      <w:r>
        <w:t xml:space="preserve">доктор юридических наук, профессор,</w:t>
      </w:r>
      <w:r/>
    </w:p>
    <w:p>
      <w:pPr>
        <w:ind w:right="11"/>
        <w:jc w:val="both"/>
      </w:pPr>
      <w:r>
        <w:t xml:space="preserve">академик </w:t>
      </w:r>
      <w:r>
        <w:t xml:space="preserve">Российской академии наук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Методическое оформление: </w:t>
      </w:r>
      <w:r>
        <w:rPr>
          <w:lang w:val="ru-RU"/>
        </w:rPr>
        <w:t xml:space="preserve">Конькова М.А.</w:t>
      </w:r>
      <w:r/>
    </w:p>
    <w:p>
      <w:pPr>
        <w:ind w:right="11"/>
        <w:jc w:val="right"/>
      </w:pPr>
      <w:r/>
      <w:r/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</w:pPr>
      <w:r>
        <w:t xml:space="preserve">© Романова В.В.,202</w:t>
      </w:r>
      <w:r>
        <w:rPr>
          <w:lang w:val="ru-RU"/>
        </w:rPr>
        <w:t xml:space="preserve">5</w:t>
      </w:r>
      <w:r/>
      <w:r/>
    </w:p>
    <w:p>
      <w:pPr>
        <w:ind w:right="11"/>
        <w:jc w:val="right"/>
      </w:pPr>
      <w:r>
        <w:t xml:space="preserve">© АНО «Научно-исследовательский</w:t>
      </w:r>
      <w:r/>
    </w:p>
    <w:p>
      <w:pPr>
        <w:ind w:right="11"/>
        <w:jc w:val="right"/>
      </w:pPr>
      <w:r>
        <w:t xml:space="preserve"> «Центр развития энергетического права и </w:t>
      </w:r>
      <w:r/>
    </w:p>
    <w:p>
      <w:pPr>
        <w:ind w:right="11"/>
        <w:jc w:val="right"/>
      </w:pPr>
      <w:r>
        <w:t xml:space="preserve">современной правовой науки </w:t>
      </w:r>
      <w:r/>
    </w:p>
    <w:p>
      <w:pPr>
        <w:ind w:right="11"/>
        <w:jc w:val="right"/>
      </w:pPr>
      <w:r>
        <w:t xml:space="preserve">имени</w:t>
      </w:r>
      <w:r>
        <w:t xml:space="preserve"> В.А.</w:t>
      </w:r>
      <w:r>
        <w:t xml:space="preserve"> </w:t>
      </w:r>
      <w:r>
        <w:t xml:space="preserve">Мусина», оформление, 202</w:t>
      </w:r>
      <w:r>
        <w:rPr>
          <w:lang w:val="ru-RU"/>
        </w:rPr>
        <w:t xml:space="preserve">5</w:t>
      </w:r>
      <w:r>
        <w:t xml:space="preserve">.</w:t>
      </w:r>
      <w:r/>
    </w:p>
    <w:p>
      <w:pPr>
        <w:ind w:right="11"/>
        <w:jc w:val="right"/>
      </w:pPr>
      <w:r/>
      <w:r/>
    </w:p>
    <w:p>
      <w:pPr>
        <w:ind w:left="283" w:firstLine="0"/>
        <w:jc w:val="center"/>
        <w:spacing w:beforeAutospacing="1" w:afterAutospacing="1" w:line="276" w:lineRule="auto"/>
        <w:rPr>
          <w:b/>
          <w:sz w:val="28"/>
        </w:rPr>
      </w:pPr>
      <w:r>
        <w:rPr>
          <w:b/>
          <w:sz w:val="28"/>
        </w:rPr>
        <w:t xml:space="preserve">СОДЕРЖАНИЕ</w:t>
      </w:r>
      <w:r>
        <w:rPr>
          <w:b/>
          <w:sz w:val="28"/>
        </w:rPr>
      </w:r>
    </w:p>
    <w:tbl>
      <w:tblPr>
        <w:tblStyle w:val="922"/>
        <w:tblInd w:w="283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13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05" w:type="dxa"/>
            <w:textDirection w:val="lrTb"/>
            <w:noWrap w:val="false"/>
          </w:tcPr>
          <w:p>
            <w:pPr>
              <w:numPr>
                <w:ilvl w:val="3"/>
                <w:numId w:val="1"/>
              </w:numPr>
              <w:ind w:left="0" w:firstLine="0"/>
              <w:jc w:val="both"/>
              <w:widowControl w:val="off"/>
              <w:tabs>
                <w:tab w:val="left" w:pos="0" w:leader="none"/>
                <w:tab w:val="left" w:pos="426" w:leader="none"/>
                <w:tab w:val="left" w:pos="1134" w:leader="none"/>
              </w:tabs>
              <w:rPr>
                <w:caps/>
              </w:rPr>
            </w:pPr>
            <w:r>
              <w:rPr>
                <w:caps/>
              </w:rPr>
              <w:t xml:space="preserve">ЦелЬ </w:t>
            </w:r>
            <w:r>
              <w:rPr>
                <w:caps/>
              </w:rPr>
              <w:t xml:space="preserve">и задачи проведения научных исследований</w:t>
            </w:r>
            <w:r>
              <w:rPr>
                <w:caps/>
              </w:rPr>
            </w:r>
          </w:p>
          <w:p>
            <w:pPr>
              <w:numPr>
                <w:ilvl w:val="3"/>
                <w:numId w:val="1"/>
              </w:numPr>
              <w:ind w:left="0" w:firstLine="0"/>
              <w:jc w:val="both"/>
              <w:widowControl w:val="off"/>
              <w:tabs>
                <w:tab w:val="left" w:pos="0" w:leader="none"/>
                <w:tab w:val="left" w:pos="426" w:leader="none"/>
                <w:tab w:val="left" w:pos="1134" w:leader="none"/>
              </w:tabs>
              <w:rPr>
                <w:caps/>
              </w:rPr>
            </w:pPr>
            <w:r>
              <w:rPr>
                <w:caps/>
              </w:rPr>
              <w:t xml:space="preserve">МЕСТО Научны</w:t>
            </w:r>
            <w:r>
              <w:rPr>
                <w:caps/>
              </w:rPr>
              <w:t xml:space="preserve">х</w:t>
            </w:r>
            <w:r>
              <w:rPr>
                <w:caps/>
              </w:rPr>
              <w:t xml:space="preserve"> исследовани</w:t>
            </w:r>
            <w:r>
              <w:rPr>
                <w:caps/>
              </w:rPr>
              <w:t xml:space="preserve">й</w:t>
            </w:r>
            <w:r>
              <w:rPr>
                <w:caps/>
              </w:rPr>
              <w:t xml:space="preserve"> В СТРУКТУРЕ ОПОП</w:t>
            </w:r>
            <w:r>
              <w:rPr>
                <w:caps/>
              </w:rPr>
            </w:r>
          </w:p>
          <w:p>
            <w:pPr>
              <w:numPr>
                <w:ilvl w:val="3"/>
                <w:numId w:val="1"/>
              </w:numPr>
              <w:ind w:left="0" w:firstLine="0"/>
              <w:jc w:val="both"/>
              <w:widowControl w:val="off"/>
              <w:tabs>
                <w:tab w:val="left" w:pos="0" w:leader="none"/>
                <w:tab w:val="left" w:pos="426" w:leader="none"/>
                <w:tab w:val="left" w:pos="1134" w:leader="none"/>
              </w:tabs>
              <w:rPr>
                <w:caps/>
              </w:rPr>
            </w:pPr>
            <w:r>
              <w:rPr>
                <w:caps/>
              </w:rPr>
              <w:t xml:space="preserve">ПЛАНИРУЕМЫЕ РЕЗУЛЬТАТЫ ОБУЧЕНИЯ </w:t>
            </w:r>
            <w:r>
              <w:rPr>
                <w:caps/>
              </w:rPr>
            </w:r>
          </w:p>
          <w:p>
            <w:pPr>
              <w:numPr>
                <w:ilvl w:val="3"/>
                <w:numId w:val="1"/>
              </w:numPr>
              <w:ind w:left="0" w:firstLine="0"/>
              <w:jc w:val="both"/>
              <w:widowControl w:val="off"/>
              <w:tabs>
                <w:tab w:val="left" w:pos="0" w:leader="none"/>
                <w:tab w:val="left" w:pos="426" w:leader="none"/>
                <w:tab w:val="left" w:pos="1134" w:leader="none"/>
              </w:tabs>
              <w:rPr>
                <w:caps/>
              </w:rPr>
            </w:pPr>
            <w:r>
              <w:rPr>
                <w:caps/>
              </w:rPr>
              <w:t xml:space="preserve">ОБЪЕМ И СТРУКТУРА Научны</w:t>
            </w:r>
            <w:r>
              <w:rPr>
                <w:caps/>
              </w:rPr>
              <w:t xml:space="preserve">х</w:t>
            </w:r>
            <w:r>
              <w:rPr>
                <w:caps/>
              </w:rPr>
              <w:t xml:space="preserve"> исследовани</w:t>
            </w:r>
            <w:r>
              <w:rPr>
                <w:caps/>
              </w:rPr>
              <w:t xml:space="preserve">й</w:t>
            </w:r>
            <w:r>
              <w:rPr>
                <w:caps/>
              </w:rPr>
            </w:r>
          </w:p>
          <w:p>
            <w:pPr>
              <w:numPr>
                <w:ilvl w:val="3"/>
                <w:numId w:val="1"/>
              </w:numPr>
              <w:ind w:left="0" w:firstLine="0"/>
              <w:jc w:val="both"/>
              <w:widowControl w:val="off"/>
              <w:tabs>
                <w:tab w:val="left" w:pos="0" w:leader="none"/>
                <w:tab w:val="left" w:pos="426" w:leader="none"/>
                <w:tab w:val="left" w:pos="1134" w:leader="none"/>
              </w:tabs>
              <w:rPr>
                <w:caps/>
              </w:rPr>
            </w:pPr>
            <w:r>
              <w:rPr>
                <w:caps/>
              </w:rPr>
              <w:t xml:space="preserve">Образовательные технологии</w:t>
            </w:r>
            <w:r>
              <w:rPr>
                <w:caps/>
              </w:rPr>
            </w:r>
          </w:p>
          <w:p>
            <w:pPr>
              <w:numPr>
                <w:ilvl w:val="3"/>
                <w:numId w:val="1"/>
              </w:numPr>
              <w:ind w:left="0" w:firstLine="0"/>
              <w:jc w:val="both"/>
              <w:widowControl w:val="off"/>
              <w:tabs>
                <w:tab w:val="left" w:pos="0" w:leader="none"/>
                <w:tab w:val="left" w:pos="426" w:leader="none"/>
                <w:tab w:val="left" w:pos="1134" w:leader="none"/>
              </w:tabs>
              <w:rPr>
                <w:caps/>
              </w:rPr>
            </w:pPr>
            <w:r>
              <w:rPr>
                <w:caps/>
              </w:rPr>
              <w:t xml:space="preserve">РЕСУРСНОЕ ОБЕСПЕЧЕНИЕ Научны</w:t>
            </w:r>
            <w:r>
              <w:rPr>
                <w:caps/>
              </w:rPr>
              <w:t xml:space="preserve">х</w:t>
            </w:r>
            <w:r>
              <w:rPr>
                <w:caps/>
              </w:rPr>
              <w:t xml:space="preserve"> исследовани</w:t>
            </w:r>
            <w:r>
              <w:rPr>
                <w:caps/>
              </w:rPr>
              <w:t xml:space="preserve">й</w:t>
            </w:r>
            <w:r>
              <w:rPr>
                <w:caps/>
              </w:rPr>
            </w:r>
          </w:p>
          <w:p>
            <w:pPr>
              <w:numPr>
                <w:ilvl w:val="3"/>
                <w:numId w:val="1"/>
              </w:numPr>
              <w:ind w:left="0" w:firstLine="0"/>
              <w:jc w:val="both"/>
              <w:widowControl w:val="off"/>
              <w:tabs>
                <w:tab w:val="left" w:pos="0" w:leader="none"/>
                <w:tab w:val="left" w:pos="426" w:leader="none"/>
                <w:tab w:val="left" w:pos="1134" w:leader="none"/>
              </w:tabs>
              <w:rPr>
                <w:caps/>
              </w:rPr>
            </w:pPr>
            <w:r>
              <w:rPr>
                <w:caps/>
              </w:rPr>
              <w:t xml:space="preserve">Материально-техническое обеспечение</w:t>
            </w:r>
            <w:r>
              <w:rPr>
                <w:caps/>
              </w:rPr>
              <w:t xml:space="preserve">,</w:t>
            </w:r>
            <w:r>
              <w:rPr>
                <w:caps/>
              </w:rPr>
              <w:t xml:space="preserve"> </w:t>
            </w:r>
            <w:r>
              <w:rPr>
                <w:caps/>
              </w:rPr>
              <w:t xml:space="preserve">необходимое для осуществления научных исследований</w:t>
            </w:r>
            <w:r>
              <w:rPr>
                <w:caps/>
              </w:rPr>
            </w:r>
          </w:p>
          <w:p>
            <w:pPr>
              <w:numPr>
                <w:ilvl w:val="3"/>
                <w:numId w:val="1"/>
              </w:numPr>
              <w:ind w:left="0" w:firstLine="0"/>
              <w:jc w:val="both"/>
              <w:widowControl w:val="off"/>
              <w:tabs>
                <w:tab w:val="left" w:pos="0" w:leader="none"/>
                <w:tab w:val="left" w:pos="426" w:leader="none"/>
                <w:tab w:val="left" w:pos="1134" w:leader="none"/>
              </w:tabs>
              <w:rPr>
                <w:caps/>
              </w:rPr>
            </w:pPr>
            <w:r>
              <w:rPr>
                <w:caps/>
              </w:rPr>
              <w:t xml:space="preserve">Особенности освоения Блок</w:t>
            </w:r>
            <w:r>
              <w:rPr>
                <w:caps/>
              </w:rPr>
              <w:t xml:space="preserve">а</w:t>
            </w:r>
            <w:r>
              <w:rPr>
                <w:caps/>
              </w:rPr>
              <w:t xml:space="preserve"> 3 "Научные исследования" для инвалидов и лиц с ограниченными возможностями здоровья</w:t>
            </w:r>
            <w:r>
              <w:rPr>
                <w:caps/>
              </w:rPr>
            </w:r>
          </w:p>
          <w:p>
            <w:pPr>
              <w:numPr>
                <w:ilvl w:val="3"/>
                <w:numId w:val="1"/>
              </w:numPr>
              <w:ind w:left="0" w:firstLine="0"/>
              <w:jc w:val="both"/>
              <w:widowControl w:val="off"/>
              <w:tabs>
                <w:tab w:val="left" w:pos="0" w:leader="none"/>
                <w:tab w:val="left" w:pos="426" w:leader="none"/>
                <w:tab w:val="left" w:pos="1134" w:leader="none"/>
              </w:tabs>
              <w:rPr>
                <w:caps/>
              </w:rPr>
            </w:pPr>
            <w:r>
              <w:rPr>
                <w:caps/>
              </w:rPr>
              <w:t xml:space="preserve">ФОНД ОЦЕНОЧНЫХ СРЕДСТВ ДЛЯ ПРОВЕДЕНИЯ ПРОМЕЖУТОЧНОЙ АТТЕСТАЦИИ ОБУЧАЮЩИХСЯ </w:t>
            </w:r>
            <w:r>
              <w:rPr>
                <w:caps/>
              </w:rPr>
              <w:t xml:space="preserve">по</w:t>
            </w:r>
            <w:r>
              <w:rPr>
                <w:caps/>
              </w:rPr>
              <w:t xml:space="preserve"> Научны</w:t>
            </w:r>
            <w:r>
              <w:rPr>
                <w:caps/>
              </w:rPr>
              <w:t xml:space="preserve">м</w:t>
            </w:r>
            <w:r>
              <w:rPr>
                <w:caps/>
              </w:rPr>
              <w:t xml:space="preserve"> исследования</w:t>
            </w:r>
            <w:r>
              <w:rPr>
                <w:caps/>
              </w:rPr>
              <w:t xml:space="preserve">м</w:t>
            </w:r>
            <w:r>
              <w:rPr>
                <w:caps/>
              </w:rPr>
            </w:r>
          </w:p>
          <w:p>
            <w:pPr>
              <w:jc w:val="both"/>
              <w:widowControl w:val="off"/>
              <w:tabs>
                <w:tab w:val="left" w:pos="0" w:leader="none"/>
                <w:tab w:val="left" w:pos="426" w:leader="none"/>
                <w:tab w:val="left" w:pos="1134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  <w:p>
            <w:pPr>
              <w:jc w:val="center"/>
            </w:pPr>
            <w:r>
              <w:t xml:space="preserve">4</w:t>
            </w:r>
            <w:r/>
          </w:p>
          <w:p>
            <w:pPr>
              <w:jc w:val="center"/>
            </w:pPr>
            <w:r>
              <w:t xml:space="preserve">5</w:t>
            </w:r>
            <w:r/>
          </w:p>
          <w:p>
            <w:pPr>
              <w:jc w:val="center"/>
            </w:pPr>
            <w:r>
              <w:t xml:space="preserve">7</w:t>
            </w:r>
            <w:r/>
          </w:p>
          <w:p>
            <w:pPr>
              <w:jc w:val="center"/>
            </w:pPr>
            <w:r>
              <w:t xml:space="preserve">11</w:t>
            </w:r>
            <w:r/>
          </w:p>
          <w:p>
            <w:pPr>
              <w:jc w:val="center"/>
            </w:pPr>
            <w:r>
              <w:t xml:space="preserve">1</w:t>
            </w:r>
            <w:r>
              <w:t xml:space="preserve">1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1</w:t>
            </w:r>
            <w:r>
              <w:t xml:space="preserve">3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1</w:t>
            </w:r>
            <w:r>
              <w:t xml:space="preserve">3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1</w:t>
            </w:r>
            <w:r>
              <w:t xml:space="preserve">3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05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0" w:leader="none"/>
                <w:tab w:val="left" w:pos="426" w:leader="none"/>
                <w:tab w:val="left" w:pos="1134" w:leader="none"/>
              </w:tabs>
              <w:rPr>
                <w:caps/>
              </w:rPr>
            </w:pPr>
            <w:r>
              <w:rPr>
                <w:caps/>
              </w:rPr>
            </w:r>
            <w:r>
              <w:rPr>
                <w:cap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Autospacing="1" w:afterAutospacing="1" w:line="276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ind w:left="283" w:firstLine="0"/>
        <w:jc w:val="center"/>
        <w:spacing w:beforeAutospacing="1" w:afterAutospacing="1" w:line="276" w:lineRule="auto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widowControl w:val="off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</w:p>
    <w:p>
      <w:pPr>
        <w:numPr>
          <w:ilvl w:val="0"/>
          <w:numId w:val="2"/>
        </w:numPr>
        <w:ind w:left="0" w:firstLine="0"/>
        <w:jc w:val="center"/>
        <w:widowControl w:val="off"/>
        <w:tabs>
          <w:tab w:val="left" w:pos="0" w:leader="none"/>
          <w:tab w:val="left" w:pos="426" w:leader="none"/>
          <w:tab w:val="left" w:pos="993" w:leader="none"/>
        </w:tabs>
        <w:rPr>
          <w:b/>
          <w:caps/>
        </w:rPr>
      </w:pPr>
      <w:r>
        <w:rPr>
          <w:b/>
          <w:caps/>
        </w:rPr>
        <w:t xml:space="preserve">ЦелЬ </w:t>
      </w:r>
      <w:r>
        <w:rPr>
          <w:b/>
          <w:caps/>
        </w:rPr>
        <w:t xml:space="preserve">и задачи проведения</w:t>
      </w:r>
      <w:r>
        <w:rPr>
          <w:b/>
          <w:caps/>
        </w:rPr>
        <w:t xml:space="preserve"> Научны</w:t>
      </w:r>
      <w:r>
        <w:rPr>
          <w:b/>
          <w:caps/>
        </w:rPr>
        <w:t xml:space="preserve">х</w:t>
      </w:r>
      <w:r>
        <w:rPr>
          <w:b/>
          <w:caps/>
        </w:rPr>
        <w:t xml:space="preserve"> исследовани</w:t>
      </w:r>
      <w:r>
        <w:rPr>
          <w:b/>
          <w:caps/>
        </w:rPr>
        <w:t xml:space="preserve">й</w:t>
      </w:r>
      <w:r>
        <w:rPr>
          <w:b/>
          <w:caps/>
        </w:rPr>
      </w:r>
    </w:p>
    <w:p>
      <w:pPr>
        <w:ind w:left="20" w:firstLine="0"/>
        <w:tabs>
          <w:tab w:val="left" w:pos="9322" w:leader="underscore"/>
        </w:tabs>
        <w:rPr>
          <w:b/>
        </w:rPr>
      </w:pPr>
      <w:r>
        <w:rPr>
          <w:b/>
        </w:rPr>
      </w:r>
      <w:r>
        <w:rPr>
          <w:b/>
        </w:rPr>
      </w:r>
    </w:p>
    <w:p>
      <w:pPr>
        <w:ind w:left="20" w:firstLine="689"/>
        <w:tabs>
          <w:tab w:val="left" w:pos="9322" w:leader="underscore"/>
        </w:tabs>
        <w:rPr>
          <w:b/>
        </w:rPr>
      </w:pPr>
      <w:r>
        <w:rPr>
          <w:b/>
        </w:rPr>
        <w:t xml:space="preserve">Цели </w:t>
      </w:r>
      <w:r>
        <w:rPr>
          <w:b/>
        </w:rPr>
        <w:t xml:space="preserve">на</w:t>
      </w:r>
      <w:r>
        <w:rPr>
          <w:b/>
        </w:rPr>
        <w:t xml:space="preserve">учны</w:t>
      </w:r>
      <w:r>
        <w:rPr>
          <w:b/>
        </w:rPr>
        <w:t xml:space="preserve">х</w:t>
      </w:r>
      <w:r>
        <w:rPr>
          <w:b/>
        </w:rPr>
        <w:t xml:space="preserve"> исследовани</w:t>
      </w:r>
      <w:r>
        <w:rPr>
          <w:b/>
        </w:rPr>
        <w:t xml:space="preserve">й</w:t>
      </w:r>
      <w:r>
        <w:rPr>
          <w:b/>
        </w:rPr>
        <w:t xml:space="preserve">:</w:t>
      </w:r>
      <w:r>
        <w:rPr>
          <w:b/>
        </w:rPr>
      </w:r>
    </w:p>
    <w:p>
      <w:pPr>
        <w:ind w:left="23" w:firstLine="544"/>
        <w:jc w:val="both"/>
        <w:tabs>
          <w:tab w:val="left" w:pos="9322" w:leader="underscore"/>
        </w:tabs>
      </w:pPr>
      <w:r>
        <w:t xml:space="preserve">- формирование у аспирантов устойчивых профессиональных знаний, умений и навыков в области научных исследований для разработки новых эффективных решений в сфере </w:t>
      </w:r>
      <w:r>
        <w:t xml:space="preserve">права</w:t>
      </w:r>
      <w:r>
        <w:t xml:space="preserve"> с учетом научной направленности исследов</w:t>
      </w:r>
      <w:r>
        <w:t xml:space="preserve">аний в области энергетического </w:t>
      </w:r>
      <w:r>
        <w:t xml:space="preserve">права</w:t>
      </w:r>
      <w:r>
        <w:t xml:space="preserve"> </w:t>
      </w:r>
      <w:r>
        <w:t xml:space="preserve">в </w:t>
      </w:r>
      <w:r>
        <w:t xml:space="preserve">частно</w:t>
      </w:r>
      <w:r>
        <w:t xml:space="preserve">-правовом</w:t>
      </w:r>
      <w:r>
        <w:t xml:space="preserve"> поле</w:t>
      </w:r>
      <w:r>
        <w:t xml:space="preserve">;</w:t>
      </w:r>
      <w:r/>
    </w:p>
    <w:p>
      <w:pPr>
        <w:ind w:left="23" w:firstLine="544"/>
        <w:jc w:val="both"/>
        <w:tabs>
          <w:tab w:val="left" w:pos="9322" w:leader="underscore"/>
        </w:tabs>
      </w:pPr>
      <w:r>
        <w:t xml:space="preserve">- </w:t>
      </w:r>
      <w:r>
        <w:t xml:space="preserve">готовность использовать современные научные методы для решения научно-исследовательских задач в области</w:t>
      </w:r>
      <w:r>
        <w:t xml:space="preserve"> права</w:t>
      </w:r>
      <w:r>
        <w:t xml:space="preserve">;</w:t>
      </w:r>
      <w:r/>
    </w:p>
    <w:p>
      <w:pPr>
        <w:ind w:left="23" w:firstLine="544"/>
        <w:jc w:val="both"/>
        <w:tabs>
          <w:tab w:val="left" w:pos="9322" w:leader="underscore"/>
        </w:tabs>
        <w:rPr>
          <w:color w:val="000000" w:themeColor="text1"/>
        </w:rPr>
      </w:pPr>
      <w:r>
        <w:rPr>
          <w:color w:val="000000" w:themeColor="text1"/>
        </w:rPr>
        <w:t xml:space="preserve">- формирование и </w:t>
      </w:r>
      <w:r>
        <w:rPr>
          <w:color w:val="000000" w:themeColor="text1"/>
        </w:rPr>
        <w:t xml:space="preserve">развитие у аспирантов способностей к самостоятельному проведению научных исследований, связанных с решением сложных профессиональных задач в выбранной области научно-исследовательской деятельности на основе использования инновационных методов и технологий;</w:t>
      </w:r>
      <w:r>
        <w:rPr>
          <w:color w:val="000000" w:themeColor="text1"/>
        </w:rPr>
      </w:r>
    </w:p>
    <w:p>
      <w:pPr>
        <w:ind w:left="23" w:firstLine="544"/>
        <w:jc w:val="both"/>
        <w:tabs>
          <w:tab w:val="left" w:pos="9322" w:leader="underscore"/>
        </w:tabs>
      </w:pPr>
      <w:r>
        <w:t xml:space="preserve">- умение выявлять научную исследовательскую проблему в контексте реальной практической деятельности и проектировать этапы (последовательность) ее решения</w:t>
      </w:r>
      <w:r>
        <w:t xml:space="preserve">, критически оценивать адекватность методов решения исследуемой проблемы</w:t>
      </w:r>
      <w:r>
        <w:t xml:space="preserve">; </w:t>
      </w:r>
      <w:r/>
    </w:p>
    <w:p>
      <w:pPr>
        <w:ind w:left="23" w:firstLine="544"/>
        <w:jc w:val="both"/>
        <w:tabs>
          <w:tab w:val="left" w:pos="9322" w:leader="underscore"/>
        </w:tabs>
      </w:pPr>
      <w:r>
        <w:t xml:space="preserve">- овладение методами и методологией научно-исследовательской деятельности в области </w:t>
      </w:r>
      <w:r>
        <w:t xml:space="preserve">права </w:t>
      </w:r>
      <w:r>
        <w:t xml:space="preserve">с учетом выбранного направления </w:t>
      </w:r>
      <w:r>
        <w:t xml:space="preserve">и темы </w:t>
      </w:r>
      <w:r>
        <w:t xml:space="preserve">исследования</w:t>
      </w:r>
      <w:r>
        <w:t xml:space="preserve">.</w:t>
      </w:r>
      <w:r/>
    </w:p>
    <w:p>
      <w:pPr>
        <w:pStyle w:val="685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Результатом научно-исследовательской деят</w:t>
      </w:r>
      <w:r>
        <w:rPr>
          <w:color w:val="000000" w:themeColor="text1"/>
        </w:rPr>
        <w:t xml:space="preserve">ельности аспирантов является подготовка научно-квалификационной работы (диссертации) по результатам проведенных научных исследований и последующая защита научного доклада, отражающего основные положения и выводы данной работы, в рамках итоговой аттестации.</w:t>
      </w:r>
      <w:r>
        <w:rPr>
          <w:color w:val="000000" w:themeColor="text1"/>
        </w:rPr>
      </w:r>
    </w:p>
    <w:p>
      <w:pPr>
        <w:ind w:left="0" w:firstLine="709"/>
        <w:tabs>
          <w:tab w:val="left" w:pos="9322" w:leader="underscore"/>
        </w:tabs>
        <w:rPr>
          <w:b/>
        </w:rPr>
      </w:pPr>
      <w:r>
        <w:rPr>
          <w:color w:val="e36c0a"/>
        </w:rPr>
        <w:t xml:space="preserve"> </w:t>
      </w:r>
      <w:r>
        <w:rPr>
          <w:b/>
        </w:rPr>
        <w:t xml:space="preserve">Задачи на</w:t>
      </w:r>
      <w:r>
        <w:rPr>
          <w:b/>
        </w:rPr>
        <w:t xml:space="preserve">учных исследований</w:t>
      </w:r>
      <w:r>
        <w:rPr>
          <w:b/>
        </w:rPr>
        <w:t xml:space="preserve">:</w:t>
      </w:r>
      <w:r>
        <w:rPr>
          <w:b/>
        </w:rPr>
      </w:r>
    </w:p>
    <w:p>
      <w:pPr>
        <w:ind w:left="0" w:firstLine="709"/>
        <w:jc w:val="both"/>
        <w:tabs>
          <w:tab w:val="left" w:pos="9322" w:leader="underscore"/>
        </w:tabs>
      </w:pPr>
      <w:r>
        <w:t xml:space="preserve">- </w:t>
      </w:r>
      <w:r>
        <w:t xml:space="preserve">определение основных этапов исследования для достижения поставленной цели;</w:t>
      </w:r>
      <w:r/>
    </w:p>
    <w:p>
      <w:pPr>
        <w:contextualSpacing/>
        <w:ind w:left="0" w:firstLine="709"/>
        <w:jc w:val="both"/>
        <w:tabs>
          <w:tab w:val="left" w:pos="1134" w:leader="none"/>
        </w:tabs>
      </w:pPr>
      <w:r>
        <w:t xml:space="preserve">- </w:t>
      </w:r>
      <w:r>
        <w:t xml:space="preserve">обеспечение становления профессионального научно-исследовательского мышления аспирантов, формирование у них четкого представления об основных профессиональных задачах, способах их решения;</w:t>
      </w:r>
      <w:r/>
    </w:p>
    <w:p>
      <w:pPr>
        <w:ind w:left="0" w:firstLine="709"/>
        <w:jc w:val="both"/>
        <w:tabs>
          <w:tab w:val="left" w:pos="9322" w:leader="underscore"/>
        </w:tabs>
      </w:pPr>
      <w:r>
        <w:t xml:space="preserve">- </w:t>
      </w:r>
      <w:r>
        <w:t xml:space="preserve">установление, уточнение, углубление, методологическое обоснование сущности, природы и структуры изучаемого объекта</w:t>
      </w:r>
      <w:r>
        <w:t xml:space="preserve"> научного исследования</w:t>
      </w:r>
      <w:r>
        <w:t xml:space="preserve">;</w:t>
      </w:r>
      <w:r/>
    </w:p>
    <w:p>
      <w:pPr>
        <w:ind w:left="0" w:firstLine="709"/>
        <w:jc w:val="both"/>
        <w:tabs>
          <w:tab w:val="left" w:pos="9322" w:leader="underscore"/>
        </w:tabs>
      </w:pPr>
      <w:r>
        <w:t xml:space="preserve">- </w:t>
      </w:r>
      <w:r>
        <w:t xml:space="preserve">формирование умений использовать современные технологии сбора информации, обработки и интерпретации полученных экспериментальных и эмпирических данных, владение современными методами исследований;</w:t>
      </w:r>
      <w:r/>
    </w:p>
    <w:p>
      <w:pPr>
        <w:ind w:left="0" w:firstLine="709"/>
        <w:jc w:val="both"/>
        <w:tabs>
          <w:tab w:val="left" w:pos="9322" w:leader="underscore"/>
        </w:tabs>
      </w:pPr>
      <w:r>
        <w:t xml:space="preserve">- </w:t>
      </w:r>
      <w:r>
        <w:t xml:space="preserve">формирование </w:t>
      </w:r>
      <w:r>
        <w:t xml:space="preserve">способности</w:t>
      </w:r>
      <w:r>
        <w:t xml:space="preserve"> проектировать и реализовывать в образовательной практике новое содержание учебных программ, </w:t>
      </w:r>
      <w:r>
        <w:t xml:space="preserve">использовать</w:t>
      </w:r>
      <w:r>
        <w:t xml:space="preserve"> инновационные образовательные технологии;</w:t>
      </w:r>
      <w:r/>
    </w:p>
    <w:p>
      <w:pPr>
        <w:ind w:left="0" w:firstLine="709"/>
        <w:jc w:val="both"/>
        <w:tabs>
          <w:tab w:val="left" w:pos="993" w:leader="none"/>
          <w:tab w:val="left" w:pos="9322" w:leader="underscore"/>
        </w:tabs>
      </w:pPr>
      <w:r>
        <w:t xml:space="preserve">- определение практических аспектов научного исследования; </w:t>
      </w:r>
      <w:r/>
    </w:p>
    <w:p>
      <w:pPr>
        <w:contextualSpacing/>
        <w:ind w:left="0" w:firstLine="709"/>
        <w:jc w:val="both"/>
        <w:tabs>
          <w:tab w:val="left" w:pos="993" w:leader="none"/>
        </w:tabs>
      </w:pPr>
      <w:r>
        <w:t xml:space="preserve">- </w:t>
      </w:r>
      <w:r>
        <w:t xml:space="preserve">проведение анализа реального состояния предмета исследования, динамики изменений, внутренних противоречий, направлений развития;</w:t>
      </w:r>
      <w:r/>
    </w:p>
    <w:p>
      <w:pPr>
        <w:contextualSpacing/>
        <w:ind w:left="0" w:firstLine="709"/>
        <w:jc w:val="both"/>
        <w:tabs>
          <w:tab w:val="left" w:pos="993" w:leader="none"/>
        </w:tabs>
      </w:pPr>
      <w:r>
        <w:t xml:space="preserve">- </w:t>
      </w:r>
      <w:r>
        <w:t xml:space="preserve">обеспечение готовности к профессиональному самосовершенствованию, развитию инновационного мышления и творческого потенциала, профессионального мастерства;</w:t>
      </w:r>
      <w:r/>
    </w:p>
    <w:p>
      <w:pPr>
        <w:contextualSpacing/>
        <w:ind w:left="0" w:firstLine="709"/>
        <w:jc w:val="both"/>
        <w:tabs>
          <w:tab w:val="left" w:pos="993" w:leader="none"/>
        </w:tabs>
      </w:pPr>
      <w:r>
        <w:t xml:space="preserve">- </w:t>
      </w:r>
      <w:r>
        <w:t xml:space="preserve">самостоятельное формулирование и решение задач, возникающих в ходе научно-исследовательской и педагогической деятельности и требующих углубленных профессиональных знаний.</w:t>
      </w:r>
      <w:r/>
    </w:p>
    <w:p>
      <w:pPr>
        <w:contextualSpacing/>
        <w:ind w:left="0" w:firstLine="709"/>
        <w:jc w:val="both"/>
        <w:tabs>
          <w:tab w:val="left" w:pos="993" w:leader="none"/>
        </w:tabs>
      </w:pPr>
      <w:r>
        <w:t xml:space="preserve">- </w:t>
      </w:r>
      <w:r>
        <w:t xml:space="preserve">выработка и развитие у аспирантов навыков участия в научной дискуссии, выступления с научными докладами по результатам собственных научных исследований;</w:t>
      </w:r>
      <w:r/>
    </w:p>
    <w:p>
      <w:pPr>
        <w:contextualSpacing/>
        <w:ind w:left="0" w:firstLine="709"/>
        <w:jc w:val="both"/>
        <w:tabs>
          <w:tab w:val="left" w:pos="993" w:leader="none"/>
        </w:tabs>
      </w:pPr>
      <w:r>
        <w:t xml:space="preserve">- </w:t>
      </w:r>
      <w:r>
        <w:t xml:space="preserve">развитие у аспирантов личностных качеств, необходимых для будущих преподавателей и исследователей, определяемых целями обучения и воспитания, изложенными в О</w:t>
      </w:r>
      <w:r>
        <w:t xml:space="preserve">П</w:t>
      </w:r>
      <w:r>
        <w:t xml:space="preserve">ОП аспирантуры по выбранному направлению подготовки</w:t>
      </w:r>
      <w:r>
        <w:t xml:space="preserve"> и теме научного исследования;</w:t>
      </w:r>
      <w:r/>
    </w:p>
    <w:p>
      <w:pPr>
        <w:ind w:left="0" w:firstLine="709"/>
        <w:jc w:val="both"/>
        <w:tabs>
          <w:tab w:val="left" w:pos="993" w:leader="none"/>
          <w:tab w:val="left" w:pos="9322" w:leader="underscore"/>
        </w:tabs>
      </w:pPr>
      <w:r>
        <w:t xml:space="preserve">- </w:t>
      </w:r>
      <w:r>
        <w:t xml:space="preserve">анализ содержания правового режима и </w:t>
      </w:r>
      <w:r>
        <w:t xml:space="preserve">разработка теоретических положений о правовой природе отношений в энергетической сфере;</w:t>
      </w:r>
      <w:r/>
    </w:p>
    <w:p>
      <w:pPr>
        <w:ind w:left="0" w:firstLine="709"/>
        <w:jc w:val="both"/>
        <w:tabs>
          <w:tab w:val="left" w:pos="993" w:leader="none"/>
          <w:tab w:val="left" w:pos="9322" w:leader="underscore"/>
        </w:tabs>
      </w:pPr>
      <w:r>
        <w:t xml:space="preserve">- определение направлений, путей</w:t>
      </w:r>
      <w:r>
        <w:t xml:space="preserve"> решения</w:t>
      </w:r>
      <w:r>
        <w:t xml:space="preserve"> и средств повышения эффективности </w:t>
      </w:r>
      <w:r>
        <w:t xml:space="preserve">работы по </w:t>
      </w:r>
      <w:r>
        <w:t xml:space="preserve">исследуемой проблем</w:t>
      </w:r>
      <w:r>
        <w:t xml:space="preserve">е</w:t>
      </w:r>
      <w:r>
        <w:t xml:space="preserve">;</w:t>
      </w:r>
      <w:r/>
    </w:p>
    <w:p>
      <w:pPr>
        <w:ind w:left="0" w:firstLine="709"/>
        <w:jc w:val="both"/>
        <w:tabs>
          <w:tab w:val="left" w:pos="993" w:leader="none"/>
          <w:tab w:val="left" w:pos="9322" w:leader="underscore"/>
        </w:tabs>
      </w:pPr>
      <w:r>
        <w:t xml:space="preserve">- обоснование выводов, предложений, научных рекомендаций, направленных на повышение эффективности правового регулирования в сфере энергетики.</w:t>
      </w:r>
      <w:r/>
    </w:p>
    <w:p>
      <w:pPr>
        <w:ind w:left="0" w:firstLine="709"/>
        <w:jc w:val="both"/>
        <w:tabs>
          <w:tab w:val="left" w:pos="993" w:leader="none"/>
          <w:tab w:val="left" w:pos="9322" w:leader="underscore"/>
        </w:tabs>
        <w:rPr>
          <w:i/>
        </w:rPr>
      </w:pPr>
      <w:r>
        <w:rPr>
          <w:i/>
        </w:rPr>
      </w:r>
      <w:r>
        <w:rPr>
          <w:i/>
        </w:rPr>
      </w:r>
    </w:p>
    <w:p>
      <w:pPr>
        <w:numPr>
          <w:ilvl w:val="0"/>
          <w:numId w:val="2"/>
        </w:numPr>
        <w:ind w:left="0" w:firstLine="0"/>
        <w:jc w:val="center"/>
        <w:spacing w:before="120"/>
        <w:widowControl w:val="off"/>
        <w:tabs>
          <w:tab w:val="left" w:pos="426" w:leader="none"/>
          <w:tab w:val="left" w:pos="993" w:leader="none"/>
        </w:tabs>
        <w:rPr>
          <w:b/>
          <w:caps/>
        </w:rPr>
      </w:pPr>
      <w:r>
        <w:rPr>
          <w:b/>
          <w:caps/>
        </w:rPr>
        <w:t xml:space="preserve">МЕСТО Научны</w:t>
      </w:r>
      <w:r>
        <w:rPr>
          <w:b/>
          <w:caps/>
        </w:rPr>
        <w:t xml:space="preserve">х</w:t>
      </w:r>
      <w:r>
        <w:rPr>
          <w:b/>
          <w:caps/>
        </w:rPr>
        <w:t xml:space="preserve"> исследовани</w:t>
      </w:r>
      <w:r>
        <w:rPr>
          <w:b/>
          <w:caps/>
        </w:rPr>
        <w:t xml:space="preserve">й</w:t>
      </w:r>
      <w:r>
        <w:rPr>
          <w:b/>
          <w:caps/>
        </w:rPr>
        <w:t xml:space="preserve"> В СТРУКТУРЕ ОПОП</w:t>
      </w:r>
      <w:r>
        <w:rPr>
          <w:b/>
          <w:caps/>
        </w:rPr>
      </w:r>
    </w:p>
    <w:p>
      <w:pPr>
        <w:ind w:left="20" w:firstLine="689"/>
        <w:tabs>
          <w:tab w:val="left" w:pos="9322" w:leader="underscore"/>
        </w:tabs>
      </w:pPr>
      <w:r/>
      <w:r/>
    </w:p>
    <w:p>
      <w:pPr>
        <w:ind w:left="0" w:firstLine="709"/>
        <w:jc w:val="both"/>
      </w:pPr>
      <w:r>
        <w:t xml:space="preserve">Научные исследования в полном объеме относятся</w:t>
      </w:r>
      <w:r>
        <w:t xml:space="preserve"> </w:t>
      </w:r>
      <w:r>
        <w:t xml:space="preserve">к Блоку 1 «Научный компонент» образовательной программы и включаются в научную деятельность, направленную</w:t>
      </w:r>
      <w:r>
        <w:t xml:space="preserve"> на подготовку диссертации к защите</w:t>
      </w:r>
      <w:r>
        <w:t xml:space="preserve">.</w:t>
      </w:r>
      <w:r>
        <w:t xml:space="preserve"> </w:t>
      </w:r>
      <w:r/>
    </w:p>
    <w:p>
      <w:pPr>
        <w:ind w:left="0" w:firstLine="709"/>
        <w:jc w:val="both"/>
      </w:pPr>
      <w:r>
        <w:t xml:space="preserve">В </w:t>
      </w:r>
      <w:r>
        <w:t xml:space="preserve"> "Научный компонент</w:t>
      </w:r>
      <w:r>
        <w:t xml:space="preserve">" входят </w:t>
      </w:r>
      <w:r>
        <w:t xml:space="preserve">н</w:t>
      </w:r>
      <w:r>
        <w:t xml:space="preserve">аучная деятельность, направленн</w:t>
      </w:r>
      <w:r>
        <w:t xml:space="preserve">ая на подготовку </w:t>
      </w:r>
      <w:r>
        <w:t xml:space="preserve">диссертации к защите на соискание ученой степени кандидата наук</w:t>
      </w:r>
      <w:r>
        <w:t xml:space="preserve"> и п</w:t>
      </w:r>
      <w:r>
        <w:t xml:space="preserve">одготовка публикаций о научных результатах диссертации</w:t>
      </w:r>
      <w:r>
        <w:t xml:space="preserve">.</w:t>
      </w:r>
      <w:r/>
    </w:p>
    <w:p>
      <w:pPr>
        <w:ind w:left="0" w:firstLine="709"/>
        <w:jc w:val="both"/>
      </w:pPr>
      <w:r>
        <w:t xml:space="preserve">В публикациях излагаются основные научные р</w:t>
      </w:r>
      <w:r>
        <w:t xml:space="preserve">е</w:t>
      </w:r>
      <w:r>
        <w:t xml:space="preserve">зультаты диссертации</w:t>
      </w:r>
      <w:r>
        <w:t xml:space="preserve"> в рецензируемых научных изданиях, индексируемых в международных базах данных </w:t>
      </w:r>
      <w:r>
        <w:t xml:space="preserve">Web</w:t>
      </w:r>
      <w:r>
        <w:t xml:space="preserve"> </w:t>
      </w:r>
      <w:r>
        <w:t xml:space="preserve">of</w:t>
      </w:r>
      <w:r>
        <w:t xml:space="preserve"> </w:t>
      </w:r>
      <w:r>
        <w:t xml:space="preserve">Science</w:t>
      </w:r>
      <w:r>
        <w:t xml:space="preserve"> </w:t>
      </w:r>
      <w:r>
        <w:t xml:space="preserve">и </w:t>
      </w:r>
      <w:r>
        <w:t xml:space="preserve">Scopus</w:t>
      </w:r>
      <w:r>
        <w:t xml:space="preserve"> и международных базах данных, определяемых в соответствии с рекомендацией Высшей аттестационной комиссии при Министерстве науки и высшего образования Российской Федерации, а также в научных изданиях, индексируемых в </w:t>
      </w:r>
      <w:r>
        <w:t xml:space="preserve">наукометрической</w:t>
      </w:r>
      <w:r>
        <w:t xml:space="preserve"> базе данных </w:t>
      </w:r>
      <w:r>
        <w:t xml:space="preserve">Russian</w:t>
      </w:r>
      <w:r>
        <w:t xml:space="preserve"> </w:t>
      </w:r>
      <w:r>
        <w:t xml:space="preserve">Science</w:t>
      </w:r>
      <w:r>
        <w:t xml:space="preserve"> </w:t>
      </w:r>
      <w:r>
        <w:t xml:space="preserve">Citation</w:t>
      </w:r>
      <w:r>
        <w:t xml:space="preserve"> </w:t>
      </w:r>
      <w:r>
        <w:t xml:space="preserve">Index</w:t>
      </w:r>
      <w:r>
        <w:t xml:space="preserve"> (</w:t>
      </w:r>
      <w:r>
        <w:t xml:space="preserve">RSCI</w:t>
      </w:r>
      <w:r>
        <w:t xml:space="preserve">)</w:t>
      </w:r>
      <w:r>
        <w:t xml:space="preserve">.</w:t>
      </w:r>
      <w:r/>
    </w:p>
    <w:p>
      <w:pPr>
        <w:numPr>
          <w:ilvl w:val="0"/>
          <w:numId w:val="2"/>
        </w:numPr>
        <w:ind w:left="142" w:firstLine="567"/>
        <w:jc w:val="center"/>
        <w:spacing w:before="120"/>
        <w:widowControl w:val="off"/>
        <w:tabs>
          <w:tab w:val="left" w:pos="993" w:leader="none"/>
        </w:tabs>
        <w:rPr>
          <w:b/>
        </w:rPr>
      </w:pPr>
      <w:r>
        <w:rPr>
          <w:b/>
        </w:rPr>
        <w:t xml:space="preserve">ПЛАНИРУЕМЫЕ РЕЗУЛЬТАТЫ ОБУЧЕНИЯ </w:t>
      </w:r>
      <w:r>
        <w:rPr>
          <w:b/>
        </w:rPr>
      </w:r>
    </w:p>
    <w:p>
      <w:pPr>
        <w:jc w:val="both"/>
      </w:pPr>
      <w:r/>
      <w:r/>
    </w:p>
    <w:p>
      <w:pPr>
        <w:ind w:left="0" w:firstLine="709"/>
        <w:jc w:val="both"/>
      </w:pPr>
      <w:r>
        <w:t xml:space="preserve">Планируемые результаты обучения по </w:t>
      </w:r>
      <w:r>
        <w:t xml:space="preserve">н</w:t>
      </w:r>
      <w:r>
        <w:t xml:space="preserve">аучны</w:t>
      </w:r>
      <w:r>
        <w:t xml:space="preserve">м</w:t>
      </w:r>
      <w:r>
        <w:t xml:space="preserve"> исследования</w:t>
      </w:r>
      <w:r>
        <w:t xml:space="preserve">м (н</w:t>
      </w:r>
      <w:r>
        <w:t xml:space="preserve">аучной деятельности,</w:t>
      </w:r>
      <w:r>
        <w:t xml:space="preserve"> направленн</w:t>
      </w:r>
      <w:r>
        <w:t xml:space="preserve">ой на подготовку </w:t>
      </w:r>
      <w:r>
        <w:t xml:space="preserve">диссертации к защите на соискание ученой степени кандидата наук</w:t>
      </w:r>
      <w:r>
        <w:t xml:space="preserve">)</w:t>
      </w:r>
      <w:r>
        <w:t xml:space="preserve">, соотнесенные с планируемыми результатами освоения ОПОП представлены в таблиц</w:t>
      </w:r>
      <w:r>
        <w:t xml:space="preserve">е</w:t>
      </w:r>
      <w:r>
        <w:t xml:space="preserve"> 3.1. </w:t>
      </w:r>
      <w:r/>
    </w:p>
    <w:p>
      <w:pPr>
        <w:jc w:val="both"/>
      </w:pPr>
      <w:r/>
      <w:r/>
    </w:p>
    <w:p>
      <w:pPr>
        <w:jc w:val="both"/>
      </w:pPr>
      <w:r>
        <w:t xml:space="preserve">Таблица 3.</w:t>
      </w:r>
      <w:r>
        <w:t xml:space="preserve">1</w:t>
      </w:r>
      <w:r>
        <w:t xml:space="preserve"> – </w:t>
      </w:r>
      <w:r>
        <w:t xml:space="preserve">Планируемые результаты обучения, соотнесенные с планируемыми результатами освоения ОПОП</w:t>
      </w:r>
      <w:r/>
    </w:p>
    <w:p>
      <w:pPr>
        <w:ind w:left="0" w:firstLine="709"/>
        <w:jc w:val="both"/>
        <w:widowControl w:val="off"/>
        <w:tabs>
          <w:tab w:val="left" w:pos="0" w:leader="none"/>
        </w:tabs>
        <w:rPr>
          <w:color w:val="ff0000"/>
          <w:sz w:val="28"/>
        </w:rPr>
      </w:pPr>
      <w:r>
        <w:rPr>
          <w:color w:val="ff0000"/>
          <w:sz w:val="28"/>
        </w:rPr>
      </w:r>
      <w:r>
        <w:rPr>
          <w:color w:val="ff0000"/>
          <w:sz w:val="28"/>
        </w:rPr>
      </w:r>
    </w:p>
    <w:tbl>
      <w:tblPr>
        <w:tblStyle w:val="921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696"/>
        <w:gridCol w:w="1603"/>
        <w:gridCol w:w="519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Код и наименование компетенции выпускника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Уровень </w:t>
            </w:r>
            <w:r>
              <w:rPr>
                <w:sz w:val="22"/>
              </w:rPr>
              <w:t xml:space="preserve">освоения  компетенции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Планируемые результаты обучения</w:t>
            </w:r>
            <w:r>
              <w:rPr>
                <w:sz w:val="22"/>
              </w:rPr>
            </w:r>
          </w:p>
          <w:p>
            <w:pPr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(показатели освоения компетенции)</w:t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6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УК-1 - способность</w:t>
            </w:r>
            <w:r>
              <w:rPr>
                <w:sz w:val="22"/>
              </w:rPr>
              <w:t xml:space="preserve">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3" w:type="dxa"/>
            <w:textDirection w:val="lrTb"/>
            <w:noWrap w:val="false"/>
          </w:tcPr>
          <w:p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УК-1</w:t>
            </w:r>
            <w:r>
              <w:rPr>
                <w:b/>
                <w:i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1" w:type="dxa"/>
            <w:textDirection w:val="lrTb"/>
            <w:noWrap w:val="false"/>
          </w:tcPr>
          <w:p>
            <w:pPr>
              <w:widowControl w:val="off"/>
              <w:tabs>
                <w:tab w:val="left" w:pos="0" w:leader="none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Декомпозиция </w:t>
            </w:r>
            <w:r>
              <w:rPr>
                <w:b/>
                <w:sz w:val="22"/>
              </w:rPr>
              <w:t xml:space="preserve">I</w:t>
            </w:r>
            <w:r>
              <w:rPr>
                <w:b/>
                <w:sz w:val="22"/>
              </w:rPr>
            </w:r>
          </w:p>
          <w:p>
            <w:pPr>
              <w:jc w:val="both"/>
              <w:widowControl w:val="off"/>
              <w:tabs>
                <w:tab w:val="left" w:pos="0" w:leader="none"/>
              </w:tabs>
              <w:rPr>
                <w:sz w:val="22"/>
              </w:rPr>
            </w:pPr>
            <w:r>
              <w:rPr>
                <w:b/>
                <w:sz w:val="22"/>
              </w:rPr>
              <w:t xml:space="preserve">Владеть</w:t>
            </w:r>
            <w:r>
              <w:rPr>
                <w:sz w:val="22"/>
              </w:rPr>
              <w:t xml:space="preserve">: навыками анализа методологических проблем, возникающих при решении исследовательских и практических задач, в том числе в междисциплинарных областях В(</w:t>
            </w:r>
            <w:r>
              <w:rPr>
                <w:sz w:val="22"/>
              </w:rPr>
              <w:t xml:space="preserve">I</w:t>
            </w:r>
            <w:r>
              <w:rPr>
                <w:sz w:val="22"/>
              </w:rPr>
              <w:t xml:space="preserve">) (УК-1).</w:t>
            </w:r>
            <w:r>
              <w:rPr>
                <w:sz w:val="22"/>
              </w:rPr>
            </w:r>
          </w:p>
          <w:p>
            <w:pPr>
              <w:tabs>
                <w:tab w:val="left" w:pos="0" w:leader="none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Декомпозиция </w:t>
            </w:r>
            <w:r>
              <w:rPr>
                <w:b/>
                <w:sz w:val="22"/>
              </w:rPr>
              <w:t xml:space="preserve">II</w:t>
            </w:r>
            <w:r>
              <w:rPr>
                <w:b/>
                <w:sz w:val="22"/>
              </w:rPr>
            </w:r>
          </w:p>
          <w:p>
            <w:pPr>
              <w:jc w:val="both"/>
              <w:tabs>
                <w:tab w:val="left" w:pos="0" w:leader="none"/>
              </w:tabs>
              <w:rPr>
                <w:sz w:val="22"/>
              </w:rPr>
            </w:pPr>
            <w:r>
              <w:rPr>
                <w:b/>
                <w:sz w:val="22"/>
              </w:rPr>
              <w:t xml:space="preserve">Владеть</w:t>
            </w:r>
            <w:r>
              <w:rPr>
                <w:sz w:val="22"/>
              </w:rPr>
              <w:t xml:space="preserve">: 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 В(</w:t>
            </w:r>
            <w:r>
              <w:rPr>
                <w:sz w:val="22"/>
              </w:rPr>
              <w:t xml:space="preserve">II</w:t>
            </w:r>
            <w:r>
              <w:rPr>
                <w:sz w:val="22"/>
              </w:rPr>
              <w:t xml:space="preserve">) (УК-1)</w:t>
            </w:r>
            <w:r>
              <w:rPr>
                <w:sz w:val="22"/>
              </w:rPr>
            </w:r>
          </w:p>
          <w:p>
            <w:pPr>
              <w:widowControl w:val="off"/>
              <w:tabs>
                <w:tab w:val="left" w:pos="0" w:leader="none"/>
              </w:tabs>
              <w:rPr>
                <w:color w:val="e36c0a"/>
                <w:sz w:val="22"/>
              </w:rPr>
            </w:pPr>
            <w:r>
              <w:rPr>
                <w:color w:val="e36c0a"/>
                <w:sz w:val="22"/>
              </w:rPr>
            </w:r>
            <w:r>
              <w:rPr>
                <w:color w:val="e36c0a"/>
                <w:sz w:val="22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6" w:type="dxa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УК-2 – способность </w:t>
            </w:r>
            <w:r>
              <w:rPr>
                <w:sz w:val="22"/>
              </w:rPr>
              <w:t xml:space="preserve">проектировать и осуществлять комплексные исследования, в том числе междисциплинарные, на основе целостного системного научного </w:t>
            </w:r>
            <w:r>
              <w:rPr>
                <w:sz w:val="22"/>
              </w:rPr>
              <w:t xml:space="preserve">мировоззрения с использованием знаний в области истории и философии науки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3" w:type="dxa"/>
            <w:textDirection w:val="lrTb"/>
            <w:noWrap w:val="false"/>
          </w:tcPr>
          <w:p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УК-2</w:t>
            </w:r>
            <w:r>
              <w:rPr>
                <w:b/>
                <w:i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1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0" w:leader="none"/>
              </w:tabs>
              <w:rPr>
                <w:b/>
                <w:color w:val="e36c0a"/>
                <w:sz w:val="22"/>
              </w:rPr>
            </w:pPr>
            <w:r>
              <w:rPr>
                <w:b/>
                <w:sz w:val="22"/>
              </w:rPr>
              <w:t xml:space="preserve">Владеть</w:t>
            </w:r>
            <w:r>
              <w:rPr>
                <w:sz w:val="22"/>
              </w:rPr>
              <w:t xml:space="preserve">: на</w:t>
            </w:r>
            <w:r>
              <w:rPr>
                <w:sz w:val="22"/>
              </w:rPr>
              <w:t xml:space="preserve">выками анализа основных мировоззренческих и методологических проблем, в т. ч. междисциплинарного характера, возникающих в науке на современном этапе ее развития; технологиями планирования в профессиональной деятельности в сфере научных исследований В (УК2)</w:t>
            </w:r>
            <w:r>
              <w:rPr>
                <w:b/>
                <w:color w:val="e36c0a"/>
                <w:sz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6" w:type="dxa"/>
            <w:textDirection w:val="lrTb"/>
            <w:noWrap w:val="false"/>
          </w:tcPr>
          <w:p>
            <w:pPr>
              <w:widowControl w:val="off"/>
              <w:tabs>
                <w:tab w:val="left" w:pos="0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УК-3 </w:t>
            </w:r>
            <w:r>
              <w:rPr>
                <w:sz w:val="22"/>
              </w:rPr>
              <w:t xml:space="preserve">–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готовность </w:t>
            </w:r>
            <w:r>
              <w:rPr>
                <w:sz w:val="22"/>
              </w:rPr>
              <w:t xml:space="preserve">участвовать в работе российских и международных исследовательских коллективах по решению научных задач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3" w:type="dxa"/>
            <w:textDirection w:val="lrTb"/>
            <w:noWrap w:val="false"/>
          </w:tcPr>
          <w:p>
            <w:pPr>
              <w:jc w:val="center"/>
              <w:rPr>
                <w:b/>
                <w:i/>
                <w:color w:val="ff0000"/>
                <w:sz w:val="22"/>
              </w:rPr>
            </w:pPr>
            <w:r>
              <w:rPr>
                <w:b/>
                <w:i/>
                <w:sz w:val="22"/>
              </w:rPr>
              <w:t xml:space="preserve">УК-3</w:t>
            </w:r>
            <w:r>
              <w:rPr>
                <w:b/>
                <w:i/>
                <w:color w:val="ff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1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0" w:leader="none"/>
              </w:tabs>
              <w:rPr>
                <w:b/>
                <w:color w:val="e36c0a"/>
                <w:sz w:val="22"/>
              </w:rPr>
            </w:pPr>
            <w:r>
              <w:rPr>
                <w:b/>
                <w:sz w:val="22"/>
              </w:rPr>
              <w:t xml:space="preserve">Владеть</w:t>
            </w:r>
            <w:r>
              <w:rPr>
                <w:sz w:val="22"/>
              </w:rPr>
              <w:t xml:space="preserve">: навыками анализа основных мировоззренческих и методологических проблем, в т.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ч. междисциплинарного характера, возникающих при работе по решению научных задач в российских или международных исследовательских коллективах В(УК-3)</w:t>
            </w:r>
            <w:r>
              <w:rPr>
                <w:b/>
                <w:color w:val="e36c0a"/>
                <w:sz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6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УК-4- </w:t>
            </w:r>
            <w:r>
              <w:rPr>
                <w:sz w:val="22"/>
              </w:rPr>
              <w:t xml:space="preserve">готовность </w:t>
            </w:r>
            <w:r>
              <w:rPr>
                <w:sz w:val="22"/>
              </w:rPr>
              <w:t xml:space="preserve"> использовать</w:t>
            </w:r>
            <w:r>
              <w:rPr>
                <w:sz w:val="22"/>
              </w:rPr>
              <w:t xml:space="preserve"> современные методы и технологии научной коммуникации на государственном и иностранном языках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3" w:type="dxa"/>
            <w:textDirection w:val="lrTb"/>
            <w:noWrap w:val="false"/>
          </w:tcPr>
          <w:p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УК-4</w:t>
            </w:r>
            <w:r>
              <w:rPr>
                <w:b/>
                <w:i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1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2"/>
              </w:rPr>
            </w:pPr>
            <w:r>
              <w:rPr>
                <w:b/>
                <w:sz w:val="22"/>
              </w:rPr>
              <w:t xml:space="preserve">Владеть</w:t>
            </w:r>
            <w:r>
              <w:rPr>
                <w:sz w:val="22"/>
              </w:rPr>
              <w:t xml:space="preserve">: методами, технологиями и типами коммуникаций при осуществлении профессиональной деятельности на государственном и иностранном языках В (УК-4)</w:t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6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УК-5 – </w:t>
            </w:r>
            <w:r>
              <w:rPr>
                <w:sz w:val="22"/>
              </w:rPr>
              <w:t xml:space="preserve">способность </w:t>
            </w:r>
            <w:r>
              <w:rPr>
                <w:sz w:val="22"/>
              </w:rPr>
              <w:t xml:space="preserve"> следовать</w:t>
            </w:r>
            <w:r>
              <w:rPr>
                <w:sz w:val="22"/>
              </w:rPr>
              <w:t xml:space="preserve"> этическим нормам в профессиональной деятельности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3" w:type="dxa"/>
            <w:textDirection w:val="lrTb"/>
            <w:noWrap w:val="false"/>
          </w:tcPr>
          <w:p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УК-5</w:t>
            </w:r>
            <w:r>
              <w:rPr>
                <w:b/>
                <w:i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1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2"/>
              </w:rPr>
            </w:pPr>
            <w:r>
              <w:rPr>
                <w:b/>
                <w:sz w:val="22"/>
              </w:rPr>
              <w:t xml:space="preserve">Владеть</w:t>
            </w:r>
            <w:r>
              <w:rPr>
                <w:sz w:val="22"/>
              </w:rPr>
              <w:t xml:space="preserve">: навыками анализа и критической оценки основных концепций этических норм и правил поведения в процессе профессиональной деятельности В (УК-5)</w:t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6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УК-6 </w:t>
            </w:r>
            <w:r>
              <w:rPr>
                <w:sz w:val="22"/>
              </w:rPr>
              <w:t xml:space="preserve">–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способность </w:t>
            </w:r>
            <w:r>
              <w:rPr>
                <w:sz w:val="22"/>
              </w:rPr>
              <w:t xml:space="preserve"> планировать</w:t>
            </w:r>
            <w:r>
              <w:rPr>
                <w:sz w:val="22"/>
              </w:rPr>
              <w:t xml:space="preserve"> и решать задачи собственного профессионального и личностного развития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3" w:type="dxa"/>
            <w:textDirection w:val="lrTb"/>
            <w:noWrap w:val="false"/>
          </w:tcPr>
          <w:p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(УК-6)-1</w:t>
            </w:r>
            <w:r>
              <w:rPr>
                <w:b/>
                <w:i/>
                <w:sz w:val="22"/>
              </w:rPr>
            </w:r>
          </w:p>
          <w:p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  <w:p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  <w:p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  <w:p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(УК-6)-2</w:t>
            </w:r>
            <w:r>
              <w:rPr>
                <w:b/>
                <w:i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1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2"/>
              </w:rPr>
            </w:pPr>
            <w:r>
              <w:rPr>
                <w:b/>
                <w:sz w:val="22"/>
              </w:rPr>
              <w:t xml:space="preserve">Владеть</w:t>
            </w:r>
            <w:r>
              <w:rPr>
                <w:sz w:val="22"/>
              </w:rPr>
              <w:t xml:space="preserve">: приемами и технологиями целеполагания, </w:t>
            </w:r>
            <w:r>
              <w:rPr>
                <w:sz w:val="22"/>
              </w:rPr>
              <w:t xml:space="preserve">целереализации</w:t>
            </w:r>
            <w:r>
              <w:rPr>
                <w:sz w:val="22"/>
              </w:rPr>
              <w:t xml:space="preserve"> и оценки результатов деятельности по решению профессиональных задач. В (УК-6)</w:t>
            </w:r>
            <w:r>
              <w:rPr>
                <w:sz w:val="22"/>
              </w:rPr>
            </w:r>
          </w:p>
          <w:p>
            <w:pPr>
              <w:jc w:val="both"/>
              <w:widowControl w:val="off"/>
              <w:rPr>
                <w:sz w:val="22"/>
              </w:rPr>
            </w:pPr>
            <w:r>
              <w:rPr>
                <w:b/>
                <w:sz w:val="22"/>
              </w:rPr>
              <w:t xml:space="preserve">Владеть</w:t>
            </w:r>
            <w:r>
              <w:rPr>
                <w:sz w:val="22"/>
              </w:rPr>
              <w:t xml:space="preserve">: 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задач. В2(УК-6)</w:t>
            </w:r>
            <w:r>
              <w:rPr>
                <w:sz w:val="22"/>
              </w:rPr>
            </w:r>
          </w:p>
        </w:tc>
      </w:tr>
      <w:tr>
        <w:tblPrEx/>
        <w:trPr>
          <w:trHeight w:val="30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6" w:type="dxa"/>
            <w:textDirection w:val="lrTb"/>
            <w:noWrap w:val="false"/>
          </w:tcPr>
          <w:p>
            <w:pPr>
              <w:pStyle w:val="805"/>
              <w:spacing w:before="0" w:after="0"/>
              <w:rPr>
                <w:sz w:val="22"/>
              </w:rPr>
            </w:pPr>
            <w:r>
              <w:rPr>
                <w:sz w:val="22"/>
              </w:rPr>
              <w:t xml:space="preserve">ОПК-1 – </w:t>
            </w:r>
            <w:r>
              <w:rPr>
                <w:sz w:val="22"/>
              </w:rPr>
              <w:t xml:space="preserve">владение </w:t>
            </w:r>
            <w:r>
              <w:rPr>
                <w:sz w:val="22"/>
              </w:rPr>
              <w:t xml:space="preserve"> методологией</w:t>
            </w:r>
            <w:r>
              <w:rPr>
                <w:sz w:val="22"/>
              </w:rPr>
              <w:t xml:space="preserve"> научно-исследовательской деятельности в области юриспруденции 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3" w:type="dxa"/>
            <w:textDirection w:val="lrTb"/>
            <w:noWrap w:val="false"/>
          </w:tcPr>
          <w:p>
            <w:pPr>
              <w:pStyle w:val="807"/>
              <w:jc w:val="center"/>
              <w:spacing w:line="240" w:lineRule="auto"/>
              <w:tabs>
                <w:tab w:val="left" w:pos="0" w:leader="none"/>
              </w:tabs>
              <w:rPr>
                <w:b/>
                <w:color w:val="000000"/>
                <w:sz w:val="22"/>
              </w:rPr>
            </w:pPr>
            <w:r>
              <w:rPr>
                <w:sz w:val="22"/>
              </w:rPr>
              <w:t xml:space="preserve">Первый уровень (пороговый)</w:t>
            </w:r>
            <w:r>
              <w:rPr>
                <w:b/>
                <w:color w:val="000000"/>
                <w:sz w:val="22"/>
              </w:rPr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(ОПК-1)-1</w:t>
            </w:r>
            <w:r>
              <w:rPr>
                <w:b/>
                <w:sz w:val="22"/>
              </w:rPr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07"/>
              <w:jc w:val="center"/>
              <w:spacing w:line="240" w:lineRule="auto"/>
              <w:tabs>
                <w:tab w:val="left" w:pos="0" w:leader="none"/>
              </w:tabs>
              <w:rPr>
                <w:b/>
                <w:color w:val="000000"/>
                <w:sz w:val="22"/>
              </w:rPr>
            </w:pPr>
            <w:r>
              <w:rPr>
                <w:sz w:val="22"/>
              </w:rPr>
              <w:t xml:space="preserve">Второй уровень (углубленный)</w:t>
            </w:r>
            <w:r>
              <w:rPr>
                <w:b/>
                <w:color w:val="000000"/>
                <w:sz w:val="22"/>
              </w:rPr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(ОПК-1)-2</w:t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1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Владеть</w:t>
            </w:r>
            <w:r>
              <w:rPr>
                <w:sz w:val="22"/>
              </w:rPr>
              <w:t xml:space="preserve">: способами выявления и оценки индивидуально-личностных, профессионально-значимых качеств и путями достижения более высокого уровня их развития в профессиональной сфере В1 (ОПК-1)</w:t>
            </w:r>
            <w:r>
              <w:rPr>
                <w:sz w:val="22"/>
              </w:rPr>
            </w:r>
          </w:p>
          <w:p>
            <w:pPr>
              <w:jc w:val="both"/>
              <w:tabs>
                <w:tab w:val="left" w:pos="0" w:leader="none"/>
              </w:tabs>
              <w:rPr>
                <w:sz w:val="22"/>
              </w:rPr>
            </w:pPr>
            <w:r>
              <w:rPr>
                <w:b/>
                <w:sz w:val="22"/>
              </w:rPr>
              <w:t xml:space="preserve">Владеть: </w:t>
            </w:r>
            <w:r>
              <w:rPr>
                <w:sz w:val="22"/>
              </w:rPr>
              <w:t xml:space="preserve">методами и приемами проведения научных исследований по вопросам проблем правового регулирования в профессиональной сфере деятельности. </w:t>
            </w:r>
            <w:r>
              <w:rPr>
                <w:sz w:val="22"/>
              </w:rPr>
              <w:t xml:space="preserve">В2(</w:t>
            </w:r>
            <w:r>
              <w:rPr>
                <w:sz w:val="22"/>
              </w:rPr>
              <w:t xml:space="preserve">I</w:t>
            </w:r>
            <w:r>
              <w:rPr>
                <w:sz w:val="22"/>
              </w:rPr>
              <w:t xml:space="preserve">) (ОПК-1)</w:t>
            </w:r>
            <w:r>
              <w:rPr>
                <w:sz w:val="22"/>
              </w:rPr>
            </w:r>
          </w:p>
          <w:p>
            <w:pPr>
              <w:jc w:val="both"/>
              <w:tabs>
                <w:tab w:val="left" w:pos="0" w:leader="none"/>
              </w:tabs>
              <w:rPr>
                <w:sz w:val="22"/>
              </w:rPr>
            </w:pPr>
            <w:r>
              <w:rPr>
                <w:b/>
                <w:sz w:val="22"/>
              </w:rPr>
              <w:t xml:space="preserve">Владеть: </w:t>
            </w:r>
            <w:r>
              <w:rPr>
                <w:sz w:val="22"/>
              </w:rPr>
              <w:t xml:space="preserve">методами и приемами проведения научных исследований в области энергетического права.</w:t>
            </w:r>
            <w:r>
              <w:rPr>
                <w:sz w:val="22"/>
              </w:rPr>
              <w:t xml:space="preserve"> В2(</w:t>
            </w:r>
            <w:r>
              <w:rPr>
                <w:sz w:val="22"/>
              </w:rPr>
              <w:t xml:space="preserve">III</w:t>
            </w:r>
            <w:r>
              <w:rPr>
                <w:sz w:val="22"/>
              </w:rPr>
              <w:t xml:space="preserve">) (ОПК-1)</w:t>
            </w:r>
            <w:r>
              <w:rPr>
                <w:sz w:val="22"/>
              </w:rPr>
            </w:r>
          </w:p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6" w:type="dxa"/>
            <w:textDirection w:val="lrTb"/>
            <w:noWrap w:val="false"/>
          </w:tcPr>
          <w:p>
            <w:pPr>
              <w:pStyle w:val="805"/>
              <w:spacing w:before="0" w:after="0"/>
              <w:rPr>
                <w:sz w:val="22"/>
              </w:rPr>
            </w:pPr>
            <w:r>
              <w:rPr>
                <w:sz w:val="22"/>
              </w:rPr>
              <w:t xml:space="preserve">ОПК-2 – </w:t>
            </w:r>
            <w:r>
              <w:rPr>
                <w:sz w:val="22"/>
              </w:rPr>
              <w:t xml:space="preserve">владение </w:t>
            </w:r>
            <w:r>
              <w:rPr>
                <w:sz w:val="22"/>
              </w:rPr>
              <w:t xml:space="preserve"> культурой</w:t>
            </w:r>
            <w:r>
              <w:rPr>
                <w:sz w:val="22"/>
              </w:rPr>
              <w:t xml:space="preserve"> научного исследования в области юриспруденции, в том числе с использованием новейших информационно-коммуникационных технологий 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3" w:type="dxa"/>
            <w:textDirection w:val="lrTb"/>
            <w:noWrap w:val="false"/>
          </w:tcPr>
          <w:p>
            <w:pPr>
              <w:pStyle w:val="807"/>
              <w:jc w:val="center"/>
              <w:spacing w:line="240" w:lineRule="auto"/>
              <w:tabs>
                <w:tab w:val="left" w:pos="0" w:leader="none"/>
              </w:tabs>
              <w:rPr>
                <w:b/>
                <w:color w:val="000000"/>
                <w:sz w:val="22"/>
              </w:rPr>
            </w:pPr>
            <w:r>
              <w:rPr>
                <w:sz w:val="22"/>
              </w:rPr>
              <w:t xml:space="preserve">Первый уровень (пороговый)</w:t>
            </w:r>
            <w:r>
              <w:rPr>
                <w:b/>
                <w:color w:val="000000"/>
                <w:sz w:val="22"/>
              </w:rPr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(ОПК-2)-1</w:t>
            </w:r>
            <w:r>
              <w:rPr>
                <w:b/>
                <w:sz w:val="22"/>
              </w:rPr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07"/>
              <w:jc w:val="center"/>
              <w:spacing w:line="240" w:lineRule="auto"/>
              <w:tabs>
                <w:tab w:val="left" w:pos="0" w:leader="none"/>
              </w:tabs>
              <w:rPr>
                <w:b/>
                <w:color w:val="000000"/>
                <w:sz w:val="22"/>
              </w:rPr>
            </w:pPr>
            <w:r>
              <w:rPr>
                <w:sz w:val="22"/>
              </w:rPr>
              <w:t xml:space="preserve">Второй уровень (углубленный)</w:t>
            </w:r>
            <w:r>
              <w:rPr>
                <w:b/>
                <w:color w:val="000000"/>
                <w:sz w:val="22"/>
              </w:rPr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(ОПК-2)-2</w:t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1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Владеть</w:t>
            </w:r>
            <w:r>
              <w:rPr>
                <w:sz w:val="22"/>
              </w:rPr>
              <w:t xml:space="preserve">: навыками анализа научных текстов на государственном и иностранном языках, и критической оценки эффективности различных методов и технологий научной коммуникации на государственном и иностранном языках в профессиональной сфере В1 (ОПК-2)</w:t>
            </w:r>
            <w:r>
              <w:rPr>
                <w:sz w:val="22"/>
              </w:rPr>
            </w:r>
          </w:p>
          <w:p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Владеть: </w:t>
            </w:r>
            <w:r>
              <w:rPr>
                <w:sz w:val="22"/>
              </w:rPr>
              <w:t xml:space="preserve">методами и технологиями коммуникации, анализа и </w:t>
            </w:r>
            <w:r>
              <w:rPr>
                <w:sz w:val="22"/>
              </w:rPr>
              <w:t xml:space="preserve">оценки современных научных достижений, в области энергетического права, </w:t>
            </w:r>
            <w:r>
              <w:rPr>
                <w:sz w:val="22"/>
              </w:rPr>
              <w:t xml:space="preserve">в том числе на иностранном языке. В2(</w:t>
            </w:r>
            <w:r>
              <w:rPr>
                <w:sz w:val="22"/>
              </w:rPr>
              <w:t xml:space="preserve">II</w:t>
            </w:r>
            <w:r>
              <w:rPr>
                <w:sz w:val="22"/>
              </w:rPr>
              <w:t xml:space="preserve">) (ОПК-2)</w:t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6" w:type="dxa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ОПК-3 – </w:t>
            </w:r>
            <w:r>
              <w:rPr>
                <w:sz w:val="22"/>
              </w:rPr>
              <w:t xml:space="preserve">способность </w:t>
            </w:r>
            <w:r>
              <w:rPr>
                <w:sz w:val="22"/>
              </w:rPr>
              <w:t xml:space="preserve"> к</w:t>
            </w:r>
            <w:r>
              <w:rPr>
                <w:sz w:val="22"/>
              </w:rPr>
              <w:t xml:space="preserve"> разработке новых методов исследования и их применению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 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3" w:type="dxa"/>
            <w:textDirection w:val="lrTb"/>
            <w:noWrap w:val="false"/>
          </w:tcPr>
          <w:p>
            <w:pPr>
              <w:pStyle w:val="807"/>
              <w:jc w:val="center"/>
              <w:spacing w:line="240" w:lineRule="auto"/>
              <w:tabs>
                <w:tab w:val="left" w:pos="0" w:leader="none"/>
              </w:tabs>
              <w:rPr>
                <w:b/>
                <w:color w:val="000000"/>
                <w:sz w:val="22"/>
              </w:rPr>
            </w:pPr>
            <w:r>
              <w:rPr>
                <w:sz w:val="22"/>
              </w:rPr>
              <w:t xml:space="preserve">Первый уровень (пороговый)</w:t>
            </w:r>
            <w:r>
              <w:rPr>
                <w:b/>
                <w:color w:val="000000"/>
                <w:sz w:val="22"/>
              </w:rPr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(ОПК-3)-1</w:t>
            </w:r>
            <w:r>
              <w:rPr>
                <w:b/>
                <w:sz w:val="22"/>
              </w:rPr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07"/>
              <w:jc w:val="center"/>
              <w:spacing w:line="240" w:lineRule="auto"/>
              <w:tabs>
                <w:tab w:val="left" w:pos="0" w:leader="none"/>
              </w:tabs>
              <w:rPr>
                <w:b/>
                <w:color w:val="000000"/>
                <w:sz w:val="22"/>
              </w:rPr>
            </w:pPr>
            <w:r>
              <w:rPr>
                <w:sz w:val="22"/>
              </w:rPr>
              <w:t xml:space="preserve">Второй уровень (углубленный)</w:t>
            </w:r>
            <w:r>
              <w:rPr>
                <w:b/>
                <w:color w:val="000000"/>
                <w:sz w:val="22"/>
              </w:rPr>
            </w:r>
          </w:p>
          <w:p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 xml:space="preserve">(ОПК-3)-2</w:t>
            </w:r>
            <w:r>
              <w:rPr>
                <w:b/>
                <w:i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</w:rPr>
            </w:pPr>
            <w:r>
              <w:rPr>
                <w:b/>
                <w:sz w:val="22"/>
              </w:rPr>
              <w:t xml:space="preserve">Владеть: </w:t>
            </w:r>
            <w:r>
              <w:rPr>
                <w:sz w:val="22"/>
              </w:rPr>
              <w:t xml:space="preserve">методами исследования и основами</w:t>
            </w:r>
            <w:r>
              <w:rPr>
                <w:color w:val="000000"/>
                <w:sz w:val="22"/>
              </w:rPr>
              <w:t xml:space="preserve"> их применения в самостоятельной научно- исследовательской деятельности</w:t>
            </w:r>
            <w:r>
              <w:rPr>
                <w:sz w:val="22"/>
              </w:rPr>
              <w:t xml:space="preserve"> при решении задач профессиональной деятельности</w:t>
            </w:r>
            <w:r>
              <w:rPr>
                <w:sz w:val="22"/>
              </w:rPr>
              <w:t xml:space="preserve"> В1 (ОПК-3)</w:t>
            </w:r>
            <w:r>
              <w:rPr>
                <w:color w:val="000000"/>
                <w:sz w:val="22"/>
              </w:rPr>
            </w:r>
          </w:p>
          <w:p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Владеть: </w:t>
            </w:r>
            <w:r>
              <w:rPr>
                <w:sz w:val="22"/>
              </w:rPr>
              <w:t xml:space="preserve">методами исследования и применения </w:t>
            </w:r>
            <w:r>
              <w:rPr>
                <w:sz w:val="22"/>
              </w:rPr>
              <w:t xml:space="preserve">на практике положений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 в области энергетического права. </w:t>
            </w:r>
            <w:r>
              <w:rPr>
                <w:sz w:val="22"/>
              </w:rPr>
              <w:t xml:space="preserve">В2(</w:t>
            </w:r>
            <w:r>
              <w:rPr>
                <w:sz w:val="22"/>
              </w:rPr>
              <w:t xml:space="preserve">III</w:t>
            </w:r>
            <w:r>
              <w:rPr>
                <w:sz w:val="22"/>
              </w:rPr>
              <w:t xml:space="preserve">) (ОПК-3)</w:t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6" w:type="dxa"/>
            <w:textDirection w:val="lrTb"/>
            <w:noWrap w:val="false"/>
          </w:tcPr>
          <w:p>
            <w:pPr>
              <w:rPr>
                <w:color w:val="000000"/>
                <w:sz w:val="22"/>
              </w:rPr>
            </w:pPr>
            <w:r>
              <w:rPr>
                <w:sz w:val="22"/>
              </w:rPr>
              <w:t xml:space="preserve">ПК-2</w:t>
            </w:r>
            <w:r>
              <w:rPr>
                <w:sz w:val="22"/>
              </w:rPr>
              <w:t xml:space="preserve"> – способность </w:t>
            </w:r>
            <w:r>
              <w:rPr>
                <w:sz w:val="22"/>
              </w:rPr>
              <w:t xml:space="preserve">проводить научные исследования и осуществлять оценку современных научных достижений, генерирование новых идей при решении исследовательских задач юриспруденции в области энергетического права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3" w:type="dxa"/>
            <w:textDirection w:val="lrTb"/>
            <w:noWrap w:val="false"/>
          </w:tcPr>
          <w:p>
            <w:pPr>
              <w:pStyle w:val="807"/>
              <w:jc w:val="center"/>
              <w:spacing w:line="240" w:lineRule="auto"/>
              <w:tabs>
                <w:tab w:val="left" w:pos="0" w:leader="none"/>
              </w:tabs>
              <w:rPr>
                <w:b/>
                <w:color w:val="000000"/>
                <w:sz w:val="22"/>
              </w:rPr>
            </w:pPr>
            <w:r>
              <w:rPr>
                <w:sz w:val="22"/>
              </w:rPr>
              <w:t xml:space="preserve">Первый уровень (пороговый)</w:t>
            </w:r>
            <w:r>
              <w:rPr>
                <w:b/>
                <w:color w:val="000000"/>
                <w:sz w:val="22"/>
              </w:rPr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(ПК-2</w:t>
            </w:r>
            <w:r>
              <w:rPr>
                <w:b/>
                <w:sz w:val="22"/>
              </w:rPr>
              <w:t xml:space="preserve">)-1</w:t>
            </w:r>
            <w:r>
              <w:rPr>
                <w:b/>
                <w:sz w:val="22"/>
              </w:rPr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07"/>
              <w:jc w:val="center"/>
              <w:spacing w:line="240" w:lineRule="auto"/>
              <w:tabs>
                <w:tab w:val="left" w:pos="0" w:leader="none"/>
              </w:tabs>
              <w:rPr>
                <w:b/>
                <w:color w:val="000000"/>
                <w:sz w:val="22"/>
              </w:rPr>
            </w:pPr>
            <w:r>
              <w:rPr>
                <w:sz w:val="22"/>
              </w:rPr>
              <w:t xml:space="preserve">Второй уровень (углубленный)</w:t>
            </w:r>
            <w:r>
              <w:rPr>
                <w:b/>
                <w:color w:val="000000"/>
                <w:sz w:val="22"/>
              </w:rPr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(ПК-2</w:t>
            </w:r>
            <w:r>
              <w:rPr>
                <w:b/>
                <w:sz w:val="22"/>
              </w:rPr>
              <w:t xml:space="preserve">)-2</w:t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1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Владеть: </w:t>
            </w:r>
            <w:r>
              <w:rPr>
                <w:sz w:val="22"/>
              </w:rPr>
              <w:t xml:space="preserve">навыками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оценки современных научных достижений, генерирования новых идей при решении исследовательских задач и путей решения проблем правового регулирования нефтегазового комплекса. </w:t>
            </w:r>
            <w:r>
              <w:rPr>
                <w:sz w:val="22"/>
              </w:rPr>
              <w:t xml:space="preserve">В1(</w:t>
            </w:r>
            <w:r>
              <w:rPr>
                <w:sz w:val="22"/>
              </w:rPr>
              <w:t xml:space="preserve">I</w:t>
            </w:r>
            <w:r>
              <w:rPr>
                <w:sz w:val="22"/>
              </w:rPr>
              <w:t xml:space="preserve">) (ПК-2</w:t>
            </w:r>
            <w:r>
              <w:rPr>
                <w:sz w:val="22"/>
              </w:rPr>
              <w:t xml:space="preserve">)</w:t>
            </w:r>
            <w:r>
              <w:rPr>
                <w:sz w:val="22"/>
              </w:rPr>
            </w:r>
          </w:p>
          <w:p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Владеть: </w:t>
            </w:r>
            <w:r>
              <w:rPr>
                <w:sz w:val="22"/>
              </w:rPr>
              <w:t xml:space="preserve">актуальными методами проведения научных исследований и решения исследовательских задач в области энергетического права. В2(</w:t>
            </w:r>
            <w:r>
              <w:rPr>
                <w:sz w:val="22"/>
              </w:rPr>
              <w:t xml:space="preserve">II</w:t>
            </w:r>
            <w:r>
              <w:rPr>
                <w:sz w:val="22"/>
              </w:rPr>
              <w:t xml:space="preserve">) (ПК-2</w:t>
            </w:r>
            <w:r>
              <w:rPr>
                <w:sz w:val="22"/>
              </w:rPr>
              <w:t xml:space="preserve">)</w:t>
            </w:r>
            <w:r>
              <w:rPr>
                <w:sz w:val="22"/>
              </w:rPr>
            </w:r>
          </w:p>
          <w:p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Владеть: </w:t>
            </w:r>
            <w:r>
              <w:rPr>
                <w:sz w:val="22"/>
              </w:rPr>
              <w:t xml:space="preserve">навыками оценки современных научных достижений, генерирования новых идей при решении исследовательских задач в области энергетического права</w:t>
            </w:r>
            <w:r>
              <w:rPr>
                <w:sz w:val="22"/>
              </w:rPr>
              <w:t xml:space="preserve">. В2 (ПК-2</w:t>
            </w:r>
            <w:r>
              <w:rPr>
                <w:sz w:val="22"/>
              </w:rPr>
              <w:t xml:space="preserve">)</w:t>
            </w:r>
            <w:r>
              <w:rPr>
                <w:sz w:val="22"/>
              </w:rPr>
            </w:r>
          </w:p>
        </w:tc>
      </w:tr>
    </w:tbl>
    <w:p>
      <w:pPr>
        <w:ind w:left="0" w:firstLine="709"/>
        <w:jc w:val="center"/>
        <w:spacing w:before="240"/>
        <w:widowControl w:val="off"/>
        <w:tabs>
          <w:tab w:val="left" w:pos="0" w:leader="none"/>
        </w:tabs>
        <w:rPr>
          <w:color w:val="ff0000"/>
          <w:sz w:val="28"/>
        </w:rPr>
      </w:pPr>
      <w:r>
        <w:rPr>
          <w:color w:val="ff0000"/>
          <w:sz w:val="28"/>
        </w:rPr>
      </w:r>
      <w:r>
        <w:rPr>
          <w:color w:val="ff0000"/>
          <w:sz w:val="28"/>
        </w:rPr>
      </w:r>
    </w:p>
    <w:p>
      <w:pPr>
        <w:numPr>
          <w:ilvl w:val="0"/>
          <w:numId w:val="2"/>
        </w:numPr>
        <w:ind w:left="0" w:firstLine="0"/>
        <w:jc w:val="center"/>
        <w:widowControl w:val="off"/>
        <w:tabs>
          <w:tab w:val="left" w:pos="284" w:leader="none"/>
        </w:tabs>
        <w:rPr>
          <w:b/>
          <w:caps/>
        </w:rPr>
      </w:pPr>
      <w:r>
        <w:rPr>
          <w:b/>
          <w:caps/>
        </w:rPr>
        <w:t xml:space="preserve">ОБЪЕМ И СТРУКТУРА Научны</w:t>
      </w:r>
      <w:r>
        <w:rPr>
          <w:b/>
          <w:caps/>
        </w:rPr>
        <w:t xml:space="preserve">х</w:t>
      </w:r>
      <w:r>
        <w:rPr>
          <w:b/>
          <w:caps/>
        </w:rPr>
        <w:t xml:space="preserve"> исследовани</w:t>
      </w:r>
      <w:r>
        <w:rPr>
          <w:b/>
          <w:caps/>
        </w:rPr>
        <w:t xml:space="preserve">й</w:t>
      </w:r>
      <w:r>
        <w:rPr>
          <w:b/>
          <w:caps/>
        </w:rPr>
      </w:r>
    </w:p>
    <w:p>
      <w:pPr>
        <w:widowControl w:val="off"/>
        <w:rPr>
          <w:b/>
        </w:rPr>
      </w:pPr>
      <w:r>
        <w:rPr>
          <w:b/>
        </w:rPr>
      </w:r>
      <w:r>
        <w:rPr>
          <w:b/>
        </w:rPr>
      </w:r>
    </w:p>
    <w:p>
      <w:pPr>
        <w:ind w:left="0" w:firstLine="708"/>
        <w:jc w:val="both"/>
        <w:widowControl w:val="off"/>
        <w:rPr>
          <w:i/>
          <w:color w:val="e36c0a"/>
        </w:rPr>
      </w:pPr>
      <w:r>
        <w:t xml:space="preserve">Трудоемкость </w:t>
      </w:r>
      <w:r>
        <w:t xml:space="preserve">Блок</w:t>
      </w:r>
      <w:r>
        <w:t xml:space="preserve">а</w:t>
      </w:r>
      <w:r>
        <w:t xml:space="preserve"> </w:t>
      </w:r>
      <w:r>
        <w:t xml:space="preserve">1</w:t>
      </w:r>
      <w:r>
        <w:t xml:space="preserve"> "Научны</w:t>
      </w:r>
      <w:r>
        <w:t xml:space="preserve">й компонент</w:t>
      </w:r>
      <w:r>
        <w:t xml:space="preserve">"</w:t>
      </w:r>
      <w:r>
        <w:t xml:space="preserve">, в который</w:t>
      </w:r>
      <w:r>
        <w:t xml:space="preserve"> входят</w:t>
      </w:r>
      <w:r>
        <w:t xml:space="preserve"> </w:t>
      </w:r>
      <w:r>
        <w:t xml:space="preserve">н</w:t>
      </w:r>
      <w:r>
        <w:t xml:space="preserve">аучная деятельность, направленн</w:t>
      </w:r>
      <w:r>
        <w:t xml:space="preserve">ая на подготовку </w:t>
      </w:r>
      <w:r>
        <w:t xml:space="preserve">диссертации к защите на соискание ученой степени кандидата наук</w:t>
      </w:r>
      <w:r>
        <w:t xml:space="preserve"> и п</w:t>
      </w:r>
      <w:r>
        <w:t xml:space="preserve">одготовка публикаций о научных результатах </w:t>
      </w:r>
      <w:r>
        <w:t xml:space="preserve">диссертации</w:t>
      </w:r>
      <w:r>
        <w:t xml:space="preserve"> </w:t>
      </w:r>
      <w:r>
        <w:t xml:space="preserve"> составляет</w:t>
      </w:r>
      <w:r>
        <w:t xml:space="preserve"> 1</w:t>
      </w:r>
      <w:r>
        <w:t xml:space="preserve">54</w:t>
      </w:r>
      <w:r>
        <w:t xml:space="preserve"> зачетных единиц, </w:t>
      </w:r>
      <w:r>
        <w:t xml:space="preserve">5544</w:t>
      </w:r>
      <w:r>
        <w:t xml:space="preserve"> часов.</w:t>
      </w:r>
      <w:r>
        <w:rPr>
          <w:i/>
          <w:color w:val="e36c0a"/>
        </w:rPr>
      </w:r>
    </w:p>
    <w:p>
      <w:pPr>
        <w:ind w:left="0" w:firstLine="709"/>
        <w:jc w:val="both"/>
        <w:tabs>
          <w:tab w:val="left" w:pos="7027" w:leader="underscore"/>
        </w:tabs>
      </w:pPr>
      <w:r/>
      <w:r/>
    </w:p>
    <w:p>
      <w:pPr>
        <w:ind w:left="0" w:firstLine="709"/>
        <w:jc w:val="both"/>
        <w:tabs>
          <w:tab w:val="left" w:pos="7027" w:leader="underscore"/>
        </w:tabs>
      </w:pPr>
      <w:r>
        <w:t xml:space="preserve">Форма промежуточной аттестации:</w:t>
      </w:r>
      <w:r>
        <w:t xml:space="preserve"> зачет – 1, 2, 3 </w:t>
      </w:r>
      <w:r>
        <w:t xml:space="preserve">год.</w:t>
      </w:r>
      <w:r/>
    </w:p>
    <w:p>
      <w:pPr>
        <w:ind w:left="0" w:firstLine="709"/>
        <w:jc w:val="both"/>
        <w:tabs>
          <w:tab w:val="left" w:pos="7027" w:leader="underscore"/>
        </w:tabs>
      </w:pPr>
      <w:r>
        <w:t xml:space="preserve">Распределение фонда времени по </w:t>
      </w:r>
      <w:r>
        <w:t xml:space="preserve">этапам организации и проведения научных исследований, включая самостоятельную работу обучающег</w:t>
      </w:r>
      <w:r>
        <w:t xml:space="preserve">ося по </w:t>
      </w:r>
      <w:r>
        <w:t xml:space="preserve">очной форме обучения представлено в таблице 4.1.</w:t>
      </w:r>
      <w:r>
        <w:t xml:space="preserve"> </w:t>
      </w:r>
      <w:r/>
    </w:p>
    <w:p>
      <w:pPr>
        <w:jc w:val="both"/>
        <w:tabs>
          <w:tab w:val="left" w:pos="7027" w:leader="underscore"/>
        </w:tabs>
      </w:pPr>
      <w:r/>
      <w:r/>
    </w:p>
    <w:p>
      <w:pPr>
        <w:pStyle w:val="885"/>
        <w:widowControl/>
        <w:tabs>
          <w:tab w:val="left" w:pos="7027" w:leader="underscore"/>
        </w:tabs>
      </w:pPr>
      <w:r>
        <w:t xml:space="preserve">Таблица 4.1 – Распределение фонда времени по </w:t>
      </w:r>
      <w:bookmarkStart w:id="1" w:name="_Hlk20138882"/>
      <w:r>
        <w:t xml:space="preserve">научным исследованиям (научно</w:t>
      </w:r>
      <w:r>
        <w:t xml:space="preserve">й деятельности, направленной на подготовку</w:t>
      </w:r>
      <w:r>
        <w:t xml:space="preserve"> </w:t>
      </w:r>
      <w:r>
        <w:t xml:space="preserve">диссертации</w:t>
      </w:r>
      <w:r>
        <w:t xml:space="preserve"> на соискание ученой степени кандидата наук</w:t>
      </w:r>
      <w:bookmarkEnd w:id="1"/>
      <w:r>
        <w:t xml:space="preserve">)</w:t>
      </w:r>
      <w:r>
        <w:t xml:space="preserve"> </w:t>
      </w:r>
      <w:r>
        <w:t xml:space="preserve">и подготовки</w:t>
      </w:r>
      <w:r>
        <w:t xml:space="preserve"> публикаций о научных результатах диссертации</w:t>
      </w:r>
      <w:r>
        <w:t xml:space="preserve"> </w:t>
      </w:r>
      <w:r>
        <w:t xml:space="preserve">(</w:t>
      </w:r>
      <w:r>
        <w:rPr>
          <w:color w:val="000000"/>
        </w:rPr>
        <w:t xml:space="preserve">очная </w:t>
      </w:r>
      <w:r>
        <w:t xml:space="preserve">форма обучения)</w:t>
      </w:r>
      <w:r/>
    </w:p>
    <w:p>
      <w:pPr>
        <w:jc w:val="both"/>
        <w:widowControl w:val="off"/>
        <w:tabs>
          <w:tab w:val="left" w:pos="426" w:leader="none"/>
        </w:tabs>
        <w:rPr>
          <w:i/>
        </w:rPr>
      </w:pPr>
      <w:r>
        <w:rPr>
          <w:i/>
        </w:rPr>
      </w:r>
      <w:r>
        <w:rPr>
          <w:i/>
        </w:rPr>
      </w:r>
    </w:p>
    <w:tbl>
      <w:tblPr>
        <w:tblStyle w:val="921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0"/>
        <w:gridCol w:w="2532"/>
        <w:gridCol w:w="709"/>
        <w:gridCol w:w="680"/>
        <w:gridCol w:w="28"/>
        <w:gridCol w:w="3119"/>
        <w:gridCol w:w="1984"/>
      </w:tblGrid>
      <w:tr>
        <w:tblPrEx/>
        <w:trPr>
          <w:trHeight w:val="1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823"/>
              <w:ind w:left="-15" w:right="39" w:firstLine="0"/>
              <w:jc w:val="right"/>
              <w:spacing w:line="240" w:lineRule="auto"/>
            </w:pPr>
            <w:r>
              <w:t xml:space="preserve">№ п/п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823"/>
              <w:ind w:left="42" w:firstLine="0"/>
              <w:jc w:val="left"/>
              <w:spacing w:line="240" w:lineRule="auto"/>
            </w:pPr>
            <w:r>
              <w:t xml:space="preserve">Этапы выполнения научных исследований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btLr"/>
            <w:noWrap w:val="false"/>
          </w:tcPr>
          <w:p>
            <w:pPr>
              <w:pStyle w:val="823"/>
              <w:ind w:left="113" w:right="180" w:firstLine="0"/>
              <w:jc w:val="center"/>
              <w:spacing w:line="240" w:lineRule="auto"/>
            </w:pPr>
            <w:r>
              <w:t xml:space="preserve">Год обучения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btLr"/>
            <w:noWrap w:val="false"/>
          </w:tcPr>
          <w:p>
            <w:pPr>
              <w:pStyle w:val="823"/>
              <w:ind w:left="0" w:firstLine="0"/>
              <w:jc w:val="center"/>
              <w:spacing w:line="240" w:lineRule="auto"/>
            </w:pPr>
            <w:r>
              <w:t xml:space="preserve">Трудоемкость (</w:t>
            </w:r>
            <w:r>
              <w:t xml:space="preserve">ак</w:t>
            </w:r>
            <w:r>
              <w:t xml:space="preserve">. час)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7" w:type="dxa"/>
            <w:textDirection w:val="lrTb"/>
            <w:noWrap w:val="false"/>
          </w:tcPr>
          <w:p>
            <w:pPr>
              <w:pStyle w:val="823"/>
              <w:ind w:left="0" w:right="180" w:firstLine="0"/>
              <w:jc w:val="center"/>
              <w:spacing w:line="240" w:lineRule="auto"/>
            </w:pPr>
            <w:r>
              <w:t xml:space="preserve">Виды работы, включая самостоятельную работу обучающихся и трудоемкость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23"/>
              <w:ind w:left="0" w:firstLine="0"/>
              <w:jc w:val="center"/>
              <w:spacing w:line="240" w:lineRule="auto"/>
            </w:pPr>
            <w:r>
              <w:t xml:space="preserve">Формы текущего контроля и промежуточной аттестации</w:t>
            </w:r>
            <w:r/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823"/>
              <w:ind w:left="0" w:firstLine="0"/>
              <w:jc w:val="left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Планирование научных исследований, включая ознакомление с тематикой исследовательских работ в данной области </w:t>
            </w:r>
            <w:r>
              <w:rPr>
                <w:color w:val="000000" w:themeColor="text1"/>
              </w:rPr>
              <w:t xml:space="preserve">и выбор темы исследования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558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685"/>
              <w:numPr>
                <w:ilvl w:val="1"/>
                <w:numId w:val="3"/>
              </w:numPr>
              <w:ind w:left="29" w:firstLine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Определение цели, задач, содержания и форм проведения научно-исследовательской деятельности аспиранта.</w:t>
            </w:r>
            <w:r>
              <w:rPr>
                <w:color w:val="000000" w:themeColor="text1"/>
                <w:sz w:val="22"/>
              </w:rPr>
            </w:r>
          </w:p>
          <w:p>
            <w:pPr>
              <w:ind w:left="29" w:firstLine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1.2. Выбор и формулирование темы</w:t>
            </w:r>
            <w:r>
              <w:rPr>
                <w:color w:val="000000" w:themeColor="text1"/>
                <w:sz w:val="22"/>
              </w:rPr>
              <w:t xml:space="preserve">, р</w:t>
            </w:r>
            <w:r>
              <w:rPr>
                <w:color w:val="000000" w:themeColor="text1"/>
                <w:sz w:val="22"/>
              </w:rPr>
              <w:t xml:space="preserve">азработка и утверждение индивидуального плана подготовки аспиранта под руководством научного руководителя.</w:t>
            </w:r>
            <w:r>
              <w:rPr>
                <w:color w:val="000000" w:themeColor="text1"/>
                <w:sz w:val="22"/>
              </w:rPr>
            </w:r>
          </w:p>
          <w:p>
            <w:pPr>
              <w:ind w:left="29" w:firstLine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1.3. Разработка структуры научно-квалификационной работы (диссертации). Формулировка актуальности темы. </w:t>
            </w:r>
            <w:r>
              <w:rPr>
                <w:color w:val="000000" w:themeColor="text1"/>
                <w:sz w:val="22"/>
              </w:rPr>
            </w:r>
          </w:p>
          <w:p>
            <w:pPr>
              <w:ind w:left="29" w:firstLine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1.4. Определение цели и задач научного исследования по утвержденной руководителем теме.</w:t>
            </w:r>
            <w:r>
              <w:rPr>
                <w:color w:val="000000" w:themeColor="text1"/>
                <w:sz w:val="22"/>
              </w:rPr>
            </w:r>
          </w:p>
          <w:p>
            <w:pPr>
              <w:ind w:left="29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Собеседование с научным руководителем.</w:t>
            </w:r>
            <w:r>
              <w:rPr>
                <w:color w:val="000000" w:themeColor="text1"/>
                <w:sz w:val="22"/>
              </w:rPr>
            </w:r>
          </w:p>
          <w:p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Индивидуальный план подготовки аспиранта. </w:t>
            </w:r>
            <w:r>
              <w:rPr>
                <w:color w:val="000000" w:themeColor="text1"/>
                <w:sz w:val="22"/>
              </w:rPr>
            </w:r>
          </w:p>
          <w:p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Согласование с научным руководителем. Доклад аспиранта на заседании Центра </w:t>
            </w:r>
            <w:r>
              <w:rPr>
                <w:color w:val="000000" w:themeColor="text1"/>
                <w:sz w:val="22"/>
              </w:rPr>
            </w:r>
          </w:p>
          <w:p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885"/>
              <w:widowControl/>
              <w:tabs>
                <w:tab w:val="left" w:pos="7027" w:leader="underscore"/>
              </w:tabs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2</w:t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885"/>
              <w:jc w:val="left"/>
              <w:widowControl/>
              <w:tabs>
                <w:tab w:val="left" w:pos="7027" w:leader="underscore"/>
              </w:tabs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Проведение научно-исследовательской работы в соответствии с индивидуальным планом</w:t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85"/>
              <w:widowControl/>
              <w:tabs>
                <w:tab w:val="left" w:pos="7027" w:leader="underscore"/>
              </w:tabs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810 </w:t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885"/>
              <w:jc w:val="left"/>
              <w:widowControl/>
              <w:tabs>
                <w:tab w:val="left" w:pos="7027" w:leader="underscore"/>
              </w:tabs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2.1. Определение метод</w:t>
            </w:r>
            <w:r>
              <w:rPr>
                <w:color w:val="000000" w:themeColor="text1"/>
                <w:sz w:val="22"/>
              </w:rPr>
              <w:t xml:space="preserve">ов проведения исследования.</w:t>
            </w:r>
            <w:r>
              <w:rPr>
                <w:color w:val="000000" w:themeColor="text1"/>
                <w:sz w:val="22"/>
              </w:rPr>
              <w:t xml:space="preserve"> </w:t>
            </w:r>
            <w:r>
              <w:rPr>
                <w:color w:val="000000" w:themeColor="text1"/>
                <w:sz w:val="22"/>
              </w:rPr>
            </w:r>
          </w:p>
          <w:p>
            <w:pPr>
              <w:pStyle w:val="885"/>
              <w:jc w:val="left"/>
              <w:widowControl/>
              <w:tabs>
                <w:tab w:val="left" w:pos="7027" w:leader="underscore"/>
              </w:tabs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2.2. Проведение исследований в соответствии с утвержденным планом. </w:t>
            </w:r>
            <w:r>
              <w:rPr>
                <w:color w:val="000000" w:themeColor="text1"/>
                <w:sz w:val="22"/>
              </w:rPr>
            </w:r>
          </w:p>
          <w:p>
            <w:pPr>
              <w:pStyle w:val="885"/>
              <w:jc w:val="left"/>
              <w:widowControl/>
              <w:tabs>
                <w:tab w:val="left" w:pos="7027" w:leader="underscore"/>
              </w:tabs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Анализ полученных данных. </w:t>
            </w:r>
            <w:r>
              <w:rPr>
                <w:color w:val="000000" w:themeColor="text1"/>
                <w:sz w:val="22"/>
              </w:rPr>
            </w:r>
          </w:p>
          <w:p>
            <w:pPr>
              <w:pStyle w:val="885"/>
              <w:jc w:val="left"/>
              <w:widowControl/>
              <w:tabs>
                <w:tab w:val="left" w:pos="7027" w:leader="underscore"/>
              </w:tabs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 xml:space="preserve">2.3. Работа по подбору и анализу источников по теме пр</w:t>
            </w:r>
            <w:r>
              <w:rPr>
                <w:color w:val="000000" w:themeColor="text1"/>
                <w:sz w:val="22"/>
              </w:rPr>
              <w:t xml:space="preserve">оводимого научного исследования</w:t>
            </w:r>
            <w:r>
              <w:rPr>
                <w:color w:val="000000" w:themeColor="text1"/>
                <w:sz w:val="22"/>
              </w:rPr>
              <w:t xml:space="preserve">. Составление библиографии по теме научно-квалификационной работы (диссертации).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</w:r>
          </w:p>
          <w:p>
            <w:pPr>
              <w:pStyle w:val="885"/>
              <w:jc w:val="left"/>
              <w:widowControl/>
              <w:tabs>
                <w:tab w:val="left" w:pos="7027" w:leader="underscore"/>
              </w:tabs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2.4. Подготовка теоретической части научно-квалификационной работы (диссертации)</w:t>
            </w:r>
            <w:r>
              <w:rPr>
                <w:color w:val="000000" w:themeColor="text1"/>
                <w:sz w:val="22"/>
              </w:rPr>
              <w:t xml:space="preserve">.</w:t>
            </w:r>
            <w:r>
              <w:rPr>
                <w:color w:val="000000" w:themeColor="text1"/>
                <w:sz w:val="22"/>
              </w:rPr>
            </w:r>
          </w:p>
          <w:p>
            <w:pPr>
              <w:pStyle w:val="885"/>
              <w:jc w:val="left"/>
              <w:widowControl/>
              <w:tabs>
                <w:tab w:val="left" w:pos="7027" w:leader="underscore"/>
              </w:tabs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2.5  Выполнение</w:t>
            </w:r>
            <w:r>
              <w:rPr>
                <w:color w:val="000000" w:themeColor="text1"/>
                <w:sz w:val="22"/>
              </w:rPr>
              <w:t xml:space="preserve"> заданий научного руководителя по участию в научной работе. </w:t>
            </w:r>
            <w:r>
              <w:rPr>
                <w:color w:val="000000" w:themeColor="text1"/>
                <w:sz w:val="22"/>
              </w:rPr>
            </w:r>
          </w:p>
          <w:p>
            <w:pPr>
              <w:pStyle w:val="885"/>
              <w:jc w:val="left"/>
              <w:widowControl/>
              <w:tabs>
                <w:tab w:val="left" w:pos="7027" w:leader="underscore"/>
              </w:tabs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2.6</w:t>
            </w:r>
            <w:r>
              <w:rPr>
                <w:color w:val="000000" w:themeColor="text1"/>
                <w:sz w:val="22"/>
              </w:rPr>
              <w:t xml:space="preserve">. Подготовка научных публикаций (докладов, тезисов, статей) и участие в научных конференциях, семинарах, круглых столах по теме научного исследования. 2.8.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sz w:val="22"/>
              </w:rPr>
              <w:t xml:space="preserve">Подготовка отчета о выполнении индивидуального плана подготовки аспиранта за 1-й год обучения, представление отчета о ходе подготовки НКР (диссертации) и текста 1 главы.</w:t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Доклад на заседании Центра.</w:t>
            </w:r>
            <w:r>
              <w:rPr>
                <w:color w:val="000000" w:themeColor="text1"/>
                <w:sz w:val="22"/>
              </w:rPr>
            </w:r>
          </w:p>
          <w:p>
            <w:pPr>
              <w:pStyle w:val="885"/>
              <w:jc w:val="left"/>
              <w:widowControl/>
              <w:tabs>
                <w:tab w:val="left" w:pos="7027" w:leader="underscore"/>
              </w:tabs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Промежуточная аттестация (зачет) по результатам научно-исследовательской деятельности; текст 1 главы научно-квалификационной работы, библиография. Представление текстов научных публикаций, отчетов по участии в НИР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sz w:val="22"/>
              </w:rPr>
            </w:r>
          </w:p>
        </w:tc>
      </w:tr>
      <w:tr>
        <w:tblPrEx/>
        <w:trPr>
          <w:trHeight w:val="332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885"/>
              <w:widowControl/>
              <w:tabs>
                <w:tab w:val="left" w:pos="7027" w:leader="underscore"/>
              </w:tabs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885"/>
              <w:jc w:val="left"/>
              <w:widowControl/>
              <w:tabs>
                <w:tab w:val="left" w:pos="7027" w:leader="underscore"/>
              </w:tabs>
              <w:rPr>
                <w:color w:val="e36c0a"/>
                <w:sz w:val="22"/>
              </w:rPr>
            </w:pPr>
            <w:r>
              <w:rPr>
                <w:sz w:val="22"/>
              </w:rPr>
              <w:t xml:space="preserve">Научная работа и публикация результатов в научных изданиях и/или представление на научно-практических, научно-методических конференциях, семинарах и т.д.</w:t>
            </w:r>
            <w:r>
              <w:rPr>
                <w:color w:val="e36c0a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85"/>
              <w:widowControl/>
              <w:tabs>
                <w:tab w:val="left" w:pos="7027" w:leader="underscore"/>
              </w:tabs>
              <w:rPr>
                <w:color w:val="e36c0a"/>
                <w:sz w:val="22"/>
              </w:rPr>
            </w:pPr>
            <w:r>
              <w:rPr>
                <w:sz w:val="22"/>
              </w:rPr>
              <w:t xml:space="preserve">360</w:t>
            </w:r>
            <w:r>
              <w:rPr>
                <w:color w:val="e36c0a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885"/>
              <w:jc w:val="left"/>
              <w:widowControl/>
              <w:tabs>
                <w:tab w:val="left" w:pos="7027" w:leader="underscore"/>
              </w:tabs>
              <w:rPr>
                <w:sz w:val="22"/>
              </w:rPr>
            </w:pPr>
            <w:r>
              <w:rPr>
                <w:sz w:val="22"/>
              </w:rPr>
              <w:t xml:space="preserve">3.5. Написание научной статьи по результатам исследований и ее публикация в сборнике научных работ или научном журнале. </w:t>
            </w:r>
            <w:r>
              <w:rPr>
                <w:sz w:val="22"/>
              </w:rPr>
            </w:r>
          </w:p>
          <w:p>
            <w:pPr>
              <w:pStyle w:val="885"/>
              <w:jc w:val="left"/>
              <w:widowControl/>
              <w:tabs>
                <w:tab w:val="left" w:pos="7027" w:leader="underscore"/>
              </w:tabs>
              <w:rPr>
                <w:sz w:val="22"/>
              </w:rPr>
            </w:pPr>
            <w:r>
              <w:rPr>
                <w:sz w:val="22"/>
              </w:rPr>
              <w:t xml:space="preserve">3.6. Подготовка и публикация научных статей в изданиях, включенных в перечень ВАК. </w:t>
            </w:r>
            <w:r>
              <w:rPr>
                <w:sz w:val="22"/>
              </w:rPr>
            </w:r>
          </w:p>
          <w:p>
            <w:pPr>
              <w:pStyle w:val="885"/>
              <w:jc w:val="left"/>
              <w:tabs>
                <w:tab w:val="left" w:pos="7027" w:leader="underscore"/>
              </w:tabs>
              <w:rPr>
                <w:color w:val="e36c0a"/>
                <w:sz w:val="22"/>
              </w:rPr>
            </w:pPr>
            <w:r>
              <w:rPr>
                <w:sz w:val="22"/>
              </w:rPr>
              <w:t xml:space="preserve">3.6. Выполнение заданий научного руководителя по участию в научной работе Центра.</w:t>
            </w:r>
            <w:r>
              <w:rPr>
                <w:color w:val="e36c0a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Индивидуальный план подготовки аспиранта. </w:t>
            </w:r>
            <w:r>
              <w:rPr>
                <w:color w:val="000000" w:themeColor="text1"/>
                <w:sz w:val="22"/>
              </w:rPr>
            </w:r>
          </w:p>
          <w:p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Представление текста научных публикаций, доклада, отчета.</w:t>
            </w:r>
            <w:r>
              <w:rPr>
                <w:color w:val="000000" w:themeColor="text1"/>
                <w:sz w:val="22"/>
              </w:rPr>
            </w:r>
          </w:p>
          <w:p>
            <w:pPr>
              <w:pStyle w:val="885"/>
              <w:widowControl/>
              <w:tabs>
                <w:tab w:val="left" w:pos="7027" w:leader="underscore"/>
              </w:tabs>
              <w:rPr>
                <w:color w:val="e36c0a"/>
                <w:sz w:val="22"/>
              </w:rPr>
            </w:pPr>
            <w:r>
              <w:rPr>
                <w:color w:val="e36c0a"/>
                <w:sz w:val="22"/>
              </w:rPr>
            </w:r>
            <w:r>
              <w:rPr>
                <w:color w:val="e36c0a"/>
                <w:sz w:val="22"/>
              </w:rPr>
            </w:r>
          </w:p>
        </w:tc>
      </w:tr>
      <w:tr>
        <w:tblPrEx/>
        <w:trPr>
          <w:trHeight w:val="20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885"/>
              <w:tabs>
                <w:tab w:val="left" w:pos="7027" w:leader="underscore"/>
              </w:tabs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885"/>
              <w:jc w:val="left"/>
              <w:tabs>
                <w:tab w:val="left" w:pos="7027" w:leader="underscore"/>
              </w:tabs>
              <w:rPr>
                <w:sz w:val="22"/>
              </w:rPr>
            </w:pPr>
            <w:r>
              <w:rPr>
                <w:b/>
                <w:sz w:val="22"/>
              </w:rPr>
              <w:t xml:space="preserve">Всего за </w:t>
            </w:r>
            <w:r>
              <w:rPr>
                <w:b/>
                <w:sz w:val="22"/>
              </w:rPr>
              <w:t xml:space="preserve">1-й </w:t>
            </w:r>
            <w:r>
              <w:rPr>
                <w:b/>
                <w:sz w:val="22"/>
              </w:rPr>
              <w:t xml:space="preserve">год: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85"/>
              <w:tabs>
                <w:tab w:val="left" w:pos="7027" w:leader="underscore"/>
              </w:tabs>
              <w:rPr>
                <w:sz w:val="22"/>
              </w:rPr>
            </w:pPr>
            <w:r>
              <w:rPr>
                <w:b/>
                <w:sz w:val="22"/>
              </w:rPr>
              <w:t xml:space="preserve">1728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885"/>
              <w:jc w:val="left"/>
              <w:tabs>
                <w:tab w:val="left" w:pos="7027" w:leader="underscore"/>
              </w:tabs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885"/>
              <w:widowControl/>
              <w:tabs>
                <w:tab w:val="left" w:pos="7027" w:leader="underscore"/>
              </w:tabs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885"/>
              <w:jc w:val="left"/>
              <w:widowControl/>
              <w:tabs>
                <w:tab w:val="left" w:pos="7027" w:leader="underscore"/>
              </w:tabs>
              <w:rPr>
                <w:color w:val="e36c0a"/>
                <w:sz w:val="22"/>
              </w:rPr>
            </w:pPr>
            <w:r>
              <w:rPr>
                <w:sz w:val="22"/>
              </w:rPr>
              <w:t xml:space="preserve">Ведение научных исследований по теме научно-квалификационной работы (диссертации). Оформление текста научно-квалификационной работы (диссертации)</w:t>
            </w:r>
            <w:r>
              <w:rPr>
                <w:color w:val="e36c0a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85"/>
              <w:jc w:val="left"/>
              <w:widowControl/>
              <w:tabs>
                <w:tab w:val="left" w:pos="7027" w:leader="underscore"/>
              </w:tabs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85"/>
              <w:jc w:val="left"/>
              <w:widowControl/>
              <w:tabs>
                <w:tab w:val="left" w:pos="7027" w:leader="underscore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802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885"/>
              <w:jc w:val="left"/>
              <w:widowControl/>
              <w:tabs>
                <w:tab w:val="left" w:pos="7027" w:leader="underscore"/>
              </w:tabs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  <w:t xml:space="preserve">.1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  <w:t xml:space="preserve"> Корректировка задач и методики проведения исследований с учетом полученных данных. Уточнение плана проведения научно-исследовательской подготовки аспиранта.</w:t>
            </w:r>
            <w:r>
              <w:rPr>
                <w:sz w:val="22"/>
              </w:rPr>
            </w:r>
          </w:p>
          <w:p>
            <w:pPr>
              <w:pStyle w:val="885"/>
              <w:jc w:val="left"/>
              <w:widowControl/>
              <w:tabs>
                <w:tab w:val="left" w:pos="7027" w:leader="underscore"/>
              </w:tabs>
              <w:rPr>
                <w:sz w:val="22"/>
              </w:rPr>
            </w:pPr>
            <w:r>
              <w:rPr>
                <w:sz w:val="22"/>
              </w:rPr>
              <w:t xml:space="preserve">4.2</w:t>
            </w:r>
            <w:r>
              <w:rPr>
                <w:sz w:val="22"/>
              </w:rPr>
              <w:t xml:space="preserve">. Проведение исследований в соответствии с утвержденным планом. </w:t>
            </w:r>
            <w:r>
              <w:rPr>
                <w:sz w:val="22"/>
              </w:rPr>
            </w:r>
          </w:p>
          <w:p>
            <w:pPr>
              <w:pStyle w:val="885"/>
              <w:jc w:val="left"/>
              <w:widowControl/>
              <w:tabs>
                <w:tab w:val="left" w:pos="7027" w:leader="underscore"/>
              </w:tabs>
              <w:rPr>
                <w:sz w:val="22"/>
              </w:rPr>
            </w:pPr>
            <w:r>
              <w:rPr>
                <w:sz w:val="22"/>
              </w:rPr>
              <w:t xml:space="preserve">4.3.</w:t>
            </w:r>
            <w:r>
              <w:rPr>
                <w:sz w:val="22"/>
              </w:rPr>
              <w:t xml:space="preserve"> Анализ полученных данных в процессе научного исследований.  </w:t>
            </w:r>
            <w:r>
              <w:rPr>
                <w:sz w:val="22"/>
              </w:rPr>
            </w:r>
          </w:p>
          <w:p>
            <w:pPr>
              <w:pStyle w:val="885"/>
              <w:jc w:val="left"/>
              <w:widowControl/>
              <w:tabs>
                <w:tab w:val="left" w:pos="7027" w:leader="underscore"/>
              </w:tabs>
              <w:rPr>
                <w:sz w:val="22"/>
              </w:rPr>
            </w:pPr>
            <w:r>
              <w:rPr>
                <w:sz w:val="22"/>
              </w:rPr>
              <w:t xml:space="preserve">4.4</w:t>
            </w:r>
            <w:r>
              <w:rPr>
                <w:sz w:val="22"/>
              </w:rPr>
              <w:t xml:space="preserve">. Выделение элементов научной новизны, анализ и оценка информационной базы для подготовки практической части научно-квалификационной работы (диссертации).</w:t>
            </w:r>
            <w:r>
              <w:rPr>
                <w:sz w:val="22"/>
              </w:rPr>
            </w:r>
          </w:p>
          <w:p>
            <w:pPr>
              <w:pStyle w:val="885"/>
              <w:jc w:val="left"/>
              <w:widowControl/>
              <w:tabs>
                <w:tab w:val="left" w:pos="7027" w:leader="underscore"/>
              </w:tabs>
              <w:rPr>
                <w:sz w:val="22"/>
              </w:rPr>
            </w:pPr>
            <w:r>
              <w:rPr>
                <w:sz w:val="22"/>
              </w:rPr>
              <w:t xml:space="preserve">4.5</w:t>
            </w:r>
            <w:r>
              <w:rPr>
                <w:sz w:val="22"/>
              </w:rPr>
              <w:t xml:space="preserve">. Представление и конкретизация основных положений научного исследования по теме диссертации.</w:t>
            </w:r>
            <w:r>
              <w:rPr>
                <w:sz w:val="22"/>
              </w:rPr>
            </w:r>
          </w:p>
          <w:p>
            <w:pPr>
              <w:pStyle w:val="885"/>
              <w:jc w:val="left"/>
              <w:widowControl/>
              <w:tabs>
                <w:tab w:val="left" w:pos="7027" w:leader="underscore"/>
              </w:tabs>
              <w:rPr>
                <w:sz w:val="22"/>
              </w:rPr>
            </w:pPr>
            <w:r>
              <w:rPr>
                <w:sz w:val="22"/>
              </w:rPr>
              <w:t xml:space="preserve">4.6</w:t>
            </w:r>
            <w:r>
              <w:rPr>
                <w:sz w:val="22"/>
              </w:rPr>
              <w:t xml:space="preserve">. Определение результатов, подготовка доклада по материалам исследования и выступление на научной конференции.</w:t>
            </w:r>
            <w:r>
              <w:rPr>
                <w:sz w:val="22"/>
              </w:rPr>
            </w:r>
          </w:p>
          <w:p>
            <w:pPr>
              <w:pStyle w:val="885"/>
              <w:jc w:val="left"/>
              <w:widowControl/>
              <w:tabs>
                <w:tab w:val="left" w:pos="7027" w:leader="underscore"/>
              </w:tabs>
              <w:rPr>
                <w:color w:val="e36c0a"/>
                <w:sz w:val="22"/>
              </w:rPr>
            </w:pPr>
            <w:r>
              <w:rPr>
                <w:color w:val="e36c0a"/>
                <w:sz w:val="22"/>
              </w:rPr>
            </w:r>
            <w:r>
              <w:rPr>
                <w:color w:val="e36c0a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Доклад на заседании Центра.</w:t>
            </w:r>
            <w:r>
              <w:rPr>
                <w:color w:val="000000" w:themeColor="text1"/>
                <w:sz w:val="22"/>
              </w:rPr>
            </w:r>
          </w:p>
          <w:p>
            <w:pPr>
              <w:pStyle w:val="885"/>
              <w:jc w:val="left"/>
              <w:widowControl/>
              <w:tabs>
                <w:tab w:val="left" w:pos="7027" w:leader="underscore"/>
              </w:tabs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Промежуточная аттестация (зачет) по результатам научно-исследовательской деятельности; текст 2 главы научно-квалификационной работы, библиография; тексты научных публикаций, отчетов по результатам участия в НИР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sz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885"/>
              <w:widowControl/>
              <w:tabs>
                <w:tab w:val="left" w:pos="7027" w:leader="underscore"/>
              </w:tabs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885"/>
              <w:widowControl/>
              <w:tabs>
                <w:tab w:val="left" w:pos="7027" w:leader="underscore"/>
              </w:tabs>
              <w:rPr>
                <w:sz w:val="22"/>
              </w:rPr>
            </w:pPr>
            <w:r>
              <w:rPr>
                <w:sz w:val="22"/>
              </w:rPr>
              <w:t xml:space="preserve">Подготовка научных публикаций. Участие в научных мероприятиях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85"/>
              <w:widowControl/>
              <w:tabs>
                <w:tab w:val="left" w:pos="7027" w:leader="underscore"/>
              </w:tabs>
              <w:rPr>
                <w:sz w:val="22"/>
              </w:rPr>
            </w:pPr>
            <w:r>
              <w:rPr>
                <w:sz w:val="22"/>
              </w:rPr>
              <w:t xml:space="preserve">360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885"/>
              <w:jc w:val="left"/>
              <w:widowControl/>
              <w:tabs>
                <w:tab w:val="left" w:pos="7027" w:leader="underscore"/>
              </w:tabs>
              <w:rPr>
                <w:sz w:val="22"/>
              </w:rPr>
            </w:pPr>
            <w:r>
              <w:rPr>
                <w:sz w:val="22"/>
              </w:rPr>
              <w:t xml:space="preserve">5.1. Уточнение плана проведения научно-исследовательской деятельности аспиранта.</w:t>
            </w:r>
            <w:r>
              <w:rPr>
                <w:sz w:val="22"/>
              </w:rPr>
            </w:r>
          </w:p>
          <w:p>
            <w:pPr>
              <w:pStyle w:val="885"/>
              <w:jc w:val="left"/>
              <w:widowControl/>
              <w:tabs>
                <w:tab w:val="left" w:pos="7027" w:leader="underscore"/>
              </w:tabs>
              <w:rPr>
                <w:sz w:val="22"/>
              </w:rPr>
            </w:pPr>
            <w:r>
              <w:rPr>
                <w:sz w:val="22"/>
              </w:rPr>
              <w:t xml:space="preserve">5.2 Написание научных статей по результатам исследований и публикация в научных журналах (в том числе в журнале, рекомендованном ВАК).</w:t>
            </w:r>
            <w:r>
              <w:rPr>
                <w:sz w:val="22"/>
              </w:rPr>
            </w:r>
          </w:p>
          <w:p>
            <w:pPr>
              <w:pStyle w:val="885"/>
              <w:jc w:val="left"/>
              <w:widowControl/>
              <w:tabs>
                <w:tab w:val="left" w:pos="7027" w:leader="underscore"/>
              </w:tabs>
              <w:rPr>
                <w:sz w:val="22"/>
              </w:rPr>
            </w:pPr>
            <w:r>
              <w:rPr>
                <w:sz w:val="22"/>
              </w:rPr>
              <w:t xml:space="preserve">5.3. Участие в научных мероприятиях по теме исследования и научной специальности. 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Индивидуальный план подготовки аспиранта. </w:t>
            </w:r>
            <w:r>
              <w:rPr>
                <w:color w:val="000000" w:themeColor="text1"/>
                <w:sz w:val="22"/>
              </w:rPr>
            </w:r>
          </w:p>
          <w:p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Представление текста научных публикаций, доклада, отчета.</w:t>
            </w:r>
            <w:r>
              <w:rPr>
                <w:color w:val="000000" w:themeColor="text1"/>
                <w:sz w:val="22"/>
              </w:rPr>
            </w:r>
          </w:p>
          <w:p>
            <w:pPr>
              <w:pStyle w:val="885"/>
              <w:widowControl/>
              <w:tabs>
                <w:tab w:val="left" w:pos="7027" w:leader="underscore"/>
              </w:tabs>
              <w:rPr>
                <w:color w:val="e36c0a"/>
                <w:sz w:val="22"/>
              </w:rPr>
            </w:pPr>
            <w:r>
              <w:rPr>
                <w:color w:val="e36c0a"/>
                <w:sz w:val="22"/>
              </w:rPr>
            </w:r>
            <w:r>
              <w:rPr>
                <w:color w:val="e36c0a"/>
                <w:sz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885"/>
              <w:widowControl/>
              <w:tabs>
                <w:tab w:val="left" w:pos="7027" w:leader="underscore"/>
              </w:tabs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885"/>
              <w:jc w:val="left"/>
              <w:widowControl/>
              <w:tabs>
                <w:tab w:val="left" w:pos="7027" w:leader="underscore"/>
              </w:tabs>
              <w:rPr>
                <w:sz w:val="22"/>
              </w:rPr>
            </w:pPr>
            <w:r>
              <w:rPr>
                <w:sz w:val="22"/>
              </w:rPr>
              <w:t xml:space="preserve">Подготовка научно-квалификационной работы (диссертации) на соискание ученой степени кандидата наук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85"/>
              <w:widowControl/>
              <w:tabs>
                <w:tab w:val="left" w:pos="7027" w:leader="underscore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6</w:t>
            </w:r>
            <w:r>
              <w:rPr>
                <w:color w:val="000000"/>
                <w:sz w:val="22"/>
              </w:rPr>
              <w:t xml:space="preserve">74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885"/>
              <w:jc w:val="left"/>
              <w:widowControl/>
              <w:tabs>
                <w:tab w:val="left" w:pos="7027" w:leader="underscore"/>
              </w:tabs>
              <w:rPr>
                <w:sz w:val="22"/>
              </w:rPr>
            </w:pPr>
            <w:r>
              <w:rPr>
                <w:sz w:val="22"/>
              </w:rPr>
              <w:t xml:space="preserve">6.1. Выполнение работы по подготовке разделов научно-квалификационной работы в соответствии с индивидуальным планом.</w:t>
            </w:r>
            <w:r>
              <w:rPr>
                <w:sz w:val="22"/>
              </w:rPr>
            </w:r>
          </w:p>
          <w:p>
            <w:pPr>
              <w:pStyle w:val="885"/>
              <w:jc w:val="left"/>
              <w:widowControl/>
              <w:tabs>
                <w:tab w:val="left" w:pos="7027" w:leader="underscore"/>
              </w:tabs>
              <w:rPr>
                <w:sz w:val="22"/>
              </w:rPr>
            </w:pPr>
            <w:r>
              <w:rPr>
                <w:sz w:val="22"/>
              </w:rPr>
              <w:t xml:space="preserve">6.2. Проведение исследований в соответствии с утвержденным планом. </w:t>
            </w:r>
            <w:r>
              <w:rPr>
                <w:sz w:val="22"/>
              </w:rPr>
            </w:r>
          </w:p>
          <w:p>
            <w:pPr>
              <w:pStyle w:val="885"/>
              <w:jc w:val="left"/>
              <w:widowControl/>
              <w:tabs>
                <w:tab w:val="left" w:pos="7027" w:leader="underscore"/>
              </w:tabs>
              <w:rPr>
                <w:sz w:val="22"/>
              </w:rPr>
            </w:pPr>
            <w:r>
              <w:rPr>
                <w:sz w:val="22"/>
              </w:rPr>
              <w:t xml:space="preserve">6.3. Определение, анализ и оценка практической значимости проводимого научного исследования.  </w:t>
            </w:r>
            <w:r>
              <w:rPr>
                <w:sz w:val="22"/>
              </w:rPr>
            </w:r>
          </w:p>
          <w:p>
            <w:pPr>
              <w:pStyle w:val="885"/>
              <w:jc w:val="left"/>
              <w:widowControl/>
              <w:tabs>
                <w:tab w:val="left" w:pos="7027" w:leader="underscore"/>
              </w:tabs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6.4. Подготовка отчета о выполнении индивидуального</w:t>
            </w:r>
            <w:r>
              <w:rPr>
                <w:color w:val="000000" w:themeColor="text1"/>
                <w:sz w:val="22"/>
              </w:rPr>
              <w:t xml:space="preserve"> плана подготовки аспиранта за 2</w:t>
            </w:r>
            <w:r>
              <w:rPr>
                <w:color w:val="000000" w:themeColor="text1"/>
                <w:sz w:val="22"/>
              </w:rPr>
              <w:t xml:space="preserve">-й год обучения</w:t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Доклад на заседании Центра.</w:t>
            </w:r>
            <w:r>
              <w:rPr>
                <w:color w:val="000000" w:themeColor="text1"/>
                <w:sz w:val="22"/>
              </w:rPr>
            </w:r>
          </w:p>
          <w:p>
            <w:pPr>
              <w:pStyle w:val="885"/>
              <w:jc w:val="left"/>
              <w:widowControl/>
              <w:tabs>
                <w:tab w:val="left" w:pos="7027" w:leader="underscore"/>
              </w:tabs>
              <w:rPr>
                <w:color w:val="e36c0a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Промежуточная аттестация (зачет) по результатам научно-исследовательской деятельности; текст 2-3 главы научно-квалификационной работы, библиография; тексты научных публикаций, отчетов по результатам участия в НИР</w:t>
            </w:r>
            <w:r>
              <w:rPr>
                <w:color w:val="e36c0a"/>
                <w:sz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885"/>
              <w:widowControl/>
              <w:tabs>
                <w:tab w:val="left" w:pos="7027" w:leader="underscore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885"/>
              <w:widowControl/>
              <w:tabs>
                <w:tab w:val="left" w:pos="7027" w:leader="underscore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Всего за </w:t>
            </w:r>
            <w:r>
              <w:rPr>
                <w:b/>
                <w:sz w:val="22"/>
              </w:rPr>
              <w:t xml:space="preserve">2-й </w:t>
            </w:r>
            <w:r>
              <w:rPr>
                <w:b/>
                <w:sz w:val="22"/>
              </w:rPr>
              <w:t xml:space="preserve">год:</w:t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85"/>
              <w:widowControl/>
              <w:tabs>
                <w:tab w:val="left" w:pos="7027" w:leader="underscore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1836</w:t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885"/>
              <w:widowControl/>
              <w:tabs>
                <w:tab w:val="left" w:pos="7027" w:leader="underscore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85"/>
              <w:widowControl/>
              <w:tabs>
                <w:tab w:val="left" w:pos="7027" w:leader="underscore"/>
              </w:tabs>
              <w:rPr>
                <w:i/>
                <w:color w:val="e36c0a"/>
                <w:sz w:val="22"/>
              </w:rPr>
            </w:pPr>
            <w:r>
              <w:rPr>
                <w:i/>
                <w:color w:val="e36c0a"/>
                <w:sz w:val="22"/>
              </w:rPr>
            </w:r>
            <w:r>
              <w:rPr>
                <w:i/>
                <w:color w:val="e36c0a"/>
                <w:sz w:val="22"/>
              </w:rPr>
            </w:r>
          </w:p>
        </w:tc>
      </w:tr>
      <w:tr>
        <w:tblPrEx/>
        <w:trPr>
          <w:trHeight w:val="144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885"/>
              <w:widowControl/>
              <w:tabs>
                <w:tab w:val="left" w:pos="7027" w:leader="underscore"/>
              </w:tabs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885"/>
              <w:jc w:val="left"/>
              <w:tabs>
                <w:tab w:val="left" w:pos="7027" w:leader="underscore"/>
              </w:tabs>
              <w:rPr>
                <w:sz w:val="22"/>
              </w:rPr>
            </w:pPr>
            <w:r>
              <w:rPr>
                <w:sz w:val="22"/>
              </w:rPr>
              <w:t xml:space="preserve">Научно-исследовательская деятельность аспиранта. Подготовка к представлению научного доклада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5"/>
              <w:jc w:val="center"/>
              <w:widowControl/>
              <w:tabs>
                <w:tab w:val="left" w:pos="7027" w:leader="underscore"/>
              </w:tabs>
              <w:rPr>
                <w:color w:val="e36c0a"/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color w:val="e36c0a"/>
                <w:sz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85"/>
              <w:widowControl/>
              <w:tabs>
                <w:tab w:val="left" w:pos="7027" w:leader="underscore"/>
              </w:tabs>
              <w:rPr>
                <w:sz w:val="22"/>
              </w:rPr>
            </w:pPr>
            <w:r>
              <w:rPr>
                <w:sz w:val="22"/>
              </w:rPr>
              <w:t xml:space="preserve">732</w:t>
            </w:r>
            <w:r>
              <w:rPr>
                <w:sz w:val="22"/>
              </w:rPr>
            </w:r>
          </w:p>
          <w:p>
            <w:pPr>
              <w:pStyle w:val="885"/>
              <w:widowControl/>
              <w:tabs>
                <w:tab w:val="left" w:pos="7027" w:leader="underscore"/>
              </w:tabs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885"/>
              <w:jc w:val="left"/>
              <w:widowControl/>
              <w:tabs>
                <w:tab w:val="left" w:pos="7027" w:leader="underscore"/>
              </w:tabs>
              <w:rPr>
                <w:sz w:val="22"/>
              </w:rPr>
            </w:pPr>
            <w:r>
              <w:rPr>
                <w:sz w:val="22"/>
              </w:rPr>
              <w:t xml:space="preserve">7.1. Уточнение плана проведения научно-исследовательской деятельности на год. </w:t>
            </w:r>
            <w:r>
              <w:rPr>
                <w:sz w:val="22"/>
              </w:rPr>
            </w:r>
          </w:p>
          <w:p>
            <w:pPr>
              <w:pStyle w:val="885"/>
              <w:jc w:val="left"/>
              <w:tabs>
                <w:tab w:val="left" w:pos="7027" w:leader="underscore"/>
              </w:tabs>
              <w:rPr>
                <w:sz w:val="22"/>
              </w:rPr>
            </w:pPr>
            <w:r>
              <w:rPr>
                <w:sz w:val="22"/>
              </w:rPr>
              <w:t xml:space="preserve">7.2. Участие в научных мероприятиях по научной </w:t>
            </w:r>
            <w:r>
              <w:rPr>
                <w:sz w:val="22"/>
              </w:rPr>
              <w:t xml:space="preserve">специальности.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85"/>
              <w:jc w:val="left"/>
              <w:widowControl/>
              <w:tabs>
                <w:tab w:val="left" w:pos="7027" w:leader="underscore"/>
              </w:tabs>
              <w:rPr>
                <w:sz w:val="22"/>
              </w:rPr>
            </w:pPr>
            <w:r>
              <w:rPr>
                <w:sz w:val="22"/>
              </w:rPr>
              <w:t xml:space="preserve">Отчет по результатам участия в научной деятельности.</w:t>
            </w:r>
            <w:r>
              <w:rPr>
                <w:sz w:val="22"/>
              </w:rPr>
            </w:r>
          </w:p>
          <w:p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Доклад на заседании Центра.</w:t>
            </w:r>
            <w:r>
              <w:rPr>
                <w:color w:val="000000" w:themeColor="text1"/>
                <w:sz w:val="22"/>
              </w:rPr>
            </w:r>
          </w:p>
        </w:tc>
      </w:tr>
      <w:tr>
        <w:tblPrEx/>
        <w:trPr>
          <w:trHeight w:val="31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885"/>
              <w:tabs>
                <w:tab w:val="left" w:pos="7027" w:leader="underscore"/>
              </w:tabs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885"/>
              <w:tabs>
                <w:tab w:val="left" w:pos="7027" w:leader="underscore"/>
              </w:tabs>
              <w:rPr>
                <w:sz w:val="22"/>
              </w:rPr>
            </w:pPr>
            <w:r>
              <w:rPr>
                <w:sz w:val="22"/>
              </w:rPr>
              <w:t xml:space="preserve">Подготовка научных публикаций. Участие в научных мероприятиях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5"/>
              <w:jc w:val="center"/>
              <w:tabs>
                <w:tab w:val="left" w:pos="7027" w:leader="underscore"/>
              </w:tabs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85"/>
              <w:tabs>
                <w:tab w:val="left" w:pos="7027" w:leader="underscore"/>
              </w:tabs>
              <w:rPr>
                <w:sz w:val="22"/>
              </w:rPr>
            </w:pPr>
            <w:r>
              <w:rPr>
                <w:sz w:val="22"/>
              </w:rPr>
              <w:t xml:space="preserve">360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885"/>
              <w:jc w:val="left"/>
              <w:widowControl/>
              <w:tabs>
                <w:tab w:val="left" w:pos="7027" w:leader="underscore"/>
              </w:tabs>
              <w:rPr>
                <w:sz w:val="22"/>
              </w:rPr>
            </w:pPr>
            <w:r>
              <w:rPr>
                <w:sz w:val="22"/>
              </w:rPr>
              <w:t xml:space="preserve">8.1</w:t>
            </w:r>
            <w:r>
              <w:rPr>
                <w:sz w:val="22"/>
              </w:rPr>
              <w:t xml:space="preserve"> Написание научных статей по результатам исследований и публикация в научных журналах (в том числе в журнале, рекомендованном ВАК).</w:t>
            </w:r>
            <w:r>
              <w:rPr>
                <w:sz w:val="22"/>
              </w:rPr>
            </w:r>
          </w:p>
          <w:p>
            <w:pPr>
              <w:pStyle w:val="885"/>
              <w:jc w:val="left"/>
              <w:tabs>
                <w:tab w:val="left" w:pos="7027" w:leader="underscore"/>
              </w:tabs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Представление текста научных публикаций, доклада, отчета.</w:t>
            </w:r>
            <w:r>
              <w:rPr>
                <w:color w:val="000000" w:themeColor="text1"/>
                <w:sz w:val="22"/>
              </w:rPr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885"/>
              <w:widowControl/>
              <w:tabs>
                <w:tab w:val="left" w:pos="7027" w:leader="underscore"/>
              </w:tabs>
              <w:rPr>
                <w:sz w:val="22"/>
              </w:rPr>
            </w:pPr>
            <w:r>
              <w:rPr>
                <w:sz w:val="22"/>
              </w:rPr>
              <w:t xml:space="preserve">9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885"/>
              <w:jc w:val="left"/>
              <w:widowControl/>
              <w:tabs>
                <w:tab w:val="left" w:pos="7027" w:leader="underscore"/>
              </w:tabs>
              <w:rPr>
                <w:b/>
                <w:sz w:val="22"/>
              </w:rPr>
            </w:pPr>
            <w:r>
              <w:rPr>
                <w:sz w:val="22"/>
              </w:rPr>
              <w:t xml:space="preserve">Подготовка научно-квалификационной работы (диссертации) на соискание ученой степени кандидата наук</w:t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5"/>
              <w:tabs>
                <w:tab w:val="left" w:pos="7027" w:leader="underscore"/>
              </w:tabs>
              <w:rPr>
                <w:color w:val="e36c0a"/>
                <w:sz w:val="22"/>
              </w:rPr>
            </w:pPr>
            <w:r>
              <w:rPr>
                <w:color w:val="e36c0a"/>
                <w:sz w:val="22"/>
              </w:rPr>
            </w:r>
            <w:r>
              <w:rPr>
                <w:color w:val="e36c0a"/>
                <w:sz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85"/>
              <w:widowControl/>
              <w:tabs>
                <w:tab w:val="left" w:pos="7027" w:leader="underscore"/>
              </w:tabs>
              <w:rPr>
                <w:sz w:val="22"/>
              </w:rPr>
            </w:pPr>
            <w:r>
              <w:rPr>
                <w:sz w:val="22"/>
              </w:rPr>
              <w:t xml:space="preserve">888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885"/>
              <w:jc w:val="left"/>
              <w:widowControl/>
              <w:tabs>
                <w:tab w:val="left" w:pos="7027" w:leader="underscore"/>
              </w:tabs>
              <w:rPr>
                <w:sz w:val="22"/>
              </w:rPr>
            </w:pPr>
            <w:r>
              <w:rPr>
                <w:sz w:val="22"/>
              </w:rPr>
              <w:t xml:space="preserve">9</w:t>
            </w:r>
            <w:r>
              <w:rPr>
                <w:sz w:val="22"/>
              </w:rPr>
              <w:t xml:space="preserve">.1. Завершение исследований в соответствии с утвержденным планом. Подготовка текста научно-квалификационной работы (диссертации), формулировка выводов и заключения по результатам проведенного научного исследования. </w:t>
            </w:r>
            <w:r>
              <w:rPr>
                <w:sz w:val="22"/>
              </w:rPr>
            </w:r>
          </w:p>
          <w:p>
            <w:pPr>
              <w:pStyle w:val="885"/>
              <w:jc w:val="left"/>
              <w:widowControl/>
              <w:tabs>
                <w:tab w:val="left" w:pos="7027" w:leader="underscore"/>
              </w:tabs>
              <w:rPr>
                <w:sz w:val="22"/>
              </w:rPr>
            </w:pPr>
            <w:r>
              <w:rPr>
                <w:sz w:val="22"/>
              </w:rPr>
              <w:t xml:space="preserve">9</w:t>
            </w:r>
            <w:r>
              <w:rPr>
                <w:sz w:val="22"/>
              </w:rPr>
              <w:t xml:space="preserve">.2. Подготовка научного доклада по материалам и результатам научного исследования.</w:t>
            </w:r>
            <w:r>
              <w:rPr>
                <w:sz w:val="22"/>
              </w:rPr>
            </w:r>
          </w:p>
          <w:p>
            <w:pPr>
              <w:pStyle w:val="885"/>
              <w:jc w:val="left"/>
              <w:widowControl/>
              <w:tabs>
                <w:tab w:val="left" w:pos="7027" w:leader="underscore"/>
              </w:tabs>
              <w:rPr>
                <w:sz w:val="22"/>
              </w:rPr>
            </w:pPr>
            <w:r>
              <w:rPr>
                <w:sz w:val="22"/>
              </w:rPr>
              <w:t xml:space="preserve">9</w:t>
            </w:r>
            <w:r>
              <w:rPr>
                <w:sz w:val="22"/>
              </w:rPr>
              <w:t xml:space="preserve">.3. Оформление рукописи научно-квалификационной работы (диссертации) в соответствии с требованиями ГОСТ. </w:t>
            </w:r>
            <w:r>
              <w:rPr>
                <w:sz w:val="22"/>
              </w:rPr>
            </w:r>
          </w:p>
          <w:p>
            <w:pPr>
              <w:pStyle w:val="885"/>
              <w:jc w:val="left"/>
              <w:widowControl/>
              <w:tabs>
                <w:tab w:val="left" w:pos="7027" w:leader="underscore"/>
              </w:tabs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85"/>
              <w:jc w:val="left"/>
              <w:widowControl/>
              <w:tabs>
                <w:tab w:val="left" w:pos="7027" w:leader="underscore"/>
              </w:tabs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Промежуточная аттестация (зачет) по результатам научно-исследовательской деятельности;</w:t>
            </w:r>
            <w:r>
              <w:rPr>
                <w:color w:val="000000" w:themeColor="text1"/>
                <w:sz w:val="22"/>
              </w:rPr>
            </w:r>
          </w:p>
          <w:p>
            <w:pPr>
              <w:pStyle w:val="885"/>
              <w:jc w:val="left"/>
              <w:widowControl/>
              <w:tabs>
                <w:tab w:val="left" w:pos="7027" w:leader="underscore"/>
              </w:tabs>
              <w:rPr>
                <w:color w:val="e36c0a"/>
                <w:sz w:val="22"/>
              </w:rPr>
            </w:pPr>
            <w:r>
              <w:rPr>
                <w:sz w:val="22"/>
              </w:rPr>
              <w:t xml:space="preserve">Научно-квалификационная работа (диссертация), научный доклад, отзыв научного руководителя, рецензии.</w:t>
            </w:r>
            <w:r>
              <w:rPr>
                <w:color w:val="e36c0a"/>
                <w:sz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885"/>
              <w:widowControl/>
              <w:tabs>
                <w:tab w:val="left" w:pos="7027" w:leader="underscore"/>
              </w:tabs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885"/>
              <w:widowControl/>
              <w:tabs>
                <w:tab w:val="left" w:pos="7027" w:leader="underscore"/>
              </w:tabs>
              <w:rPr>
                <w:b/>
                <w:color w:val="e36c0a"/>
                <w:sz w:val="22"/>
              </w:rPr>
            </w:pPr>
            <w:r>
              <w:rPr>
                <w:b/>
                <w:sz w:val="22"/>
              </w:rPr>
              <w:t xml:space="preserve">Всего за </w:t>
            </w:r>
            <w:r>
              <w:rPr>
                <w:b/>
                <w:sz w:val="22"/>
              </w:rPr>
              <w:t xml:space="preserve">3-й </w:t>
            </w:r>
            <w:r>
              <w:rPr>
                <w:b/>
                <w:sz w:val="22"/>
              </w:rPr>
              <w:t xml:space="preserve">год:</w:t>
            </w:r>
            <w:r>
              <w:rPr>
                <w:b/>
                <w:color w:val="e36c0a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5"/>
              <w:widowControl/>
              <w:tabs>
                <w:tab w:val="left" w:pos="7027" w:leader="underscore"/>
              </w:tabs>
              <w:rPr>
                <w:i/>
                <w:color w:val="e36c0a"/>
                <w:sz w:val="22"/>
              </w:rPr>
            </w:pPr>
            <w:r>
              <w:rPr>
                <w:i/>
                <w:color w:val="e36c0a"/>
                <w:sz w:val="22"/>
              </w:rPr>
            </w:r>
            <w:r>
              <w:rPr>
                <w:i/>
                <w:color w:val="e36c0a"/>
                <w:sz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85"/>
              <w:widowControl/>
              <w:tabs>
                <w:tab w:val="left" w:pos="7027" w:leader="underscore"/>
              </w:tabs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19</w:t>
            </w:r>
            <w:r>
              <w:rPr>
                <w:b/>
                <w:color w:val="000000"/>
                <w:sz w:val="22"/>
              </w:rPr>
              <w:t xml:space="preserve">80</w:t>
            </w:r>
            <w:r>
              <w:rPr>
                <w:b/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885"/>
              <w:jc w:val="left"/>
              <w:widowControl/>
              <w:tabs>
                <w:tab w:val="left" w:pos="7027" w:leader="underscore"/>
              </w:tabs>
              <w:rPr>
                <w:i/>
                <w:sz w:val="22"/>
              </w:rPr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85"/>
              <w:widowControl/>
              <w:tabs>
                <w:tab w:val="left" w:pos="7027" w:leader="underscore"/>
              </w:tabs>
              <w:rPr>
                <w:i/>
                <w:color w:val="e36c0a"/>
                <w:sz w:val="22"/>
              </w:rPr>
            </w:pPr>
            <w:r>
              <w:rPr>
                <w:i/>
                <w:color w:val="e36c0a"/>
                <w:sz w:val="22"/>
              </w:rPr>
            </w:r>
            <w:r>
              <w:rPr>
                <w:i/>
                <w:color w:val="e36c0a"/>
                <w:sz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885"/>
              <w:widowControl/>
              <w:tabs>
                <w:tab w:val="left" w:pos="7027" w:leader="underscore"/>
              </w:tabs>
              <w:rPr>
                <w:i/>
                <w:color w:val="e36c0a"/>
                <w:sz w:val="22"/>
              </w:rPr>
            </w:pPr>
            <w:r>
              <w:rPr>
                <w:i/>
                <w:color w:val="e36c0a"/>
                <w:sz w:val="22"/>
              </w:rPr>
            </w:r>
            <w:r>
              <w:rPr>
                <w:i/>
                <w:color w:val="e36c0a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885"/>
              <w:widowControl/>
              <w:tabs>
                <w:tab w:val="left" w:pos="7027" w:leader="underscore"/>
              </w:tabs>
              <w:rPr>
                <w:b/>
                <w:i/>
              </w:rPr>
            </w:pPr>
            <w:r>
              <w:rPr>
                <w:b/>
              </w:rPr>
              <w:t xml:space="preserve">ВСЕГО:</w:t>
            </w:r>
            <w:r>
              <w:rPr>
                <w:b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5"/>
              <w:widowControl/>
              <w:tabs>
                <w:tab w:val="left" w:pos="7027" w:leader="underscore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1-3</w:t>
            </w:r>
            <w:r>
              <w:rPr>
                <w:b/>
                <w:sz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85"/>
              <w:widowControl/>
              <w:tabs>
                <w:tab w:val="left" w:pos="7027" w:leader="underscore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5544</w:t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885"/>
              <w:widowControl/>
              <w:tabs>
                <w:tab w:val="left" w:pos="7027" w:leader="underscore"/>
              </w:tabs>
              <w:rPr>
                <w:i/>
                <w:sz w:val="22"/>
              </w:rPr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85"/>
              <w:widowControl/>
              <w:tabs>
                <w:tab w:val="left" w:pos="7027" w:leader="underscore"/>
              </w:tabs>
              <w:rPr>
                <w:i/>
                <w:color w:val="e36c0a"/>
                <w:sz w:val="22"/>
              </w:rPr>
            </w:pPr>
            <w:r>
              <w:rPr>
                <w:i/>
                <w:color w:val="e36c0a"/>
                <w:sz w:val="22"/>
              </w:rPr>
            </w:r>
            <w:r>
              <w:rPr>
                <w:i/>
                <w:color w:val="e36c0a"/>
                <w:sz w:val="22"/>
              </w:rPr>
            </w:r>
          </w:p>
        </w:tc>
      </w:tr>
    </w:tbl>
    <w:p>
      <w:pPr>
        <w:jc w:val="both"/>
        <w:widowControl w:val="off"/>
        <w:tabs>
          <w:tab w:val="left" w:pos="426" w:leader="none"/>
        </w:tabs>
        <w:rPr>
          <w:i/>
        </w:rPr>
      </w:pPr>
      <w:r>
        <w:rPr>
          <w:i/>
        </w:rPr>
      </w:r>
      <w:r>
        <w:rPr>
          <w:i/>
        </w:rPr>
      </w:r>
    </w:p>
    <w:p>
      <w:pPr>
        <w:jc w:val="both"/>
        <w:widowControl w:val="off"/>
        <w:tabs>
          <w:tab w:val="left" w:pos="426" w:leader="none"/>
        </w:tabs>
        <w:rPr>
          <w:i/>
        </w:rPr>
      </w:pPr>
      <w:r>
        <w:rPr>
          <w:i/>
        </w:rPr>
      </w:r>
      <w:r>
        <w:rPr>
          <w:i/>
        </w:rPr>
      </w:r>
    </w:p>
    <w:p>
      <w:pPr>
        <w:numPr>
          <w:ilvl w:val="0"/>
          <w:numId w:val="2"/>
        </w:numPr>
        <w:ind w:left="0" w:firstLine="0"/>
        <w:jc w:val="center"/>
        <w:widowControl w:val="off"/>
        <w:tabs>
          <w:tab w:val="left" w:pos="426" w:leader="none"/>
        </w:tabs>
        <w:rPr>
          <w:b/>
          <w:caps/>
        </w:rPr>
      </w:pPr>
      <w:r>
        <w:rPr>
          <w:b/>
          <w:caps/>
        </w:rPr>
        <w:t xml:space="preserve">Образовательные технологии</w:t>
      </w:r>
      <w:r>
        <w:rPr>
          <w:b/>
          <w:caps/>
        </w:rPr>
      </w:r>
    </w:p>
    <w:p>
      <w:pPr>
        <w:ind w:left="23" w:right="340" w:firstLine="697"/>
        <w:jc w:val="both"/>
        <w:spacing w:line="326" w:lineRule="exact"/>
        <w:rPr>
          <w:color w:val="000000"/>
          <w:spacing w:val="1"/>
        </w:rPr>
      </w:pPr>
      <w:r>
        <w:rPr>
          <w:color w:val="000000"/>
          <w:spacing w:val="1"/>
        </w:rPr>
      </w:r>
      <w:r>
        <w:rPr>
          <w:color w:val="000000"/>
          <w:spacing w:val="1"/>
        </w:rPr>
      </w:r>
    </w:p>
    <w:p>
      <w:pPr>
        <w:ind w:left="0" w:firstLine="709"/>
        <w:jc w:val="both"/>
      </w:pPr>
      <w:r>
        <w:rPr>
          <w:color w:val="000000"/>
          <w:spacing w:val="1"/>
        </w:rPr>
        <w:t xml:space="preserve">В процессе проведения научных исследований применяются стандартные образовательные, научно-исследовательские и научно-производственные технологии в форме непосредственного участия обучающегося в работе предприятия</w:t>
      </w:r>
      <w:r>
        <w:rPr>
          <w:color w:val="000000"/>
          <w:spacing w:val="1"/>
        </w:rPr>
        <w:t xml:space="preserve"> энергетического сектора</w:t>
      </w:r>
      <w:r>
        <w:t xml:space="preserve">.</w:t>
      </w:r>
      <w:r/>
    </w:p>
    <w:p>
      <w:pPr>
        <w:ind w:left="0" w:firstLine="709"/>
        <w:jc w:val="both"/>
        <w:rPr>
          <w:i/>
          <w:color w:val="e36c0a"/>
        </w:rPr>
      </w:pPr>
      <w:r>
        <w:t xml:space="preserve">Научные исследования проводятся с использованием </w:t>
      </w:r>
      <w:r>
        <w:t xml:space="preserve">технологи</w:t>
      </w:r>
      <w:r>
        <w:t xml:space="preserve">и</w:t>
      </w:r>
      <w:r>
        <w:t xml:space="preserve"> статистической обработки результатов</w:t>
      </w:r>
      <w:r>
        <w:t xml:space="preserve"> сбора информации, компьютерных технологий, работой с базами данных, нормативными документами, с использованием данных </w:t>
      </w:r>
      <w:r>
        <w:t xml:space="preserve">наблюдений</w:t>
      </w:r>
      <w:r>
        <w:t xml:space="preserve">, практических действий, которые требуются для проведения образовательных мероприятий и практической работы, связанной с направлением и тематикой научного исследования аспиранта по диссертационной работе. </w:t>
      </w:r>
      <w:r>
        <w:rPr>
          <w:i/>
          <w:color w:val="e36c0a"/>
        </w:rPr>
      </w:r>
    </w:p>
    <w:p>
      <w:pPr>
        <w:ind w:left="20" w:right="340" w:firstLine="700"/>
        <w:jc w:val="both"/>
        <w:rPr>
          <w:i/>
          <w:color w:val="e36c0a"/>
        </w:rPr>
      </w:pPr>
      <w:r>
        <w:rPr>
          <w:i/>
          <w:color w:val="e36c0a"/>
        </w:rPr>
      </w:r>
      <w:r>
        <w:rPr>
          <w:i/>
          <w:color w:val="e36c0a"/>
        </w:rPr>
      </w:r>
    </w:p>
    <w:p>
      <w:pPr>
        <w:ind w:left="20" w:right="340" w:firstLine="700"/>
        <w:jc w:val="both"/>
        <w:rPr>
          <w:i/>
          <w:color w:val="e36c0a"/>
        </w:rPr>
      </w:pPr>
      <w:r>
        <w:rPr>
          <w:i/>
          <w:color w:val="e36c0a"/>
        </w:rPr>
      </w:r>
      <w:r>
        <w:rPr>
          <w:i/>
          <w:color w:val="e36c0a"/>
        </w:rPr>
      </w:r>
    </w:p>
    <w:p>
      <w:pPr>
        <w:pStyle w:val="685"/>
        <w:numPr>
          <w:ilvl w:val="0"/>
          <w:numId w:val="2"/>
        </w:numPr>
        <w:ind w:left="0" w:firstLine="0"/>
        <w:jc w:val="center"/>
        <w:tabs>
          <w:tab w:val="left" w:pos="426" w:leader="none"/>
        </w:tabs>
        <w:rPr>
          <w:b/>
        </w:rPr>
      </w:pPr>
      <w:r>
        <w:rPr>
          <w:b/>
        </w:rPr>
        <w:t xml:space="preserve">РЕСУРСНОЕ ОБЕСПЕЧЕНИЕ</w:t>
      </w:r>
      <w:r>
        <w:rPr>
          <w:b/>
        </w:rPr>
        <w:t xml:space="preserve"> </w:t>
      </w:r>
      <w:r>
        <w:rPr>
          <w:b/>
          <w:caps/>
        </w:rPr>
        <w:t xml:space="preserve">Научны</w:t>
      </w:r>
      <w:r>
        <w:rPr>
          <w:b/>
          <w:caps/>
        </w:rPr>
        <w:t xml:space="preserve">х</w:t>
      </w:r>
      <w:r>
        <w:rPr>
          <w:b/>
          <w:caps/>
        </w:rPr>
        <w:t xml:space="preserve"> исследовани</w:t>
      </w:r>
      <w:r>
        <w:rPr>
          <w:b/>
          <w:caps/>
        </w:rPr>
        <w:t xml:space="preserve">й</w:t>
      </w:r>
      <w:r>
        <w:rPr>
          <w:b/>
        </w:rPr>
      </w:r>
    </w:p>
    <w:p>
      <w:pPr>
        <w:ind w:left="0" w:firstLine="709"/>
        <w:widowControl w:val="off"/>
        <w:rPr>
          <w:b/>
        </w:rPr>
      </w:pPr>
      <w:r>
        <w:rPr>
          <w:b/>
        </w:rPr>
      </w:r>
      <w:r>
        <w:rPr>
          <w:b/>
        </w:rPr>
      </w:r>
    </w:p>
    <w:p>
      <w:pPr>
        <w:ind w:left="0" w:firstLine="708"/>
        <w:jc w:val="both"/>
        <w:widowControl w:val="off"/>
      </w:pPr>
      <w:r>
        <w:t xml:space="preserve">Перечень учебной</w:t>
      </w:r>
      <w:r>
        <w:t xml:space="preserve"> и научной</w:t>
      </w:r>
      <w:r>
        <w:t xml:space="preserve"> литературы, необходимой для проведения научных исследований (научно-исследовательской деятельности и подготовки научно-квалификационной работы (диссертации) на соискание ученой степени кандидата наук), указан в таблице 6.1.</w:t>
      </w:r>
      <w:r/>
    </w:p>
    <w:p>
      <w:pPr>
        <w:ind w:left="0" w:firstLine="708"/>
        <w:jc w:val="both"/>
        <w:widowControl w:val="off"/>
      </w:pPr>
      <w:r/>
      <w:r/>
    </w:p>
    <w:p>
      <w:pPr>
        <w:jc w:val="both"/>
        <w:widowControl w:val="off"/>
      </w:pPr>
      <w:r>
        <w:t xml:space="preserve">Таблица 6.1 – Учебно-методическое обеспечение</w:t>
      </w:r>
      <w:r/>
    </w:p>
    <w:tbl>
      <w:tblPr>
        <w:tblStyle w:val="923"/>
        <w:tblInd w:w="-1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1276"/>
        <w:gridCol w:w="2410"/>
      </w:tblGrid>
      <w:tr>
        <w:tblPrEx/>
        <w:trPr>
          <w:trHeight w:val="7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ind w:left="448" w:firstLine="0"/>
              <w:spacing w:line="249" w:lineRule="exact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right="163"/>
              <w:jc w:val="center"/>
              <w:spacing w:line="249" w:lineRule="exact"/>
              <w:rPr>
                <w:b/>
              </w:rPr>
            </w:pPr>
            <w:r>
              <w:rPr>
                <w:b/>
              </w:rPr>
              <w:t xml:space="preserve">Библиографическое описание издания </w:t>
            </w:r>
            <w:r>
              <w:rPr>
                <w:b/>
              </w:rPr>
            </w:r>
          </w:p>
          <w:p>
            <w:pPr>
              <w:ind w:right="163"/>
              <w:jc w:val="center"/>
              <w:spacing w:line="249" w:lineRule="exact"/>
              <w:rPr>
                <w:b/>
              </w:rPr>
            </w:pPr>
            <w:r>
              <w:rPr>
                <w:b/>
              </w:rPr>
              <w:t xml:space="preserve">(автор, заглавие, вид, место и год издания, кол. стр.)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right="52"/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 xml:space="preserve">Основная</w:t>
            </w:r>
            <w:r>
              <w:rPr>
                <w:b/>
                <w:sz w:val="22"/>
              </w:rPr>
              <w:t xml:space="preserve">/ </w:t>
            </w:r>
            <w:r>
              <w:rPr>
                <w:b/>
                <w:sz w:val="22"/>
              </w:rPr>
              <w:t xml:space="preserve">дополнительная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литература</w:t>
            </w:r>
            <w:r>
              <w:rPr>
                <w:b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left="257" w:right="41" w:hanging="176"/>
              <w:spacing w:before="127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Электронные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ресурсы</w:t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8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2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rPr>
                <w:rFonts w:eastAsia="Times New Roman"/>
                <w:sz w:val="24"/>
                <w:szCs w:val="24"/>
                <w:lang w:val="ru-RU" w:eastAsia="en-US" w:bidi="ru-RU"/>
              </w:rPr>
            </w:pPr>
            <w:r>
              <w:rPr>
                <w:rFonts w:eastAsia="Times New Roman"/>
                <w:sz w:val="24"/>
                <w:szCs w:val="24"/>
                <w:lang w:val="ru-RU" w:eastAsia="en-US" w:bidi="ru-RU"/>
              </w:rPr>
            </w:r>
            <w:r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Актуальные </w:t>
            </w:r>
            <w:r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задачи энергетического права и современной правовой науки. Монография под  </w:t>
            </w:r>
            <w:r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ред.В.В.Романовой</w:t>
            </w:r>
            <w:r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. М.: АНО «Научно-исследовательский «Центр развития энергетического права и современной правовой науки имени </w:t>
            </w:r>
            <w:r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В.А.Мусина</w:t>
            </w:r>
            <w:r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». 2024. 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400.</w:t>
            </w:r>
            <w:r>
              <w:rPr>
                <w:rFonts w:eastAsia="Times New Roman"/>
                <w:sz w:val="24"/>
                <w:szCs w:val="24"/>
                <w:lang w:val="ru-RU" w:eastAsia="en-US" w:bidi="ru-RU"/>
              </w:rPr>
            </w:r>
            <w:r>
              <w:rPr>
                <w:rFonts w:eastAsia="Times New Roman"/>
                <w:sz w:val="24"/>
                <w:szCs w:val="24"/>
                <w:lang w:val="ru-RU" w:eastAsia="en-US" w:bidi="ru-RU"/>
              </w:rPr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>
              <w:rPr>
                <w:rFonts w:eastAsia="Times New Roman"/>
                <w:sz w:val="24"/>
                <w:szCs w:val="24"/>
                <w:lang w:val="ru-RU" w:eastAsia="en-US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</w:pPr>
            <w:r>
              <w:rPr>
                <w:lang w:val="ru-RU"/>
              </w:rPr>
              <w:t xml:space="preserve">Основная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ЭБС </w:t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ind w:left="-57" w:right="-57" w:firstLine="0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IPR-books</w:t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ind w:left="-57" w:right="-57" w:firstLine="0"/>
              <w:jc w:val="center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</w:tc>
      </w:tr>
      <w:tr>
        <w:tblPrEx/>
        <w:trPr>
          <w:trHeight w:val="8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2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Актуальные задачи энергетического права. </w:t>
            </w:r>
            <w:r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Монография под  ред.</w:t>
            </w:r>
            <w:r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В.В.Романовой</w:t>
            </w:r>
            <w:r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. М.:</w:t>
            </w:r>
            <w:r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 ООО «Интеграция: Образование и Наука. 2022 год.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 254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</w:pPr>
            <w:r>
              <w:rPr>
                <w:lang w:val="ru-RU"/>
              </w:rPr>
              <w:t xml:space="preserve">Основная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ЭБС </w:t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ind w:left="-57" w:right="-57" w:firstLine="0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IPR-books</w:t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ind w:left="-57" w:right="-57" w:firstLine="0"/>
              <w:jc w:val="center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</w:tc>
      </w:tr>
      <w:tr>
        <w:tblPrEx/>
        <w:trPr>
          <w:trHeight w:val="8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57" w:right="57" w:firstLine="0"/>
              <w:jc w:val="both"/>
              <w:tabs>
                <w:tab w:val="left" w:pos="37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П</w:t>
            </w:r>
            <w:r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равовое обеспечение реализации климатических проектов в Российской Федерации и за рубежом. </w:t>
            </w:r>
            <w:r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М.: АНО «Научно-исследовательский «Центр развития энергетического права и современной правовой науки имени </w:t>
            </w:r>
            <w:r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В.А.Мусина</w:t>
            </w:r>
            <w:r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». 202</w:t>
            </w:r>
            <w:r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3</w:t>
            </w:r>
            <w:r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. </w:t>
            </w:r>
            <w:r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560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.</w:t>
            </w:r>
            <w:r/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</w:pPr>
            <w:r>
              <w:rPr>
                <w:lang w:val="ru-RU"/>
              </w:rPr>
              <w:t xml:space="preserve">Основная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ЭБС </w:t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ind w:left="-57" w:right="-57" w:firstLine="0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IPR-books</w:t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ind w:left="-57" w:right="-57" w:firstLine="0"/>
              <w:jc w:val="center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</w:tc>
      </w:tr>
      <w:tr>
        <w:tblPrEx/>
        <w:trPr>
          <w:trHeight w:val="8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contextualSpacing/>
              <w:ind w:left="57" w:right="57" w:firstLine="0"/>
              <w:jc w:val="both"/>
              <w:tabs>
                <w:tab w:val="left" w:pos="37" w:leader="none"/>
              </w:tabs>
              <w:rPr>
                <w:i/>
              </w:rPr>
            </w:pPr>
            <w:r>
              <w:rPr>
                <w:color w:val="000000"/>
                <w:highlight w:val="white"/>
              </w:rPr>
              <w:t xml:space="preserve">Романова В.В. Энергетическое право. Учебник для подготовки кадров высшей квалификации. </w:t>
            </w:r>
            <w:r>
              <w:rPr>
                <w:color w:val="000000"/>
                <w:highlight w:val="white"/>
              </w:rPr>
              <w:t xml:space="preserve">М.:</w:t>
            </w:r>
            <w:r>
              <w:rPr>
                <w:color w:val="000000"/>
                <w:highlight w:val="white"/>
              </w:rPr>
              <w:t xml:space="preserve">Издательская</w:t>
            </w:r>
            <w:r>
              <w:rPr>
                <w:color w:val="000000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t xml:space="preserve">группа</w:t>
            </w:r>
            <w:r>
              <w:rPr>
                <w:color w:val="000000"/>
                <w:highlight w:val="white"/>
              </w:rPr>
              <w:t xml:space="preserve"> «Юрист».2021.</w:t>
            </w:r>
            <w:r>
              <w:rPr>
                <w:color w:val="000000"/>
                <w:highlight w:val="white"/>
              </w:rPr>
              <w:t xml:space="preserve"> 288 с.</w:t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</w:pPr>
            <w:r>
              <w:t xml:space="preserve">основная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ЭБС </w:t>
            </w:r>
            <w:r>
              <w:rPr>
                <w:sz w:val="25"/>
              </w:rPr>
            </w:r>
          </w:p>
          <w:p>
            <w:pPr>
              <w:ind w:left="-57" w:right="-57" w:firstLine="0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IPR-books</w:t>
            </w:r>
            <w:r>
              <w:rPr>
                <w:sz w:val="25"/>
              </w:rPr>
            </w:r>
          </w:p>
        </w:tc>
      </w:tr>
      <w:tr>
        <w:tblPrEx/>
        <w:trPr>
          <w:trHeight w:val="8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2" w:type="dxa"/>
            <w:vAlign w:val="bottom"/>
            <w:textDirection w:val="lrTb"/>
            <w:noWrap w:val="false"/>
          </w:tcPr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Клеандров</w:t>
            </w:r>
            <w:r>
              <w:rPr>
                <w:color w:val="000000"/>
                <w:highlight w:val="white"/>
              </w:rPr>
              <w:t xml:space="preserve"> М.И. Кандидатская диссертация юриста: выбор и разработка темы. </w:t>
            </w:r>
            <w:r>
              <w:rPr>
                <w:color w:val="000000"/>
                <w:highlight w:val="white"/>
              </w:rPr>
              <w:t xml:space="preserve">3-е изд., </w:t>
            </w:r>
            <w:r>
              <w:rPr>
                <w:color w:val="000000"/>
                <w:highlight w:val="white"/>
              </w:rPr>
              <w:t xml:space="preserve">перераб</w:t>
            </w:r>
            <w:r>
              <w:rPr>
                <w:color w:val="000000"/>
                <w:highlight w:val="white"/>
              </w:rPr>
              <w:t xml:space="preserve">.</w:t>
            </w:r>
            <w:r>
              <w:rPr>
                <w:color w:val="000000"/>
                <w:highlight w:val="white"/>
              </w:rPr>
              <w:t xml:space="preserve"> и доп. Москва. ОАО «Щербинская типография». 2007.</w:t>
            </w:r>
            <w:r>
              <w:rPr>
                <w:color w:val="000000"/>
                <w:highlight w:val="white"/>
              </w:rPr>
            </w:r>
          </w:p>
          <w:p>
            <w:pPr>
              <w:contextualSpacing/>
              <w:ind w:left="57" w:right="57" w:firstLine="0"/>
              <w:tabs>
                <w:tab w:val="left" w:pos="37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</w:pPr>
            <w:r>
              <w:rPr>
                <w:color w:val="000000"/>
                <w:highlight w:val="white"/>
              </w:rPr>
              <w:t xml:space="preserve">Основная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sz w:val="25"/>
              </w:rPr>
            </w:pP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 xml:space="preserve">HYPERLINK "http://lawlibrary.ru/izdanie2027138.html"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 xml:space="preserve">http://lawlibrary.ru/izdanie2027138.html</w:t>
            </w:r>
            <w:r>
              <w:rPr>
                <w:color w:val="000000"/>
                <w:highlight w:val="white"/>
              </w:rPr>
              <w:fldChar w:fldCharType="end"/>
            </w:r>
            <w:r>
              <w:rPr>
                <w:color w:val="000000"/>
                <w:highlight w:val="white"/>
              </w:rPr>
              <w:t xml:space="preserve"> </w:t>
            </w:r>
            <w:r>
              <w:rPr>
                <w:sz w:val="25"/>
              </w:rPr>
            </w:r>
          </w:p>
        </w:tc>
      </w:tr>
      <w:tr>
        <w:tblPrEx/>
        <w:trPr>
          <w:trHeight w:val="8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2" w:type="dxa"/>
            <w:vAlign w:val="bottom"/>
            <w:textDirection w:val="lrTb"/>
            <w:noWrap w:val="false"/>
          </w:tcPr>
          <w:p>
            <w:pPr>
              <w:contextualSpacing/>
              <w:ind w:left="57" w:right="57" w:firstLine="0"/>
              <w:tabs>
                <w:tab w:val="left" w:pos="37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Клеандров</w:t>
            </w:r>
            <w:r>
              <w:rPr>
                <w:color w:val="000000"/>
                <w:highlight w:val="white"/>
              </w:rPr>
              <w:t xml:space="preserve"> М.И. </w:t>
            </w:r>
            <w:r>
              <w:rPr>
                <w:color w:val="000000"/>
                <w:highlight w:val="white"/>
              </w:rPr>
              <w:t xml:space="preserve"> </w:t>
            </w: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 xml:space="preserve">HYPERLINK "javascript:void(0)"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 xml:space="preserve">Науке энергетического права — светлое будущее.</w:t>
            </w:r>
            <w:r>
              <w:rPr>
                <w:color w:val="000000"/>
                <w:highlight w:val="white"/>
              </w:rPr>
              <w:fldChar w:fldCharType="end"/>
            </w:r>
            <w:r>
              <w:rPr>
                <w:color w:val="000000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t xml:space="preserve">Правовой энергетический форум.2018. № 2. С. 9-11.</w:t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</w:pPr>
            <w:r>
              <w:rPr>
                <w:color w:val="000000"/>
                <w:highlight w:val="white"/>
              </w:rPr>
              <w:t xml:space="preserve">Основная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sz w:val="25"/>
              </w:rPr>
            </w:pP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 xml:space="preserve">HYPERLINK "https://elibrary.ru/item.asp?id=35252239"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 xml:space="preserve">https://elibrary.ru/item.asp?id=35252239</w:t>
            </w:r>
            <w:r>
              <w:rPr>
                <w:color w:val="000000"/>
                <w:highlight w:val="white"/>
              </w:rPr>
              <w:fldChar w:fldCharType="end"/>
            </w:r>
            <w:r>
              <w:rPr>
                <w:color w:val="000000"/>
                <w:highlight w:val="white"/>
              </w:rPr>
              <w:t xml:space="preserve"> </w:t>
            </w:r>
            <w:r>
              <w:rPr>
                <w:sz w:val="25"/>
              </w:rPr>
            </w:r>
          </w:p>
        </w:tc>
      </w:tr>
      <w:tr>
        <w:tblPrEx/>
        <w:trPr>
          <w:trHeight w:val="8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2" w:type="dxa"/>
            <w:vAlign w:val="bottom"/>
            <w:textDirection w:val="lrTb"/>
            <w:noWrap w:val="false"/>
          </w:tcPr>
          <w:p>
            <w:pPr>
              <w:contextualSpacing/>
              <w:ind w:left="57" w:right="57" w:firstLine="0"/>
              <w:tabs>
                <w:tab w:val="left" w:pos="37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Клеандров</w:t>
            </w:r>
            <w:r>
              <w:rPr>
                <w:color w:val="000000"/>
                <w:highlight w:val="white"/>
              </w:rPr>
              <w:t xml:space="preserve"> М.И.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HYPERLINK "javascript:void(0)"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 xml:space="preserve">Фундаментальные основы энергетического права.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 xml:space="preserve">HYPERLINK "javascript:void(0)"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t xml:space="preserve">Правовой энергетический форум</w:t>
            </w:r>
            <w:r>
              <w:rPr>
                <w:color w:val="000000"/>
                <w:highlight w:val="white"/>
              </w:rPr>
              <w:fldChar w:fldCharType="end"/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HYPERLINK "javascript:void(0)"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 xml:space="preserve"> .2020. № 2. С. 16-23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</w:pPr>
            <w:r>
              <w:rPr>
                <w:color w:val="000000"/>
                <w:highlight w:val="white"/>
              </w:rPr>
              <w:t xml:space="preserve">Основная</w:t>
            </w:r>
            <w:r>
              <w:rPr>
                <w:color w:val="000000"/>
                <w:highlight w:val="white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sz w:val="25"/>
              </w:rPr>
            </w:pP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 xml:space="preserve">HYPERLINK "https://elibrary.ru/item.asp?id=43053769"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 xml:space="preserve">https://elibrary.ru/item.asp?id=43053769</w:t>
            </w:r>
            <w:r>
              <w:rPr>
                <w:color w:val="000000"/>
                <w:highlight w:val="white"/>
              </w:rPr>
              <w:fldChar w:fldCharType="end"/>
            </w:r>
            <w:r>
              <w:rPr>
                <w:color w:val="000000"/>
                <w:highlight w:val="white"/>
              </w:rPr>
              <w:t xml:space="preserve"> </w:t>
            </w:r>
            <w:r>
              <w:rPr>
                <w:sz w:val="25"/>
              </w:rPr>
            </w:r>
          </w:p>
        </w:tc>
      </w:tr>
      <w:tr>
        <w:tblPrEx/>
        <w:trPr>
          <w:trHeight w:val="8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2" w:type="dxa"/>
            <w:vAlign w:val="bottom"/>
            <w:textDirection w:val="lrTb"/>
            <w:noWrap w:val="false"/>
          </w:tcPr>
          <w:p>
            <w:pPr>
              <w:contextualSpacing/>
              <w:ind w:left="57" w:right="57" w:firstLine="0"/>
              <w:tabs>
                <w:tab w:val="left" w:pos="37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Лисицын-Светланов А.Г. Энергетическое право: задачи дальнейшего развития отрасли. </w:t>
            </w:r>
            <w:r>
              <w:rPr>
                <w:color w:val="000000"/>
                <w:highlight w:val="white"/>
              </w:rPr>
              <w:t xml:space="preserve">Сборник материалов международной научно-практической конференции. М.: Издательство «Юрист».2013.</w:t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</w:pPr>
            <w:r>
              <w:rPr>
                <w:color w:val="000000"/>
                <w:highlight w:val="white"/>
              </w:rPr>
              <w:t xml:space="preserve">Основная</w:t>
            </w:r>
            <w:r>
              <w:rPr>
                <w:color w:val="000000"/>
                <w:highlight w:val="white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sz w:val="25"/>
              </w:rPr>
            </w:pP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 xml:space="preserve">HYPERLINK "http://lawlibrary.ru/article2313615.html"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 xml:space="preserve">http://lawlibrary.ru/article2313615.html</w:t>
            </w:r>
            <w:r>
              <w:rPr>
                <w:color w:val="000000"/>
                <w:highlight w:val="white"/>
              </w:rPr>
              <w:fldChar w:fldCharType="end"/>
            </w:r>
            <w:r>
              <w:rPr>
                <w:color w:val="000000"/>
                <w:highlight w:val="white"/>
              </w:rPr>
              <w:t xml:space="preserve"> </w:t>
            </w:r>
            <w:r>
              <w:rPr>
                <w:sz w:val="25"/>
              </w:rPr>
            </w:r>
          </w:p>
        </w:tc>
      </w:tr>
      <w:tr>
        <w:tblPrEx/>
        <w:trPr>
          <w:trHeight w:val="8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2" w:type="dxa"/>
            <w:vAlign w:val="bottom"/>
            <w:textDirection w:val="lrTb"/>
            <w:noWrap w:val="false"/>
          </w:tcPr>
          <w:p>
            <w:pPr>
              <w:contextualSpacing/>
              <w:ind w:left="57" w:right="57" w:firstLine="0"/>
              <w:tabs>
                <w:tab w:val="left" w:pos="37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Лисицын-Светланов А.Г. </w:t>
            </w: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 xml:space="preserve">HYPERLINK "javascript:void(0)"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 xml:space="preserve">Параметры правовой политики в сфере энергетики. </w:t>
            </w:r>
            <w:r>
              <w:rPr>
                <w:color w:val="000000"/>
                <w:highlight w:val="white"/>
              </w:rPr>
              <w:t xml:space="preserve">Правовой энергетический форум.2020. № 2. С. 7-15</w:t>
            </w:r>
            <w:r>
              <w:rPr>
                <w:color w:val="000000"/>
                <w:highlight w:val="white"/>
              </w:rPr>
              <w:fldChar w:fldCharType="end"/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</w:pPr>
            <w:r>
              <w:rPr>
                <w:color w:val="000000"/>
                <w:highlight w:val="white"/>
              </w:rPr>
              <w:t xml:space="preserve">Основная</w:t>
            </w:r>
            <w:r>
              <w:rPr>
                <w:color w:val="000000"/>
                <w:highlight w:val="white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sz w:val="25"/>
              </w:rPr>
            </w:pP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 xml:space="preserve">HYPERLINK "https://elibrary.ru/item.asp?id=43053768"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 xml:space="preserve">https://elibrary.ru/item.asp?id=43053768</w:t>
            </w:r>
            <w:r>
              <w:rPr>
                <w:color w:val="000000"/>
                <w:highlight w:val="white"/>
              </w:rPr>
              <w:fldChar w:fldCharType="end"/>
            </w:r>
            <w:r>
              <w:rPr>
                <w:color w:val="000000"/>
                <w:highlight w:val="white"/>
              </w:rPr>
              <w:t xml:space="preserve"> </w:t>
            </w:r>
            <w:r>
              <w:rPr>
                <w:sz w:val="25"/>
              </w:rPr>
            </w:r>
          </w:p>
        </w:tc>
      </w:tr>
      <w:tr>
        <w:tblPrEx/>
        <w:trPr>
          <w:trHeight w:val="8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2" w:type="dxa"/>
            <w:vAlign w:val="bottom"/>
            <w:textDirection w:val="lrTb"/>
            <w:noWrap w:val="false"/>
          </w:tcPr>
          <w:p>
            <w:pPr>
              <w:contextualSpacing/>
              <w:ind w:left="57" w:right="57" w:firstLine="0"/>
              <w:jc w:val="both"/>
              <w:tabs>
                <w:tab w:val="left" w:pos="37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Романова В.В. </w:t>
            </w:r>
            <w:r>
              <w:rPr>
                <w:color w:val="000000"/>
                <w:highlight w:val="white"/>
              </w:rPr>
              <w:t xml:space="preserve">Энергетический правопорядок: современное состояние и задачи.</w:t>
            </w:r>
            <w:r>
              <w:rPr>
                <w:color w:val="000000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t xml:space="preserve">М.: Издательство «Юрист»</w:t>
            </w:r>
            <w:r>
              <w:rPr>
                <w:color w:val="000000"/>
                <w:highlight w:val="white"/>
              </w:rPr>
              <w:t xml:space="preserve">.2016.</w:t>
            </w:r>
            <w:r>
              <w:rPr>
                <w:color w:val="000000"/>
                <w:highlight w:val="white"/>
              </w:rPr>
              <w:t xml:space="preserve">254 с.</w:t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</w:pPr>
            <w:r>
              <w:t xml:space="preserve">Дополнительная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ЭБС </w:t>
            </w:r>
            <w:r>
              <w:rPr>
                <w:color w:val="000000"/>
                <w:highlight w:val="white"/>
              </w:rPr>
            </w:r>
          </w:p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IPR</w:t>
            </w: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  <w:t xml:space="preserve">books</w:t>
            </w:r>
            <w:r>
              <w:rPr>
                <w:color w:val="000000"/>
                <w:highlight w:val="white"/>
              </w:rPr>
            </w:r>
          </w:p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 </w:t>
            </w:r>
            <w:r>
              <w:rPr>
                <w:color w:val="000000"/>
                <w:highlight w:val="white"/>
              </w:rPr>
            </w:r>
          </w:p>
          <w:p>
            <w:pPr>
              <w:ind w:left="-57" w:right="-57" w:firstLine="0"/>
              <w:jc w:val="center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</w:tc>
      </w:tr>
      <w:tr>
        <w:tblPrEx/>
        <w:trPr>
          <w:trHeight w:val="8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2" w:type="dxa"/>
            <w:vAlign w:val="bottom"/>
            <w:textDirection w:val="lrTb"/>
            <w:noWrap w:val="false"/>
          </w:tcPr>
          <w:p>
            <w:pPr>
              <w:contextualSpacing/>
              <w:ind w:left="57" w:right="57" w:firstLine="0"/>
              <w:tabs>
                <w:tab w:val="left" w:pos="37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Романова В.В. </w:t>
            </w: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 xml:space="preserve">HYPERLINK "javascript:void(0)"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 xml:space="preserve">Современные задачи энергетического права как науки и как учебной дисциплины. </w:t>
            </w:r>
            <w:r>
              <w:rPr>
                <w:color w:val="000000"/>
                <w:highlight w:val="white"/>
              </w:rPr>
              <w:t xml:space="preserve">Правовой энергетический форум.2020. № 2. С. 24-29</w:t>
            </w:r>
            <w:r>
              <w:rPr>
                <w:color w:val="000000"/>
                <w:highlight w:val="white"/>
              </w:rPr>
              <w:fldChar w:fldCharType="end"/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</w:pPr>
            <w:r>
              <w:t xml:space="preserve">Дополнительная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sz w:val="25"/>
              </w:rPr>
            </w:pP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 xml:space="preserve">HYPERLINK "https://elibrary.ru/item.asp?id=43053770"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 xml:space="preserve">https</w:t>
            </w:r>
            <w:r>
              <w:rPr>
                <w:color w:val="000000"/>
                <w:highlight w:val="white"/>
              </w:rPr>
              <w:t xml:space="preserve">://</w:t>
            </w:r>
            <w:r>
              <w:rPr>
                <w:color w:val="000000"/>
                <w:highlight w:val="white"/>
              </w:rPr>
              <w:t xml:space="preserve">elibrary</w:t>
            </w:r>
            <w:r>
              <w:rPr>
                <w:color w:val="000000"/>
                <w:highlight w:val="white"/>
              </w:rPr>
              <w:t xml:space="preserve">.</w:t>
            </w:r>
            <w:r>
              <w:rPr>
                <w:color w:val="000000"/>
                <w:highlight w:val="white"/>
              </w:rPr>
              <w:t xml:space="preserve">ru</w:t>
            </w:r>
            <w:r>
              <w:rPr>
                <w:color w:val="000000"/>
                <w:highlight w:val="white"/>
              </w:rPr>
              <w:t xml:space="preserve">/</w:t>
            </w:r>
            <w:r>
              <w:rPr>
                <w:color w:val="000000"/>
                <w:highlight w:val="white"/>
              </w:rPr>
              <w:t xml:space="preserve">item</w:t>
            </w:r>
            <w:r>
              <w:rPr>
                <w:color w:val="000000"/>
                <w:highlight w:val="white"/>
              </w:rPr>
              <w:t xml:space="preserve">.</w:t>
            </w:r>
            <w:r>
              <w:rPr>
                <w:color w:val="000000"/>
                <w:highlight w:val="white"/>
              </w:rPr>
              <w:t xml:space="preserve">asp</w:t>
            </w:r>
            <w:r>
              <w:rPr>
                <w:color w:val="000000"/>
                <w:highlight w:val="white"/>
              </w:rPr>
              <w:t xml:space="preserve">?</w:t>
            </w:r>
            <w:r>
              <w:rPr>
                <w:color w:val="000000"/>
                <w:highlight w:val="white"/>
              </w:rPr>
              <w:t xml:space="preserve">id</w:t>
            </w:r>
            <w:r>
              <w:rPr>
                <w:color w:val="000000"/>
                <w:highlight w:val="white"/>
              </w:rPr>
              <w:t xml:space="preserve">=43053770</w:t>
            </w:r>
            <w:r>
              <w:rPr>
                <w:color w:val="000000"/>
                <w:highlight w:val="white"/>
              </w:rPr>
              <w:fldChar w:fldCharType="end"/>
            </w:r>
            <w:r>
              <w:rPr>
                <w:color w:val="000000"/>
                <w:highlight w:val="white"/>
              </w:rPr>
              <w:t xml:space="preserve"> </w:t>
            </w:r>
            <w:r>
              <w:rPr>
                <w:sz w:val="25"/>
              </w:rPr>
            </w:r>
          </w:p>
        </w:tc>
      </w:tr>
      <w:tr>
        <w:tblPrEx/>
        <w:trPr>
          <w:trHeight w:val="11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contextualSpacing/>
              <w:ind w:left="57" w:right="57" w:firstLine="0"/>
              <w:jc w:val="both"/>
              <w:tabs>
                <w:tab w:val="left" w:pos="37" w:leader="none"/>
              </w:tabs>
            </w:pPr>
            <w:r>
              <w:t xml:space="preserve">Энергетические рынки: проблемы и задачи правового регулирования.</w:t>
            </w:r>
            <w:r>
              <w:t xml:space="preserve"> </w:t>
            </w:r>
            <w:r>
              <w:t xml:space="preserve">монография под </w:t>
            </w:r>
            <w:r>
              <w:t xml:space="preserve">ред.д.ю.н.В.В.Романовой</w:t>
            </w:r>
            <w:r>
              <w:t xml:space="preserve">.</w:t>
            </w:r>
            <w:r>
              <w:t xml:space="preserve"> </w:t>
            </w:r>
            <w:r>
              <w:t xml:space="preserve">М.: Издательство «Юрист».2018. </w:t>
            </w:r>
            <w:r>
              <w:t xml:space="preserve">240 с.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</w:pPr>
            <w:r>
              <w:t xml:space="preserve">Д</w:t>
            </w:r>
            <w:r>
              <w:t xml:space="preserve">ополнительная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ЭБС </w:t>
            </w:r>
            <w:r>
              <w:rPr>
                <w:sz w:val="25"/>
              </w:rPr>
            </w:r>
          </w:p>
          <w:p>
            <w:pPr>
              <w:ind w:left="-57" w:right="-57" w:firstLine="0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IPR-books</w:t>
            </w:r>
            <w:r>
              <w:rPr>
                <w:sz w:val="25"/>
              </w:rPr>
            </w:r>
          </w:p>
        </w:tc>
      </w:tr>
      <w:tr>
        <w:tblPrEx/>
        <w:trPr>
          <w:trHeight w:val="9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2" w:type="dxa"/>
            <w:textDirection w:val="lrTb"/>
            <w:noWrap w:val="false"/>
          </w:tcPr>
          <w:p>
            <w:pPr>
              <w:ind w:left="57" w:right="57" w:firstLine="0"/>
              <w:jc w:val="both"/>
            </w:pPr>
            <w:r>
              <w:t xml:space="preserve">Проблемы и задачи правового обеспечения энергетической безопасности и защиты прав участников энергетических рынков.</w:t>
            </w:r>
            <w:r>
              <w:t xml:space="preserve"> монография под </w:t>
            </w:r>
            <w:r>
              <w:t xml:space="preserve">ред.д.ю.н.В.В.Романовой.М</w:t>
            </w:r>
            <w:r>
              <w:t xml:space="preserve">.: Издательс</w:t>
            </w:r>
            <w:r>
              <w:t xml:space="preserve">кая группа</w:t>
            </w:r>
            <w:r>
              <w:t xml:space="preserve"> «Юрист».</w:t>
            </w:r>
            <w:r>
              <w:t xml:space="preserve">2019</w:t>
            </w:r>
            <w:r>
              <w:t xml:space="preserve">. </w:t>
            </w:r>
            <w:r>
              <w:t xml:space="preserve">264 с.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57" w:right="-57" w:firstLine="0"/>
              <w:jc w:val="center"/>
              <w:spacing w:before="1"/>
            </w:pPr>
            <w:r>
              <w:t xml:space="preserve">Д</w:t>
            </w:r>
            <w:r>
              <w:t xml:space="preserve">ополнительная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ЭБС </w:t>
            </w:r>
            <w:r>
              <w:rPr>
                <w:sz w:val="25"/>
              </w:rPr>
            </w:r>
          </w:p>
          <w:p>
            <w:pPr>
              <w:ind w:left="-57" w:right="-57" w:firstLine="0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IPR</w:t>
            </w:r>
            <w:r>
              <w:rPr>
                <w:sz w:val="25"/>
              </w:rPr>
              <w:t xml:space="preserve">-</w:t>
            </w:r>
            <w:r>
              <w:rPr>
                <w:sz w:val="25"/>
              </w:rPr>
              <w:t xml:space="preserve">books</w:t>
            </w:r>
            <w:r>
              <w:rPr>
                <w:sz w:val="25"/>
              </w:rPr>
            </w:r>
          </w:p>
        </w:tc>
      </w:tr>
    </w:tbl>
    <w:p>
      <w:pPr>
        <w:ind w:left="0" w:firstLine="708"/>
        <w:jc w:val="both"/>
        <w:widowControl w:val="off"/>
      </w:pPr>
      <w:r/>
      <w:r/>
    </w:p>
    <w:p>
      <w:pPr>
        <w:ind w:left="0" w:firstLine="708"/>
        <w:jc w:val="both"/>
        <w:widowControl w:val="off"/>
      </w:pPr>
      <w:r>
        <w:t xml:space="preserve">При проведении </w:t>
      </w:r>
      <w:r>
        <w:t xml:space="preserve">научных исследований</w:t>
      </w:r>
      <w:r>
        <w:t xml:space="preserve"> (научно</w:t>
      </w:r>
      <w:r>
        <w:t xml:space="preserve">й деятельности, направленной на подготовку</w:t>
      </w:r>
      <w:r>
        <w:t xml:space="preserve"> </w:t>
      </w:r>
      <w:r>
        <w:t xml:space="preserve">диссертации</w:t>
      </w:r>
      <w:r>
        <w:t xml:space="preserve"> на соискание ученой степени кандидата наук</w:t>
      </w:r>
      <w:r>
        <w:t xml:space="preserve">)</w:t>
      </w:r>
      <w:r>
        <w:t xml:space="preserve"> </w:t>
      </w:r>
      <w:r>
        <w:t xml:space="preserve">и подготовки</w:t>
      </w:r>
      <w:r>
        <w:t xml:space="preserve"> публикаций о научных результатах диссертации</w:t>
      </w:r>
      <w:r>
        <w:t xml:space="preserve"> используются следующие информационные технологии. Перечень представлен в таблицах 6.2. – 6.4.</w:t>
      </w:r>
      <w:r/>
    </w:p>
    <w:p>
      <w:pPr>
        <w:ind w:left="0" w:firstLine="708"/>
        <w:jc w:val="both"/>
        <w:widowControl w:val="off"/>
      </w:pPr>
      <w:r/>
      <w:r/>
    </w:p>
    <w:p>
      <w:pPr>
        <w:jc w:val="both"/>
        <w:widowControl w:val="off"/>
        <w:rPr>
          <w:color w:val="000000"/>
        </w:rPr>
      </w:pPr>
      <w:r/>
      <w:bookmarkStart w:id="2" w:name="_Hlk62219202"/>
      <w:r>
        <w:rPr>
          <w:color w:val="000000"/>
        </w:rPr>
        <w:t xml:space="preserve">Таблица </w:t>
      </w:r>
      <w:r>
        <w:rPr>
          <w:color w:val="000000"/>
        </w:rPr>
        <w:t xml:space="preserve">6</w:t>
      </w:r>
      <w:r>
        <w:rPr>
          <w:color w:val="000000"/>
        </w:rPr>
        <w:t xml:space="preserve">.2 – Перечень программного обеспечения (ПО)</w:t>
      </w:r>
      <w:r>
        <w:rPr>
          <w:color w:val="000000"/>
        </w:rPr>
      </w:r>
    </w:p>
    <w:tbl>
      <w:tblPr>
        <w:tblW w:w="505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45"/>
        <w:gridCol w:w="912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5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 xml:space="preserve">№ п/п</w:t>
            </w:r>
            <w:r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r>
            <w:r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4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 xml:space="preserve">Наименование ПО</w:t>
            </w:r>
            <w:r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r>
            <w:r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5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iCs/>
                <w:sz w:val="24"/>
                <w:szCs w:val="24"/>
                <w:lang w:eastAsia="en-US" w:bidi="ru-RU"/>
              </w:rPr>
            </w:pPr>
            <w:r>
              <w:rPr>
                <w:iCs/>
                <w:sz w:val="24"/>
                <w:szCs w:val="24"/>
                <w:lang w:eastAsia="en-US" w:bidi="ru-RU"/>
              </w:rPr>
              <w:t xml:space="preserve">1</w:t>
            </w:r>
            <w:r>
              <w:rPr>
                <w:iCs/>
                <w:sz w:val="24"/>
                <w:szCs w:val="24"/>
                <w:lang w:eastAsia="en-US" w:bidi="ru-RU"/>
              </w:rPr>
            </w:r>
            <w:r>
              <w:rPr>
                <w:iCs/>
                <w:sz w:val="24"/>
                <w:szCs w:val="24"/>
                <w:lang w:eastAsia="en-US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4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  <w:color w:val="000000"/>
                <w:sz w:val="24"/>
                <w:szCs w:val="24"/>
                <w:lang w:val="en-US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Р7 – Офис. Профессионал. 1604/86701</w:t>
            </w:r>
            <w:r>
              <w:rPr>
                <w:rFonts w:eastAsia="Times New Roman"/>
                <w:color w:val="000000"/>
                <w:sz w:val="24"/>
                <w:szCs w:val="24"/>
                <w:lang w:val="en-US" w:bidi="ru-RU"/>
              </w:rPr>
            </w:r>
            <w:r>
              <w:rPr>
                <w:rFonts w:eastAsia="Times New Roman"/>
                <w:color w:val="000000"/>
                <w:sz w:val="24"/>
                <w:szCs w:val="24"/>
                <w:lang w:val="en-US"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5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iCs/>
                <w:sz w:val="24"/>
                <w:szCs w:val="24"/>
                <w:lang w:eastAsia="en-US" w:bidi="ru-RU"/>
              </w:rPr>
            </w:pPr>
            <w:r>
              <w:rPr>
                <w:iCs/>
                <w:sz w:val="24"/>
                <w:szCs w:val="24"/>
                <w:lang w:eastAsia="en-US" w:bidi="ru-RU"/>
              </w:rPr>
              <w:t xml:space="preserve">2</w:t>
            </w:r>
            <w:r>
              <w:rPr>
                <w:iCs/>
                <w:sz w:val="24"/>
                <w:szCs w:val="24"/>
                <w:lang w:eastAsia="en-US" w:bidi="ru-RU"/>
              </w:rPr>
            </w:r>
            <w:r>
              <w:rPr>
                <w:iCs/>
                <w:sz w:val="24"/>
                <w:szCs w:val="24"/>
                <w:lang w:eastAsia="en-US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4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sz w:val="24"/>
                <w:szCs w:val="24"/>
                <w:lang w:val="en-US" w:eastAsia="en-US" w:bidi="ru-RU"/>
              </w:rPr>
            </w:pPr>
            <w:r>
              <w:rPr>
                <w:sz w:val="24"/>
                <w:szCs w:val="24"/>
                <w:lang w:val="ru-RU"/>
              </w:rPr>
              <w:t xml:space="preserve">МТС ЛИНК</w:t>
            </w:r>
            <w:r>
              <w:rPr>
                <w:sz w:val="24"/>
                <w:szCs w:val="24"/>
                <w:lang w:val="en-US" w:eastAsia="en-US" w:bidi="ru-RU"/>
              </w:rPr>
            </w:r>
            <w:r>
              <w:rPr>
                <w:sz w:val="24"/>
                <w:szCs w:val="24"/>
                <w:lang w:val="en-US" w:eastAsia="en-US"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5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iCs/>
                <w:sz w:val="24"/>
                <w:szCs w:val="24"/>
                <w:lang w:val="en-US" w:eastAsia="en-US" w:bidi="ru-RU"/>
              </w:rPr>
            </w:pPr>
            <w:r>
              <w:rPr>
                <w:iCs/>
                <w:sz w:val="24"/>
                <w:szCs w:val="24"/>
                <w:lang w:val="en-US" w:eastAsia="en-US" w:bidi="ru-RU"/>
              </w:rPr>
              <w:t xml:space="preserve">3</w:t>
            </w:r>
            <w:r>
              <w:rPr>
                <w:iCs/>
                <w:sz w:val="24"/>
                <w:szCs w:val="24"/>
                <w:lang w:val="en-US" w:eastAsia="en-US" w:bidi="ru-RU"/>
              </w:rPr>
            </w:r>
            <w:r>
              <w:rPr>
                <w:iCs/>
                <w:sz w:val="24"/>
                <w:szCs w:val="24"/>
                <w:lang w:val="en-US" w:eastAsia="en-US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4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  <w:lang w:val="en-US" w:bidi="ru-RU"/>
              </w:rPr>
            </w:pPr>
            <w:r>
              <w:rPr>
                <w:sz w:val="24"/>
                <w:szCs w:val="24"/>
                <w:lang w:val="en-US" w:bidi="ru-RU"/>
              </w:rPr>
              <w:t xml:space="preserve">7-Zip</w:t>
            </w:r>
            <w:r>
              <w:rPr>
                <w:sz w:val="24"/>
                <w:szCs w:val="24"/>
                <w:lang w:bidi="ru-RU"/>
              </w:rPr>
              <w:t xml:space="preserve">, </w:t>
            </w:r>
            <w:r>
              <w:rPr>
                <w:sz w:val="24"/>
                <w:szCs w:val="24"/>
                <w:lang w:val="en-US" w:bidi="ru-RU"/>
              </w:rPr>
              <w:t xml:space="preserve">WinRar</w:t>
            </w:r>
            <w:r>
              <w:rPr>
                <w:sz w:val="24"/>
                <w:szCs w:val="24"/>
                <w:lang w:val="en-US" w:bidi="ru-RU"/>
              </w:rPr>
              <w:t xml:space="preserve"> (freeware</w:t>
            </w:r>
            <w:r>
              <w:rPr>
                <w:sz w:val="24"/>
                <w:szCs w:val="24"/>
                <w:lang w:val="ru-RU"/>
              </w:rPr>
              <w:t xml:space="preserve">)</w:t>
            </w:r>
            <w:r>
              <w:rPr>
                <w:sz w:val="24"/>
                <w:szCs w:val="24"/>
                <w:lang w:val="en-US" w:bidi="ru-RU"/>
              </w:rPr>
            </w:r>
            <w:r>
              <w:rPr>
                <w:sz w:val="24"/>
                <w:szCs w:val="24"/>
                <w:lang w:val="en-US" w:bidi="ru-RU"/>
              </w:rPr>
            </w:r>
          </w:p>
        </w:tc>
      </w:tr>
    </w:tbl>
    <w:p>
      <w:pPr>
        <w:jc w:val="both"/>
        <w:spacing w:before="6"/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jc w:val="both"/>
        <w:widowControl w:val="off"/>
        <w:rPr>
          <w:color w:val="000000"/>
        </w:rPr>
      </w:pPr>
      <w:r>
        <w:rPr>
          <w:color w:val="000000"/>
        </w:rPr>
        <w:t xml:space="preserve">Таблица </w:t>
      </w:r>
      <w:r>
        <w:rPr>
          <w:color w:val="000000"/>
        </w:rPr>
        <w:t xml:space="preserve">6</w:t>
      </w:r>
      <w:r>
        <w:rPr>
          <w:color w:val="000000"/>
        </w:rPr>
        <w:t xml:space="preserve">.3 – </w:t>
      </w:r>
      <w:r>
        <w:rPr>
          <w:rFonts w:eastAsia="Times New Roman"/>
          <w:sz w:val="24"/>
          <w:szCs w:val="24"/>
          <w:lang w:bidi="ru-RU"/>
        </w:rPr>
        <w:t xml:space="preserve">Перечень </w:t>
      </w:r>
      <w:r>
        <w:rPr>
          <w:rFonts w:eastAsia="Times New Roman"/>
          <w:sz w:val="24"/>
          <w:szCs w:val="24"/>
          <w:lang w:bidi="ru-RU"/>
        </w:rPr>
        <w:t xml:space="preserve">современных электронных библиотечных систем (ЭБС)</w:t>
      </w:r>
      <w:r/>
      <w:r>
        <w:rPr>
          <w:color w:val="000000"/>
        </w:rPr>
      </w:r>
      <w:r>
        <w:rPr>
          <w:color w:val="000000"/>
        </w:rPr>
      </w:r>
    </w:p>
    <w:tbl>
      <w:tblPr>
        <w:tblW w:w="96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912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 w:bidi="ru-RU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0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 w:bidi="ru-RU"/>
              </w:rPr>
              <w:t xml:space="preserve">Наименование 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 w:bidi="ru-RU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0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 w:bidi="ru-RU"/>
              </w:rPr>
            </w:r>
            <w:r>
              <w:rPr>
                <w:rFonts w:ascii="Times New Roman" w:hAnsi="Times New Roman" w:eastAsia="Times New Roman" w:cs="Times New Roman"/>
                <w:color w:val="212529"/>
                <w:sz w:val="24"/>
                <w:highlight w:val="white"/>
              </w:rPr>
              <w:t xml:space="preserve">Электронная библиотечная система IPR-books.ru — </w:t>
            </w:r>
            <w:hyperlink r:id="rId11" w:tooltip="http://www.iprbookshop.ru/" w:history="1">
              <w:r>
                <w:rPr>
                  <w:rStyle w:val="810"/>
                  <w:rFonts w:ascii="Times New Roman" w:hAnsi="Times New Roman" w:eastAsia="Times New Roman" w:cs="Times New Roman"/>
                  <w:color w:val="0d3db9"/>
                  <w:sz w:val="24"/>
                  <w:highlight w:val="white"/>
                  <w:u w:val="none"/>
                </w:rPr>
                <w:t xml:space="preserve">http://www.iprbookshop.ru/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 w:bidi="ru-RU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0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 w:bidi="ru-RU"/>
              </w:rPr>
            </w:r>
            <w:r>
              <w:rPr>
                <w:rFonts w:ascii="Times New Roman" w:hAnsi="Times New Roman" w:eastAsia="Times New Roman" w:cs="Times New Roman"/>
                <w:color w:val="212529"/>
                <w:sz w:val="24"/>
                <w:highlight w:val="white"/>
              </w:rPr>
              <w:t xml:space="preserve">Электронная библиотечная система Проспект </w:t>
            </w:r>
            <w:hyperlink r:id="rId12" w:tooltip="http://ebs.prospekt.org/books" w:history="1">
              <w:r>
                <w:rPr>
                  <w:rStyle w:val="810"/>
                  <w:rFonts w:ascii="Times New Roman" w:hAnsi="Times New Roman" w:eastAsia="Times New Roman" w:cs="Times New Roman"/>
                  <w:color w:val="0d3db9"/>
                  <w:sz w:val="24"/>
                  <w:highlight w:val="white"/>
                  <w:u w:val="none"/>
                </w:rPr>
                <w:t xml:space="preserve">http://ebs.prospekt.org/books</w:t>
              </w:r>
            </w:hyperlink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 w:bidi="ru-RU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0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 w:bidi="ru-RU"/>
              </w:rPr>
            </w:r>
            <w:r>
              <w:rPr>
                <w:rFonts w:ascii="Times New Roman" w:hAnsi="Times New Roman" w:eastAsia="Times New Roman" w:cs="Times New Roman"/>
                <w:color w:val="212529"/>
                <w:sz w:val="24"/>
                <w:highlight w:val="white"/>
              </w:rPr>
              <w:t xml:space="preserve">Электронная библиотечная система Юстицинформ</w:t>
            </w:r>
            <w:hyperlink r:id="rId13" w:tooltip="https://elknigi.ru/" w:history="1">
              <w:r>
                <w:rPr>
                  <w:rStyle w:val="810"/>
                  <w:rFonts w:ascii="Times New Roman" w:hAnsi="Times New Roman" w:eastAsia="Times New Roman" w:cs="Times New Roman"/>
                  <w:color w:val="0d3db9"/>
                  <w:sz w:val="24"/>
                  <w:highlight w:val="white"/>
                  <w:u w:val="none"/>
                </w:rPr>
                <w:t xml:space="preserve"> https://elknigi.ru/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 w:bidi="ru-RU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0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en-US" w:bidi="ru-RU"/>
              </w:rPr>
            </w:r>
            <w:r>
              <w:rPr>
                <w:rFonts w:ascii="Times New Roman" w:hAnsi="Times New Roman" w:eastAsia="Times New Roman" w:cs="Times New Roman"/>
                <w:color w:val="212529"/>
                <w:sz w:val="24"/>
                <w:highlight w:val="white"/>
              </w:rPr>
              <w:t xml:space="preserve">Электронная библиотечная система BOOK.ru — </w:t>
            </w:r>
            <w:hyperlink r:id="rId14" w:tooltip="http://www.book.ru/" w:history="1">
              <w:r>
                <w:rPr>
                  <w:rStyle w:val="810"/>
                  <w:rFonts w:ascii="Times New Roman" w:hAnsi="Times New Roman" w:eastAsia="Times New Roman" w:cs="Times New Roman"/>
                  <w:color w:val="0d3db9"/>
                  <w:sz w:val="24"/>
                  <w:highlight w:val="white"/>
                  <w:u w:val="none"/>
                </w:rPr>
                <w:t xml:space="preserve">http://www.book.ru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 w:bidi="ru-RU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0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 w:bidi="ru-RU"/>
              </w:rPr>
            </w:r>
            <w:r>
              <w:rPr>
                <w:rFonts w:ascii="Times New Roman" w:hAnsi="Times New Roman" w:eastAsia="Times New Roman" w:cs="Times New Roman"/>
                <w:color w:val="212529"/>
                <w:sz w:val="24"/>
                <w:highlight w:val="white"/>
              </w:rPr>
              <w:t xml:space="preserve">Электронная библиотечная система ЭБС ЮРАЙТ –</w:t>
            </w:r>
            <w:hyperlink r:id="rId15" w:tooltip="http://www.urait.ru/" w:history="1">
              <w:r>
                <w:rPr>
                  <w:rStyle w:val="810"/>
                  <w:rFonts w:ascii="Times New Roman" w:hAnsi="Times New Roman" w:eastAsia="Times New Roman" w:cs="Times New Roman"/>
                  <w:color w:val="0d3db9"/>
                  <w:sz w:val="24"/>
                  <w:highlight w:val="white"/>
                  <w:u w:val="none"/>
                </w:rPr>
                <w:t xml:space="preserve"> http://www.urait.ru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 w:bidi="ru-RU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0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en-US" w:bidi="ru-RU"/>
              </w:rPr>
            </w:r>
            <w:r>
              <w:rPr>
                <w:rFonts w:ascii="Times New Roman" w:hAnsi="Times New Roman" w:eastAsia="Times New Roman" w:cs="Times New Roman"/>
                <w:color w:val="212529"/>
                <w:sz w:val="24"/>
                <w:highlight w:val="white"/>
              </w:rPr>
              <w:t xml:space="preserve">Электронная библиотечная система ЗНАНИУМ (ZNANIUM) — </w:t>
            </w:r>
            <w:hyperlink r:id="rId16" w:tooltip="http://www.znanium.com/" w:history="1">
              <w:r>
                <w:rPr>
                  <w:rStyle w:val="810"/>
                  <w:rFonts w:ascii="Times New Roman" w:hAnsi="Times New Roman" w:eastAsia="Times New Roman" w:cs="Times New Roman"/>
                  <w:color w:val="0d3db9"/>
                  <w:sz w:val="24"/>
                  <w:highlight w:val="white"/>
                  <w:u w:val="none"/>
                </w:rPr>
                <w:t xml:space="preserve">http://www.znanium.com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 w:bidi="ru-RU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0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 w:bidi="ru-RU"/>
              </w:rPr>
            </w:r>
            <w:r>
              <w:rPr>
                <w:rFonts w:ascii="Times New Roman" w:hAnsi="Times New Roman" w:eastAsia="Times New Roman" w:cs="Times New Roman"/>
                <w:color w:val="212529"/>
                <w:sz w:val="24"/>
                <w:highlight w:val="white"/>
              </w:rPr>
              <w:t xml:space="preserve">Научная электронная библиотека eLIBRARY.RU — </w:t>
            </w:r>
            <w:hyperlink r:id="rId17" w:tooltip="http://www.elibrary.ru/" w:history="1">
              <w:r>
                <w:rPr>
                  <w:rStyle w:val="810"/>
                  <w:rFonts w:ascii="Times New Roman" w:hAnsi="Times New Roman" w:eastAsia="Times New Roman" w:cs="Times New Roman"/>
                  <w:color w:val="0d3db9"/>
                  <w:sz w:val="24"/>
                  <w:highlight w:val="white"/>
                  <w:u w:val="none"/>
                </w:rPr>
                <w:t xml:space="preserve">www.elibrary.ru</w:t>
              </w:r>
            </w:hyperlink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 w:bidi="ru-RU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0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 w:bidi="ru-RU"/>
              </w:rPr>
            </w:r>
            <w:r>
              <w:rPr>
                <w:rFonts w:ascii="Times New Roman" w:hAnsi="Times New Roman" w:eastAsia="Times New Roman" w:cs="Times New Roman"/>
                <w:color w:val="212529"/>
                <w:sz w:val="24"/>
                <w:highlight w:val="white"/>
              </w:rPr>
              <w:t xml:space="preserve">Научная электронная библиотека «КиберЛенинка» —</w:t>
            </w:r>
            <w:hyperlink r:id="rId18" w:tooltip="https://cyberleninka.ru/" w:history="1">
              <w:r>
                <w:rPr>
                  <w:rStyle w:val="810"/>
                  <w:rFonts w:ascii="Times New Roman" w:hAnsi="Times New Roman" w:eastAsia="Times New Roman" w:cs="Times New Roman"/>
                  <w:color w:val="0d3db9"/>
                  <w:sz w:val="24"/>
                  <w:highlight w:val="white"/>
                  <w:u w:val="none"/>
                </w:rPr>
                <w:t xml:space="preserve"> https://cyberleninka.ru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 w:bidi="ru-RU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0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 w:bidi="ru-RU"/>
              </w:rPr>
            </w:r>
            <w:r>
              <w:rPr>
                <w:rFonts w:ascii="Times New Roman" w:hAnsi="Times New Roman" w:eastAsia="Times New Roman" w:cs="Times New Roman"/>
                <w:color w:val="212529"/>
                <w:sz w:val="24"/>
                <w:highlight w:val="white"/>
              </w:rPr>
              <w:t xml:space="preserve">Президентская библиотека </w:t>
            </w:r>
            <w:hyperlink r:id="rId19" w:tooltip="https://www.prlib.ru/" w:history="1">
              <w:r>
                <w:rPr>
                  <w:rStyle w:val="810"/>
                  <w:rFonts w:ascii="Times New Roman" w:hAnsi="Times New Roman" w:eastAsia="Times New Roman" w:cs="Times New Roman"/>
                  <w:color w:val="0d3db9"/>
                  <w:sz w:val="24"/>
                  <w:highlight w:val="white"/>
                  <w:u w:val="none"/>
                </w:rPr>
                <w:t xml:space="preserve">https://www.prlib.ru/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 w:bidi="ru-RU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0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 w:bidi="ru-RU"/>
              </w:rPr>
            </w:r>
            <w:r>
              <w:rPr>
                <w:rFonts w:ascii="Times New Roman" w:hAnsi="Times New Roman" w:eastAsia="Times New Roman" w:cs="Times New Roman"/>
                <w:color w:val="212529"/>
                <w:sz w:val="24"/>
                <w:highlight w:val="white"/>
              </w:rPr>
              <w:t xml:space="preserve">Российская национальная библиотека </w:t>
            </w:r>
            <w:hyperlink r:id="rId20" w:tooltip="http://nlr.ru/" w:history="1">
              <w:r>
                <w:rPr>
                  <w:rStyle w:val="810"/>
                  <w:rFonts w:ascii="Times New Roman" w:hAnsi="Times New Roman" w:eastAsia="Times New Roman" w:cs="Times New Roman"/>
                  <w:color w:val="0d3db9"/>
                  <w:sz w:val="24"/>
                  <w:highlight w:val="white"/>
                  <w:u w:val="none"/>
                </w:rPr>
                <w:t xml:space="preserve">http://nlr.ru/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 w:bidi="ru-RU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0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 w:bidi="ru-RU"/>
              </w:rPr>
            </w:r>
            <w:r>
              <w:rPr>
                <w:rFonts w:ascii="Times New Roman" w:hAnsi="Times New Roman" w:eastAsia="Times New Roman" w:cs="Times New Roman"/>
                <w:color w:val="212529"/>
                <w:sz w:val="24"/>
                <w:highlight w:val="white"/>
              </w:rPr>
              <w:t xml:space="preserve">Российская государственная библиотека </w:t>
            </w:r>
            <w:hyperlink r:id="rId21" w:tooltip="https://www.rsl.ru/" w:history="1">
              <w:r>
                <w:rPr>
                  <w:rStyle w:val="810"/>
                  <w:rFonts w:ascii="Times New Roman" w:hAnsi="Times New Roman" w:eastAsia="Times New Roman" w:cs="Times New Roman"/>
                  <w:color w:val="0d3db9"/>
                  <w:sz w:val="24"/>
                  <w:highlight w:val="white"/>
                  <w:u w:val="none"/>
                </w:rPr>
                <w:t xml:space="preserve">https://www.rsl.ru/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 w:bidi="ru-RU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0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 w:bidi="ru-RU"/>
              </w:rPr>
            </w:r>
            <w:r>
              <w:rPr>
                <w:rFonts w:ascii="Times New Roman" w:hAnsi="Times New Roman" w:eastAsia="Times New Roman" w:cs="Times New Roman"/>
                <w:color w:val="212529"/>
                <w:sz w:val="24"/>
                <w:highlight w:val="white"/>
              </w:rPr>
              <w:t xml:space="preserve">Институт научной информации по общественным наукам РАН (ИНИОН) </w:t>
            </w:r>
            <w:hyperlink r:id="rId22" w:tooltip="http://inion.ru/" w:history="1">
              <w:r>
                <w:rPr>
                  <w:rStyle w:val="810"/>
                  <w:rFonts w:ascii="Times New Roman" w:hAnsi="Times New Roman" w:eastAsia="Times New Roman" w:cs="Times New Roman"/>
                  <w:color w:val="0d3db9"/>
                  <w:sz w:val="24"/>
                  <w:highlight w:val="white"/>
                  <w:u w:val="none"/>
                </w:rPr>
                <w:t xml:space="preserve">http://inion.ru/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widowControl w:val="off"/>
        <w:rPr>
          <w:rFonts w:eastAsia="Times New Roman"/>
          <w:sz w:val="24"/>
          <w:szCs w:val="24"/>
          <w:lang w:bidi="ru-RU"/>
        </w:rPr>
      </w:pPr>
      <w:r>
        <w:rPr>
          <w:color w:val="000000"/>
        </w:rPr>
        <w:t xml:space="preserve">Таблица </w:t>
      </w:r>
      <w:r>
        <w:rPr>
          <w:color w:val="000000"/>
        </w:rPr>
        <w:t xml:space="preserve">6</w:t>
      </w:r>
      <w:r>
        <w:rPr>
          <w:color w:val="000000"/>
        </w:rPr>
        <w:t xml:space="preserve">.4 –</w:t>
      </w:r>
      <w:r>
        <w:rPr>
          <w:color w:val="000000"/>
        </w:rPr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bidi="ru-RU"/>
        </w:rPr>
        <w:t xml:space="preserve">Перечень информационных-правовых систем (ИПС) </w:t>
      </w:r>
      <w:r/>
      <w:r>
        <w:rPr>
          <w:rFonts w:eastAsia="Times New Roman"/>
          <w:sz w:val="24"/>
          <w:szCs w:val="24"/>
          <w:lang w:bidi="ru-RU"/>
        </w:rPr>
      </w:r>
      <w:r>
        <w:rPr>
          <w:rFonts w:eastAsia="Times New Roman"/>
          <w:sz w:val="24"/>
          <w:szCs w:val="24"/>
          <w:lang w:bidi="ru-RU"/>
        </w:rPr>
      </w:r>
      <w:r>
        <w:rPr>
          <w:rFonts w:eastAsia="Times New Roman"/>
          <w:sz w:val="24"/>
          <w:szCs w:val="24"/>
          <w:lang w:bidi="ru-RU"/>
        </w:rPr>
      </w:r>
      <w:r>
        <w:rPr>
          <w:rFonts w:eastAsia="Times New Roman"/>
          <w:sz w:val="24"/>
          <w:szCs w:val="24"/>
          <w:lang w:bidi="ru-RU"/>
        </w:rPr>
      </w:r>
      <w:r>
        <w:rPr>
          <w:rFonts w:eastAsia="Times New Roman"/>
          <w:sz w:val="24"/>
          <w:szCs w:val="24"/>
          <w:lang w:bidi="ru-RU"/>
        </w:rPr>
      </w:r>
    </w:p>
    <w:tbl>
      <w:tblPr>
        <w:tblW w:w="97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925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 w:bidi="ru-RU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0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 w:bidi="ru-RU"/>
              </w:rPr>
              <w:t xml:space="preserve">Наименование ИПС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 w:bidi="ru-RU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0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en-US" w:bidi="ru-RU"/>
              </w:rPr>
              <w:t xml:space="preserve">Справочная правовая система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en-US" w:bidi="ru-RU"/>
              </w:rPr>
              <w:t xml:space="preserve">КонсультантПлюс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en-US" w:bidi="ru-RU"/>
              </w:rPr>
              <w:t xml:space="preserve"> -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 w:bidi="ru-RU"/>
              </w:rPr>
              <w:t xml:space="preserve">www.consultant.r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 w:bidi="ru-RU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0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en-US" w:bidi="ru-RU"/>
              </w:rPr>
              <w:t xml:space="preserve">Справочная правовая система «ГАРАНТ» - </w:t>
            </w:r>
            <w:hyperlink r:id="rId23" w:tooltip="http://www.garant.ru" w:history="1">
              <w:r>
                <w:rPr>
                  <w:rStyle w:val="810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eastAsia="en-US" w:bidi="ru-RU"/>
                </w:rPr>
                <w:t xml:space="preserve">http://www.garant.ru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ru-RU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0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 w:bidi="ru-RU"/>
              </w:rPr>
              <w:t xml:space="preserve">Информационно-справочная система «Ко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en-US" w:bidi="ru-RU"/>
              </w:rPr>
              <w:t xml:space="preserve">декс» - </w:t>
            </w:r>
            <w:hyperlink r:id="rId24" w:tooltip="http://www.kodeks.ru" w:history="1">
              <w:r>
                <w:rPr>
                  <w:rStyle w:val="810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eastAsia="en-US" w:bidi="ru-RU"/>
                </w:rPr>
                <w:t xml:space="preserve">http://</w:t>
              </w:r>
              <w:r>
                <w:rPr>
                  <w:rStyle w:val="810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 w:eastAsia="en-US" w:bidi="ru-RU"/>
                </w:rPr>
                <w:t xml:space="preserve">www</w:t>
              </w:r>
              <w:r>
                <w:rPr>
                  <w:rStyle w:val="810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eastAsia="en-US" w:bidi="ru-RU"/>
                </w:rPr>
                <w:t xml:space="preserve">.kodeks.ru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r>
          </w:p>
        </w:tc>
      </w:tr>
    </w:tbl>
    <w:p>
      <w:pPr>
        <w:jc w:val="both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jc w:val="center"/>
        <w:widowControl w:val="off"/>
        <w:rPr>
          <w:rFonts w:asciiTheme="minorAscii" w:hAnsiTheme="minorHAnsi"/>
          <w:b/>
          <w:caps/>
          <w:sz w:val="28"/>
        </w:rPr>
      </w:pPr>
      <w:r>
        <w:rPr>
          <w:rFonts w:asciiTheme="minorAscii" w:hAnsiTheme="minorHAnsi"/>
          <w:b/>
          <w:caps/>
          <w:sz w:val="28"/>
        </w:rPr>
      </w:r>
      <w:r>
        <w:rPr>
          <w:rFonts w:asciiTheme="minorAscii" w:hAnsiTheme="minorHAnsi"/>
          <w:b/>
          <w:caps/>
          <w:sz w:val="28"/>
        </w:rPr>
      </w:r>
    </w:p>
    <w:p>
      <w:pPr>
        <w:jc w:val="center"/>
        <w:spacing w:before="120"/>
        <w:widowControl w:val="off"/>
        <w:rPr>
          <w:rFonts w:asciiTheme="minorAscii" w:hAnsiTheme="minorHAnsi"/>
          <w:b/>
          <w:caps/>
        </w:rPr>
      </w:pPr>
      <w:r>
        <w:rPr>
          <w:rFonts w:ascii="Times New Roman" w:hAnsi="Times New Roman"/>
          <w:b/>
          <w:caps/>
        </w:rPr>
        <w:t xml:space="preserve">7.</w:t>
      </w:r>
      <w:r>
        <w:rPr>
          <w:rFonts w:ascii="Times New Roman" w:hAnsi="Times New Roman"/>
          <w:b/>
          <w:caps/>
        </w:rPr>
        <w:t xml:space="preserve"> Материально-техническое обеспечение</w:t>
      </w:r>
      <w:r>
        <w:rPr>
          <w:rFonts w:ascii="Times New Roman" w:hAnsi="Times New Roman"/>
          <w:b/>
          <w:caps/>
        </w:rPr>
        <w:t xml:space="preserve">,</w:t>
      </w:r>
      <w:r>
        <w:rPr>
          <w:b/>
          <w:caps/>
        </w:rPr>
        <w:t xml:space="preserve"> необходимое для осуществления научных исследований</w:t>
      </w:r>
      <w:r>
        <w:rPr>
          <w:rFonts w:asciiTheme="minorAscii" w:hAnsiTheme="minorHAnsi"/>
          <w:b/>
          <w:caps/>
        </w:rPr>
      </w:r>
    </w:p>
    <w:p>
      <w:pPr>
        <w:ind w:left="0" w:firstLine="709"/>
        <w:jc w:val="both"/>
      </w:pPr>
      <w:r/>
      <w:r/>
    </w:p>
    <w:p>
      <w:pPr>
        <w:ind w:left="0" w:firstLine="709"/>
        <w:jc w:val="both"/>
      </w:pPr>
      <w:r>
        <w:t xml:space="preserve">Для выполнения научных исследований (научно-исследовательской деятельности и подготовки научно-квалификационной работы (диссертации) на соискание ученой степени кандидата наук) имеются </w:t>
      </w:r>
      <w:r>
        <w:t xml:space="preserve">техническое обеспечение для</w:t>
      </w:r>
      <w:r>
        <w:t xml:space="preserve"> проведения групповых и индивидуальных консультаций, текущего контроля и пр</w:t>
      </w:r>
      <w:r>
        <w:t xml:space="preserve">омежуточной аттестации, а также </w:t>
      </w:r>
      <w:r>
        <w:t xml:space="preserve">для самостоятельной работы.</w:t>
      </w:r>
      <w:r/>
    </w:p>
    <w:p>
      <w:pPr>
        <w:pStyle w:val="851"/>
        <w:ind w:left="0" w:firstLine="709"/>
        <w:spacing w:line="240" w:lineRule="auto"/>
        <w:rPr>
          <w:sz w:val="24"/>
        </w:rPr>
      </w:pPr>
      <w:r>
        <w:rPr>
          <w:sz w:val="24"/>
        </w:rPr>
        <w:t xml:space="preserve">Для осуществления научных исследований (научно-исследовательской деятельности и подготовки научно-квалификационной работы (диссертации) на соискание ученой степени кандидата наук) может быть использовано лабораторное оборудование. </w:t>
      </w:r>
      <w:r>
        <w:rPr>
          <w:sz w:val="24"/>
        </w:rPr>
      </w:r>
    </w:p>
    <w:p>
      <w:pPr>
        <w:pStyle w:val="851"/>
        <w:ind w:left="0" w:firstLine="709"/>
        <w:spacing w:line="240" w:lineRule="auto"/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widowControl w:val="off"/>
        <w:rPr>
          <w:b/>
          <w:caps/>
        </w:rPr>
      </w:pPr>
      <w:r>
        <w:rPr>
          <w:b/>
          <w:caps/>
        </w:rPr>
        <w:t xml:space="preserve">8.</w:t>
      </w:r>
      <w:r>
        <w:rPr>
          <w:b/>
          <w:caps/>
        </w:rPr>
        <w:t xml:space="preserve"> </w:t>
      </w:r>
      <w:r>
        <w:rPr>
          <w:b/>
          <w:caps/>
        </w:rPr>
        <w:t xml:space="preserve">Особенности освоения Блок</w:t>
      </w:r>
      <w:r>
        <w:rPr>
          <w:b/>
          <w:caps/>
        </w:rPr>
        <w:t xml:space="preserve">а</w:t>
      </w:r>
      <w:r>
        <w:rPr>
          <w:b/>
          <w:caps/>
        </w:rPr>
        <w:t xml:space="preserve"> </w:t>
      </w:r>
      <w:r>
        <w:rPr>
          <w:b/>
          <w:caps/>
        </w:rPr>
        <w:t xml:space="preserve">1</w:t>
      </w:r>
      <w:r>
        <w:rPr>
          <w:b/>
          <w:caps/>
        </w:rPr>
        <w:t xml:space="preserve"> "</w:t>
      </w:r>
      <w:r>
        <w:rPr>
          <w:b/>
          <w:caps/>
        </w:rPr>
        <w:t xml:space="preserve">НАУЧНЫЙ КОМПОНЕНТ</w:t>
      </w:r>
      <w:r>
        <w:rPr>
          <w:b/>
          <w:caps/>
        </w:rPr>
        <w:t xml:space="preserve">" для инвалидов и лиц с ограниченными возможностями здоровья</w:t>
      </w:r>
      <w:r>
        <w:rPr>
          <w:b/>
          <w:caps/>
        </w:rPr>
      </w:r>
    </w:p>
    <w:p>
      <w:pPr>
        <w:jc w:val="both"/>
        <w:spacing w:line="322" w:lineRule="exact"/>
        <w:rPr>
          <w:color w:val="ff0000"/>
        </w:rPr>
      </w:pPr>
      <w:r>
        <w:rPr>
          <w:color w:val="ff0000"/>
        </w:rPr>
      </w:r>
      <w:r>
        <w:rPr>
          <w:color w:val="ff0000"/>
        </w:rPr>
      </w:r>
    </w:p>
    <w:p>
      <w:pPr>
        <w:pStyle w:val="823"/>
        <w:ind w:left="0" w:firstLine="720"/>
        <w:spacing w:line="240" w:lineRule="auto"/>
        <w:rPr>
          <w:sz w:val="24"/>
        </w:rPr>
      </w:pPr>
      <w:r>
        <w:rPr>
          <w:sz w:val="24"/>
        </w:rPr>
        <w:t xml:space="preserve">Обучение обучающихся с ограниченными возможностями здоровья при необходимости осуществляется на основе адаптиров</w:t>
      </w:r>
      <w:r>
        <w:rPr>
          <w:sz w:val="24"/>
        </w:rPr>
        <w:t xml:space="preserve">анной программы научных исследований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 (обучающегося). </w:t>
      </w:r>
      <w:r>
        <w:rPr>
          <w:sz w:val="24"/>
        </w:rPr>
      </w:r>
    </w:p>
    <w:p>
      <w:pPr>
        <w:jc w:val="center"/>
        <w:keepNext/>
        <w:spacing w:before="120"/>
        <w:tabs>
          <w:tab w:val="left" w:pos="0" w:leader="none"/>
        </w:tabs>
        <w:rPr>
          <w:rFonts w:ascii="Cambria" w:hAnsi="Cambria"/>
          <w:b/>
          <w:color w:val="ff0000"/>
        </w:rPr>
        <w:outlineLvl w:val="2"/>
      </w:pPr>
      <w:r>
        <w:rPr>
          <w:rFonts w:ascii="Cambria" w:hAnsi="Cambria"/>
          <w:b/>
          <w:color w:val="ff0000"/>
        </w:rPr>
      </w:r>
      <w:r>
        <w:rPr>
          <w:rFonts w:ascii="Cambria" w:hAnsi="Cambria"/>
          <w:b/>
          <w:color w:val="ff0000"/>
        </w:rPr>
      </w:r>
    </w:p>
    <w:p>
      <w:pPr>
        <w:jc w:val="center"/>
        <w:widowControl w:val="off"/>
        <w:tabs>
          <w:tab w:val="left" w:pos="0" w:leader="none"/>
        </w:tabs>
      </w:pPr>
      <w:r>
        <w:rPr>
          <w:b/>
        </w:rPr>
        <w:t xml:space="preserve">9.</w:t>
      </w:r>
      <w:r>
        <w:rPr>
          <w:b/>
        </w:rPr>
        <w:t xml:space="preserve"> </w:t>
      </w:r>
      <w:r>
        <w:rPr>
          <w:b/>
        </w:rPr>
        <w:t xml:space="preserve">ФОНД ОЦЕНОЧНЫХ СРЕДСТВ ДЛЯ ПРОВЕДЕНИЯ ПРОМЕЖУТОЧНОЙ АТТЕСТАЦИИ ОБУЧАЮЩИХСЯ </w:t>
      </w:r>
      <w:r>
        <w:rPr>
          <w:b/>
          <w:caps/>
        </w:rPr>
        <w:t xml:space="preserve">по</w:t>
      </w:r>
      <w:r>
        <w:rPr>
          <w:b/>
          <w:caps/>
        </w:rPr>
        <w:t xml:space="preserve"> Научны</w:t>
      </w:r>
      <w:r>
        <w:rPr>
          <w:b/>
          <w:caps/>
        </w:rPr>
        <w:t xml:space="preserve">м</w:t>
      </w:r>
      <w:r>
        <w:rPr>
          <w:b/>
          <w:caps/>
        </w:rPr>
        <w:t xml:space="preserve"> исследования</w:t>
      </w:r>
      <w:r>
        <w:rPr>
          <w:b/>
          <w:caps/>
        </w:rPr>
        <w:t xml:space="preserve">м</w:t>
      </w:r>
      <w:r/>
    </w:p>
    <w:p>
      <w:pPr>
        <w:ind w:left="0" w:firstLine="709"/>
        <w:jc w:val="both"/>
      </w:pPr>
      <w:r/>
      <w:r/>
    </w:p>
    <w:p>
      <w:pPr>
        <w:ind w:left="0" w:firstLine="709"/>
        <w:jc w:val="both"/>
      </w:pPr>
      <w:r>
        <w:t xml:space="preserve">Фонд оценочных средств для проведения аттестации уровня сформированности компетенций обучающихся по </w:t>
      </w:r>
      <w:r>
        <w:t xml:space="preserve">научно-исследовательской деятельности</w:t>
      </w:r>
      <w:r>
        <w:t xml:space="preserve"> </w:t>
      </w:r>
      <w:r>
        <w:t xml:space="preserve">оформляется отдельным документом и является приложением к программе </w:t>
      </w:r>
      <w:r>
        <w:t xml:space="preserve">н</w:t>
      </w:r>
      <w:r>
        <w:t xml:space="preserve">аучны</w:t>
      </w:r>
      <w:r>
        <w:t xml:space="preserve">х</w:t>
      </w:r>
      <w:r>
        <w:t xml:space="preserve"> исследовани</w:t>
      </w:r>
      <w:r>
        <w:t xml:space="preserve">й.</w:t>
      </w:r>
      <w:r/>
    </w:p>
    <w:p>
      <w:pPr>
        <w:ind w:left="0" w:firstLine="709"/>
        <w:jc w:val="both"/>
        <w:rPr>
          <w:b/>
        </w:rPr>
      </w:pPr>
      <w:r>
        <w:rPr>
          <w:b/>
        </w:rPr>
      </w:r>
      <w:r>
        <w:rPr>
          <w:b/>
        </w:rPr>
      </w:r>
    </w:p>
    <w:sectPr>
      <w:headerReference w:type="default" r:id="rId9"/>
      <w:footerReference w:type="default" r:id="rId10"/>
      <w:footnotePr/>
      <w:endnotePr/>
      <w:type w:val="nextPage"/>
      <w:pgSz w:w="11910" w:h="16840" w:orient="portrait"/>
      <w:pgMar w:top="1134" w:right="850" w:bottom="1134" w:left="1560" w:header="720" w:footer="72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mbria">
    <w:panose1 w:val="02040503050406030204"/>
  </w:font>
  <w:font w:name="XO Thames">
    <w:panose1 w:val="02000603000000000000"/>
  </w:font>
  <w:font w:name="Arial">
    <w:panose1 w:val="020B0604020202020204"/>
  </w:font>
  <w:font w:name="MS Reference Sans Serif">
    <w:panose1 w:val="020B060403050404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687"/>
      <w:jc w:val="right"/>
    </w:pPr>
    <w:r/>
    <w:r/>
  </w:p>
  <w:p>
    <w:pPr>
      <w:pStyle w:val="68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701"/>
      <w:jc w:val="left"/>
      <w:spacing w:line="12" w:lineRule="auto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448944</wp:posOffset>
              </wp:positionV>
              <wp:extent cx="436244" cy="194310"/>
              <wp:effectExtent l="0" t="0" r="0" b="0"/>
              <wp:wrapNone/>
              <wp:docPr id="1" name="Picture 1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rot="0" flipH="0" flipV="0">
                        <a:off x="0" y="0"/>
                        <a:ext cx="436244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81"/>
                            <w:ind w:left="40" w:firstLine="0"/>
                            <w:jc w:val="center"/>
                            <w:spacing w:before="10"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</w:rPr>
                          </w:r>
                          <w:r>
                            <w:rPr>
                              <w:color w:val="000000"/>
                              <w:spacing w:val="0"/>
                            </w:rPr>
                          </w: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240;o:allowoverlap:true;o:allowincell:true;mso-position-horizontal-relative:page;margin-left:306.40pt;mso-position-horizontal:absolute;mso-position-vertical-relative:page;margin-top:35.35pt;mso-position-vertical:absolute;width:34.35pt;height:15.30pt;mso-wrap-distance-left:9.00pt;mso-wrap-distance-top:0.00pt;mso-wrap-distance-right:9.00pt;mso-wrap-distance-bottom:0.00pt;rotation:0;v-text-anchor:top;visibility:visible;" filled="f" stroked="f">
              <v:textbox inset="0,0,0,0">
                <w:txbxContent>
                  <w:p>
                    <w:pPr>
                      <w:pStyle w:val="681"/>
                      <w:ind w:left="40" w:firstLine="0"/>
                      <w:jc w:val="center"/>
                      <w:spacing w:before="10"/>
                      <w:rPr>
                        <w:color w:val="000000"/>
                        <w:spacing w:val="0"/>
                      </w:rPr>
                    </w:pPr>
                    <w:r>
                      <w:rPr>
                        <w:color w:val="000000"/>
                        <w:spacing w:val="0"/>
                      </w:rPr>
                    </w:r>
                    <w:r>
                      <w:rPr>
                        <w:color w:val="000000"/>
                        <w:spacing w:val="0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57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4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72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9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6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3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00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80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389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807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19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22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61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643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032" w:hanging="18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912"/>
    <w:link w:val="80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912"/>
    <w:link w:val="914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912"/>
    <w:link w:val="71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912"/>
    <w:link w:val="904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912"/>
    <w:link w:val="79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912"/>
    <w:link w:val="920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2"/>
    <w:next w:val="68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91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2"/>
    <w:next w:val="68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91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2"/>
    <w:next w:val="68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912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912"/>
    <w:link w:val="902"/>
    <w:uiPriority w:val="10"/>
    <w:rPr>
      <w:sz w:val="48"/>
      <w:szCs w:val="48"/>
    </w:rPr>
  </w:style>
  <w:style w:type="character" w:styleId="37">
    <w:name w:val="Subtitle Char"/>
    <w:basedOn w:val="912"/>
    <w:link w:val="890"/>
    <w:uiPriority w:val="11"/>
    <w:rPr>
      <w:sz w:val="24"/>
      <w:szCs w:val="24"/>
    </w:rPr>
  </w:style>
  <w:style w:type="paragraph" w:styleId="38">
    <w:name w:val="Quote"/>
    <w:basedOn w:val="682"/>
    <w:next w:val="68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2"/>
    <w:next w:val="68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912"/>
    <w:link w:val="844"/>
    <w:uiPriority w:val="99"/>
  </w:style>
  <w:style w:type="character" w:styleId="45">
    <w:name w:val="Footer Char"/>
    <w:basedOn w:val="912"/>
    <w:link w:val="688"/>
    <w:uiPriority w:val="99"/>
  </w:style>
  <w:style w:type="paragraph" w:styleId="46">
    <w:name w:val="Caption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8"/>
    <w:uiPriority w:val="99"/>
  </w:style>
  <w:style w:type="table" w:styleId="49">
    <w:name w:val="Table Grid Light"/>
    <w:basedOn w:val="9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9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9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9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9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9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9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9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9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9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paragraph" w:styleId="178">
    <w:name w:val="endnote text"/>
    <w:basedOn w:val="68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912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82"/>
    <w:next w:val="682"/>
    <w:uiPriority w:val="99"/>
    <w:unhideWhenUsed/>
    <w:pPr>
      <w:spacing w:after="0" w:afterAutospacing="0"/>
    </w:pPr>
  </w:style>
  <w:style w:type="paragraph" w:styleId="681" w:default="1">
    <w:name w:val="Normal"/>
    <w:link w:val="682"/>
    <w:uiPriority w:val="0"/>
    <w:qFormat/>
    <w:rPr>
      <w:rFonts w:ascii="Times New Roman" w:hAnsi="Times New Roman"/>
      <w:sz w:val="24"/>
    </w:rPr>
  </w:style>
  <w:style w:type="character" w:styleId="682" w:default="1">
    <w:name w:val="Normal"/>
    <w:link w:val="681"/>
    <w:rPr>
      <w:rFonts w:ascii="Times New Roman" w:hAnsi="Times New Roman"/>
      <w:sz w:val="24"/>
    </w:rPr>
  </w:style>
  <w:style w:type="paragraph" w:styleId="683">
    <w:name w:val="toc 2"/>
    <w:basedOn w:val="681"/>
    <w:next w:val="681"/>
    <w:link w:val="684"/>
    <w:uiPriority w:val="39"/>
    <w:pPr>
      <w:ind w:left="200" w:firstLine="0"/>
    </w:pPr>
    <w:rPr>
      <w:sz w:val="20"/>
    </w:rPr>
  </w:style>
  <w:style w:type="character" w:styleId="684">
    <w:name w:val="toc 2"/>
    <w:basedOn w:val="682"/>
    <w:link w:val="683"/>
    <w:rPr>
      <w:sz w:val="20"/>
    </w:rPr>
  </w:style>
  <w:style w:type="paragraph" w:styleId="685">
    <w:name w:val="List Paragraph"/>
    <w:basedOn w:val="681"/>
    <w:link w:val="686"/>
    <w:pPr>
      <w:ind w:left="708" w:firstLine="0"/>
    </w:pPr>
  </w:style>
  <w:style w:type="character" w:styleId="686">
    <w:name w:val="List Paragraph"/>
    <w:basedOn w:val="682"/>
    <w:link w:val="685"/>
  </w:style>
  <w:style w:type="paragraph" w:styleId="687">
    <w:name w:val="Footer"/>
    <w:basedOn w:val="681"/>
    <w:link w:val="688"/>
    <w:pPr>
      <w:tabs>
        <w:tab w:val="center" w:pos="4677" w:leader="none"/>
        <w:tab w:val="right" w:pos="9355" w:leader="none"/>
      </w:tabs>
    </w:pPr>
  </w:style>
  <w:style w:type="character" w:styleId="688">
    <w:name w:val="Footer"/>
    <w:basedOn w:val="682"/>
    <w:link w:val="687"/>
  </w:style>
  <w:style w:type="paragraph" w:styleId="689">
    <w:name w:val="toc 4"/>
    <w:next w:val="681"/>
    <w:link w:val="69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690">
    <w:name w:val="toc 4"/>
    <w:link w:val="689"/>
    <w:rPr>
      <w:rFonts w:ascii="XO Thames" w:hAnsi="XO Thames"/>
      <w:sz w:val="28"/>
    </w:rPr>
  </w:style>
  <w:style w:type="paragraph" w:styleId="691">
    <w:name w:val="Style64"/>
    <w:basedOn w:val="681"/>
    <w:link w:val="692"/>
    <w:pPr>
      <w:spacing w:line="331" w:lineRule="exact"/>
      <w:widowControl w:val="off"/>
    </w:pPr>
  </w:style>
  <w:style w:type="character" w:styleId="692">
    <w:name w:val="Style64"/>
    <w:basedOn w:val="682"/>
    <w:link w:val="691"/>
  </w:style>
  <w:style w:type="paragraph" w:styleId="693">
    <w:name w:val="Заголовок №73"/>
    <w:link w:val="694"/>
    <w:rPr>
      <w:rFonts w:ascii="Times New Roman" w:hAnsi="Times New Roman"/>
      <w:b/>
      <w:sz w:val="27"/>
      <w:highlight w:val="white"/>
    </w:rPr>
  </w:style>
  <w:style w:type="character" w:styleId="694">
    <w:name w:val="Заголовок №73"/>
    <w:link w:val="693"/>
    <w:rPr>
      <w:rFonts w:ascii="Times New Roman" w:hAnsi="Times New Roman"/>
      <w:b/>
      <w:sz w:val="27"/>
      <w:highlight w:val="white"/>
    </w:rPr>
  </w:style>
  <w:style w:type="paragraph" w:styleId="695">
    <w:name w:val="Заголовок №74"/>
    <w:link w:val="696"/>
    <w:rPr>
      <w:rFonts w:ascii="Times New Roman" w:hAnsi="Times New Roman"/>
      <w:b/>
      <w:sz w:val="27"/>
      <w:highlight w:val="white"/>
    </w:rPr>
  </w:style>
  <w:style w:type="character" w:styleId="696">
    <w:name w:val="Заголовок №74"/>
    <w:link w:val="695"/>
    <w:rPr>
      <w:rFonts w:ascii="Times New Roman" w:hAnsi="Times New Roman"/>
      <w:b/>
      <w:sz w:val="27"/>
      <w:highlight w:val="white"/>
    </w:rPr>
  </w:style>
  <w:style w:type="paragraph" w:styleId="697">
    <w:name w:val="Style8"/>
    <w:basedOn w:val="681"/>
    <w:link w:val="698"/>
    <w:pPr>
      <w:widowControl w:val="off"/>
    </w:pPr>
  </w:style>
  <w:style w:type="character" w:styleId="698">
    <w:name w:val="Style8"/>
    <w:basedOn w:val="682"/>
    <w:link w:val="697"/>
  </w:style>
  <w:style w:type="paragraph" w:styleId="699">
    <w:name w:val="toc 6"/>
    <w:next w:val="681"/>
    <w:link w:val="70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700">
    <w:name w:val="toc 6"/>
    <w:link w:val="699"/>
    <w:rPr>
      <w:rFonts w:ascii="XO Thames" w:hAnsi="XO Thames"/>
      <w:sz w:val="28"/>
    </w:rPr>
  </w:style>
  <w:style w:type="paragraph" w:styleId="701">
    <w:name w:val="Body Text"/>
    <w:basedOn w:val="681"/>
    <w:link w:val="702"/>
    <w:pPr>
      <w:jc w:val="both"/>
    </w:pPr>
    <w:rPr>
      <w:sz w:val="20"/>
    </w:rPr>
  </w:style>
  <w:style w:type="character" w:styleId="702">
    <w:name w:val="Body Text"/>
    <w:basedOn w:val="682"/>
    <w:link w:val="701"/>
    <w:rPr>
      <w:sz w:val="20"/>
    </w:rPr>
  </w:style>
  <w:style w:type="paragraph" w:styleId="703">
    <w:name w:val="toc 7"/>
    <w:next w:val="681"/>
    <w:link w:val="704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704">
    <w:name w:val="toc 7"/>
    <w:link w:val="703"/>
    <w:rPr>
      <w:rFonts w:ascii="XO Thames" w:hAnsi="XO Thames"/>
      <w:sz w:val="28"/>
    </w:rPr>
  </w:style>
  <w:style w:type="paragraph" w:styleId="705">
    <w:name w:val="Body Text Indent 2"/>
    <w:basedOn w:val="681"/>
    <w:link w:val="706"/>
    <w:pPr>
      <w:ind w:left="3261" w:firstLine="0"/>
      <w:jc w:val="right"/>
    </w:pPr>
    <w:rPr>
      <w:sz w:val="20"/>
    </w:rPr>
  </w:style>
  <w:style w:type="character" w:styleId="706">
    <w:name w:val="Body Text Indent 2"/>
    <w:basedOn w:val="682"/>
    <w:link w:val="705"/>
    <w:rPr>
      <w:sz w:val="20"/>
    </w:rPr>
  </w:style>
  <w:style w:type="paragraph" w:styleId="707">
    <w:name w:val="Font Style49"/>
    <w:link w:val="708"/>
    <w:rPr>
      <w:rFonts w:ascii="Times New Roman" w:hAnsi="Times New Roman"/>
      <w:sz w:val="26"/>
    </w:rPr>
  </w:style>
  <w:style w:type="character" w:styleId="708">
    <w:name w:val="Font Style49"/>
    <w:link w:val="707"/>
    <w:rPr>
      <w:rFonts w:ascii="Times New Roman" w:hAnsi="Times New Roman"/>
      <w:sz w:val="26"/>
    </w:rPr>
  </w:style>
  <w:style w:type="paragraph" w:styleId="709">
    <w:name w:val="Заголовок 1 Знак1"/>
    <w:link w:val="710"/>
    <w:rPr>
      <w:rFonts w:ascii="Cambria" w:hAnsi="Cambria"/>
      <w:b/>
      <w:color w:val="365f91"/>
      <w:sz w:val="28"/>
    </w:rPr>
  </w:style>
  <w:style w:type="character" w:styleId="710">
    <w:name w:val="Заголовок 1 Знак1"/>
    <w:link w:val="709"/>
    <w:rPr>
      <w:rFonts w:ascii="Cambria" w:hAnsi="Cambria"/>
      <w:b/>
      <w:color w:val="365f91"/>
      <w:sz w:val="28"/>
    </w:rPr>
  </w:style>
  <w:style w:type="paragraph" w:styleId="711">
    <w:name w:val="Style23"/>
    <w:basedOn w:val="681"/>
    <w:link w:val="712"/>
    <w:pPr>
      <w:jc w:val="center"/>
      <w:widowControl w:val="off"/>
    </w:pPr>
  </w:style>
  <w:style w:type="character" w:styleId="712">
    <w:name w:val="Style23"/>
    <w:basedOn w:val="682"/>
    <w:link w:val="711"/>
  </w:style>
  <w:style w:type="paragraph" w:styleId="713">
    <w:name w:val="Endnote"/>
    <w:basedOn w:val="681"/>
    <w:link w:val="714"/>
    <w:pPr>
      <w:widowControl w:val="off"/>
    </w:pPr>
    <w:rPr>
      <w:rFonts w:ascii="Calibri" w:hAnsi="Calibri"/>
      <w:sz w:val="20"/>
    </w:rPr>
  </w:style>
  <w:style w:type="character" w:styleId="714">
    <w:name w:val="Endnote"/>
    <w:basedOn w:val="682"/>
    <w:link w:val="713"/>
    <w:rPr>
      <w:rFonts w:ascii="Calibri" w:hAnsi="Calibri"/>
      <w:sz w:val="20"/>
    </w:rPr>
  </w:style>
  <w:style w:type="paragraph" w:styleId="715">
    <w:name w:val="Heading 3"/>
    <w:basedOn w:val="681"/>
    <w:next w:val="681"/>
    <w:link w:val="716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character" w:styleId="716">
    <w:name w:val="Heading 3"/>
    <w:basedOn w:val="682"/>
    <w:link w:val="715"/>
    <w:rPr>
      <w:rFonts w:ascii="Cambria" w:hAnsi="Cambria"/>
      <w:b/>
      <w:sz w:val="26"/>
    </w:rPr>
  </w:style>
  <w:style w:type="paragraph" w:styleId="717">
    <w:name w:val="Основной текст (39)1"/>
    <w:basedOn w:val="681"/>
    <w:link w:val="718"/>
    <w:pPr>
      <w:jc w:val="both"/>
      <w:spacing w:after="60" w:line="240" w:lineRule="atLeast"/>
    </w:pPr>
    <w:rPr>
      <w:i/>
      <w:sz w:val="20"/>
    </w:rPr>
  </w:style>
  <w:style w:type="character" w:styleId="718">
    <w:name w:val="Основной текст (39)1"/>
    <w:basedOn w:val="682"/>
    <w:link w:val="717"/>
    <w:rPr>
      <w:i/>
      <w:sz w:val="20"/>
    </w:rPr>
  </w:style>
  <w:style w:type="paragraph" w:styleId="719">
    <w:name w:val="Default"/>
    <w:link w:val="720"/>
    <w:rPr>
      <w:rFonts w:ascii="Times New Roman" w:hAnsi="Times New Roman"/>
      <w:color w:val="000000"/>
      <w:sz w:val="24"/>
    </w:rPr>
  </w:style>
  <w:style w:type="character" w:styleId="720">
    <w:name w:val="Default"/>
    <w:link w:val="719"/>
    <w:rPr>
      <w:rFonts w:ascii="Times New Roman" w:hAnsi="Times New Roman"/>
      <w:color w:val="000000"/>
      <w:sz w:val="24"/>
    </w:rPr>
  </w:style>
  <w:style w:type="paragraph" w:styleId="721">
    <w:name w:val="Подпись к таблице1"/>
    <w:basedOn w:val="681"/>
    <w:link w:val="722"/>
    <w:pPr>
      <w:spacing w:line="240" w:lineRule="atLeast"/>
    </w:pPr>
    <w:rPr>
      <w:sz w:val="27"/>
    </w:rPr>
  </w:style>
  <w:style w:type="character" w:styleId="722">
    <w:name w:val="Подпись к таблице1"/>
    <w:basedOn w:val="682"/>
    <w:link w:val="721"/>
    <w:rPr>
      <w:sz w:val="27"/>
    </w:rPr>
  </w:style>
  <w:style w:type="paragraph" w:styleId="723">
    <w:name w:val="Font Style13"/>
    <w:link w:val="724"/>
    <w:rPr>
      <w:rFonts w:ascii="Times New Roman" w:hAnsi="Times New Roman"/>
      <w:sz w:val="26"/>
    </w:rPr>
  </w:style>
  <w:style w:type="character" w:styleId="724">
    <w:name w:val="Font Style13"/>
    <w:link w:val="723"/>
    <w:rPr>
      <w:rFonts w:ascii="Times New Roman" w:hAnsi="Times New Roman"/>
      <w:sz w:val="26"/>
    </w:rPr>
  </w:style>
  <w:style w:type="paragraph" w:styleId="725">
    <w:name w:val="Основной текст (13) + Курсив1"/>
    <w:link w:val="726"/>
    <w:rPr>
      <w:rFonts w:ascii="Times New Roman" w:hAnsi="Times New Roman"/>
      <w:i/>
      <w:sz w:val="22"/>
      <w:highlight w:val="white"/>
    </w:rPr>
  </w:style>
  <w:style w:type="character" w:styleId="726">
    <w:name w:val="Основной текст (13) + Курсив1"/>
    <w:link w:val="725"/>
    <w:rPr>
      <w:rFonts w:ascii="Times New Roman" w:hAnsi="Times New Roman"/>
      <w:i/>
      <w:sz w:val="22"/>
      <w:highlight w:val="white"/>
    </w:rPr>
  </w:style>
  <w:style w:type="paragraph" w:styleId="727">
    <w:name w:val="Основной текст (24)"/>
    <w:basedOn w:val="681"/>
    <w:link w:val="728"/>
    <w:pPr>
      <w:spacing w:before="120" w:line="240" w:lineRule="atLeast"/>
    </w:pPr>
    <w:rPr>
      <w:rFonts w:ascii="MS Reference Sans Serif" w:hAnsi="MS Reference Sans Serif"/>
      <w:sz w:val="22"/>
    </w:rPr>
  </w:style>
  <w:style w:type="character" w:styleId="728">
    <w:name w:val="Основной текст (24)"/>
    <w:basedOn w:val="682"/>
    <w:link w:val="727"/>
    <w:rPr>
      <w:rFonts w:ascii="MS Reference Sans Serif" w:hAnsi="MS Reference Sans Serif"/>
      <w:sz w:val="22"/>
    </w:rPr>
  </w:style>
  <w:style w:type="paragraph" w:styleId="729">
    <w:name w:val="Основной текст + Курсив2"/>
    <w:link w:val="730"/>
    <w:rPr>
      <w:rFonts w:ascii="Times New Roman" w:hAnsi="Times New Roman"/>
      <w:i/>
      <w:sz w:val="27"/>
      <w:highlight w:val="white"/>
    </w:rPr>
  </w:style>
  <w:style w:type="character" w:styleId="730">
    <w:name w:val="Основной текст + Курсив2"/>
    <w:link w:val="729"/>
    <w:rPr>
      <w:rFonts w:ascii="Times New Roman" w:hAnsi="Times New Roman"/>
      <w:i/>
      <w:sz w:val="27"/>
      <w:highlight w:val="white"/>
    </w:rPr>
  </w:style>
  <w:style w:type="paragraph" w:styleId="731">
    <w:name w:val="Основной текст (18) + Не курсив"/>
    <w:link w:val="732"/>
    <w:rPr>
      <w:rFonts w:ascii="Times New Roman" w:hAnsi="Times New Roman"/>
      <w:i w:val="0"/>
      <w:highlight w:val="white"/>
    </w:rPr>
  </w:style>
  <w:style w:type="character" w:styleId="732">
    <w:name w:val="Основной текст (18) + Не курсив"/>
    <w:link w:val="731"/>
    <w:rPr>
      <w:rFonts w:ascii="Times New Roman" w:hAnsi="Times New Roman"/>
      <w:i w:val="0"/>
      <w:highlight w:val="white"/>
    </w:rPr>
  </w:style>
  <w:style w:type="paragraph" w:styleId="733">
    <w:name w:val="Основной текст (11)"/>
    <w:basedOn w:val="681"/>
    <w:link w:val="734"/>
    <w:pPr>
      <w:spacing w:line="274" w:lineRule="exact"/>
    </w:pPr>
    <w:rPr>
      <w:i/>
      <w:sz w:val="22"/>
    </w:rPr>
  </w:style>
  <w:style w:type="character" w:styleId="734">
    <w:name w:val="Основной текст (11)"/>
    <w:basedOn w:val="682"/>
    <w:link w:val="733"/>
    <w:rPr>
      <w:i/>
      <w:sz w:val="22"/>
    </w:rPr>
  </w:style>
  <w:style w:type="paragraph" w:styleId="735">
    <w:name w:val="Font Style15"/>
    <w:link w:val="736"/>
    <w:rPr>
      <w:rFonts w:ascii="Times New Roman" w:hAnsi="Times New Roman"/>
      <w:sz w:val="26"/>
    </w:rPr>
  </w:style>
  <w:style w:type="character" w:styleId="736">
    <w:name w:val="Font Style15"/>
    <w:link w:val="735"/>
    <w:rPr>
      <w:rFonts w:ascii="Times New Roman" w:hAnsi="Times New Roman"/>
      <w:sz w:val="26"/>
    </w:rPr>
  </w:style>
  <w:style w:type="paragraph" w:styleId="737">
    <w:name w:val="Style31"/>
    <w:basedOn w:val="681"/>
    <w:link w:val="738"/>
    <w:pPr>
      <w:ind w:left="0" w:firstLine="677"/>
      <w:jc w:val="both"/>
      <w:spacing w:line="326" w:lineRule="exact"/>
      <w:widowControl w:val="off"/>
    </w:pPr>
  </w:style>
  <w:style w:type="character" w:styleId="738">
    <w:name w:val="Style31"/>
    <w:basedOn w:val="682"/>
    <w:link w:val="737"/>
  </w:style>
  <w:style w:type="paragraph" w:styleId="739">
    <w:name w:val="Table Paragraph"/>
    <w:basedOn w:val="681"/>
    <w:link w:val="740"/>
    <w:pPr>
      <w:widowControl w:val="off"/>
    </w:pPr>
    <w:rPr>
      <w:sz w:val="22"/>
    </w:rPr>
  </w:style>
  <w:style w:type="character" w:styleId="740">
    <w:name w:val="Table Paragraph"/>
    <w:basedOn w:val="682"/>
    <w:link w:val="739"/>
    <w:rPr>
      <w:sz w:val="22"/>
    </w:rPr>
  </w:style>
  <w:style w:type="paragraph" w:styleId="741">
    <w:name w:val="Основной текст (6)"/>
    <w:basedOn w:val="681"/>
    <w:link w:val="742"/>
    <w:pPr>
      <w:spacing w:before="300" w:after="780" w:line="240" w:lineRule="atLeast"/>
    </w:pPr>
    <w:rPr>
      <w:i/>
      <w:sz w:val="27"/>
    </w:rPr>
  </w:style>
  <w:style w:type="character" w:styleId="742">
    <w:name w:val="Основной текст (6)"/>
    <w:basedOn w:val="682"/>
    <w:link w:val="741"/>
    <w:rPr>
      <w:i/>
      <w:sz w:val="27"/>
    </w:rPr>
  </w:style>
  <w:style w:type="paragraph" w:styleId="743">
    <w:name w:val="Style35"/>
    <w:basedOn w:val="681"/>
    <w:link w:val="744"/>
    <w:pPr>
      <w:widowControl w:val="off"/>
    </w:pPr>
  </w:style>
  <w:style w:type="character" w:styleId="744">
    <w:name w:val="Style35"/>
    <w:basedOn w:val="682"/>
    <w:link w:val="743"/>
  </w:style>
  <w:style w:type="paragraph" w:styleId="745">
    <w:name w:val="Основной текст (5) + Курсив"/>
    <w:link w:val="746"/>
    <w:rPr>
      <w:rFonts w:ascii="Times New Roman" w:hAnsi="Times New Roman"/>
      <w:i/>
      <w:highlight w:val="white"/>
    </w:rPr>
  </w:style>
  <w:style w:type="character" w:styleId="746">
    <w:name w:val="Основной текст (5) + Курсив"/>
    <w:link w:val="745"/>
    <w:rPr>
      <w:rFonts w:ascii="Times New Roman" w:hAnsi="Times New Roman"/>
      <w:i/>
      <w:highlight w:val="white"/>
    </w:rPr>
  </w:style>
  <w:style w:type="paragraph" w:styleId="747">
    <w:name w:val="txt"/>
    <w:basedOn w:val="681"/>
    <w:link w:val="748"/>
    <w:pPr>
      <w:spacing w:beforeAutospacing="1" w:afterAutospacing="1"/>
    </w:pPr>
  </w:style>
  <w:style w:type="character" w:styleId="748">
    <w:name w:val="txt"/>
    <w:basedOn w:val="682"/>
    <w:link w:val="747"/>
  </w:style>
  <w:style w:type="paragraph" w:styleId="749">
    <w:name w:val="Font Style35"/>
    <w:link w:val="750"/>
    <w:rPr>
      <w:rFonts w:ascii="Times New Roman" w:hAnsi="Times New Roman"/>
      <w:sz w:val="26"/>
    </w:rPr>
  </w:style>
  <w:style w:type="character" w:styleId="750">
    <w:name w:val="Font Style35"/>
    <w:link w:val="749"/>
    <w:rPr>
      <w:rFonts w:ascii="Times New Roman" w:hAnsi="Times New Roman"/>
      <w:sz w:val="26"/>
    </w:rPr>
  </w:style>
  <w:style w:type="paragraph" w:styleId="751">
    <w:name w:val="Font Style75"/>
    <w:link w:val="752"/>
    <w:rPr>
      <w:rFonts w:ascii="Times New Roman" w:hAnsi="Times New Roman"/>
      <w:b/>
      <w:sz w:val="26"/>
    </w:rPr>
  </w:style>
  <w:style w:type="character" w:styleId="752">
    <w:name w:val="Font Style75"/>
    <w:link w:val="751"/>
    <w:rPr>
      <w:rFonts w:ascii="Times New Roman" w:hAnsi="Times New Roman"/>
      <w:b/>
      <w:sz w:val="26"/>
    </w:rPr>
  </w:style>
  <w:style w:type="paragraph" w:styleId="753">
    <w:name w:val="Подпись к таблице"/>
    <w:link w:val="754"/>
    <w:rPr>
      <w:rFonts w:ascii="Times New Roman" w:hAnsi="Times New Roman"/>
      <w:sz w:val="27"/>
      <w:highlight w:val="white"/>
      <w:u w:val="single"/>
    </w:rPr>
  </w:style>
  <w:style w:type="character" w:styleId="754">
    <w:name w:val="Подпись к таблице"/>
    <w:link w:val="753"/>
    <w:rPr>
      <w:rFonts w:ascii="Times New Roman" w:hAnsi="Times New Roman"/>
      <w:sz w:val="27"/>
      <w:highlight w:val="white"/>
      <w:u w:val="single"/>
    </w:rPr>
  </w:style>
  <w:style w:type="paragraph" w:styleId="755">
    <w:name w:val="Font Style11"/>
    <w:link w:val="756"/>
    <w:rPr>
      <w:rFonts w:ascii="Times New Roman" w:hAnsi="Times New Roman"/>
      <w:sz w:val="22"/>
    </w:rPr>
  </w:style>
  <w:style w:type="character" w:styleId="756">
    <w:name w:val="Font Style11"/>
    <w:link w:val="755"/>
    <w:rPr>
      <w:rFonts w:ascii="Times New Roman" w:hAnsi="Times New Roman"/>
      <w:sz w:val="22"/>
    </w:rPr>
  </w:style>
  <w:style w:type="paragraph" w:styleId="757">
    <w:name w:val="Font Style37"/>
    <w:link w:val="758"/>
    <w:rPr>
      <w:rFonts w:ascii="Times New Roman" w:hAnsi="Times New Roman"/>
      <w:b/>
      <w:sz w:val="26"/>
    </w:rPr>
  </w:style>
  <w:style w:type="character" w:styleId="758">
    <w:name w:val="Font Style37"/>
    <w:link w:val="757"/>
    <w:rPr>
      <w:rFonts w:ascii="Times New Roman" w:hAnsi="Times New Roman"/>
      <w:b/>
      <w:sz w:val="26"/>
    </w:rPr>
  </w:style>
  <w:style w:type="paragraph" w:styleId="759">
    <w:name w:val="Document Map"/>
    <w:basedOn w:val="681"/>
    <w:link w:val="760"/>
    <w:pPr>
      <w:widowControl w:val="off"/>
    </w:pPr>
    <w:rPr>
      <w:rFonts w:ascii="Tahoma" w:hAnsi="Tahoma"/>
      <w:sz w:val="16"/>
    </w:rPr>
  </w:style>
  <w:style w:type="character" w:styleId="760">
    <w:name w:val="Document Map"/>
    <w:basedOn w:val="682"/>
    <w:link w:val="759"/>
    <w:rPr>
      <w:rFonts w:ascii="Tahoma" w:hAnsi="Tahoma"/>
      <w:sz w:val="16"/>
    </w:rPr>
  </w:style>
  <w:style w:type="paragraph" w:styleId="761">
    <w:name w:val="toc 3"/>
    <w:next w:val="681"/>
    <w:link w:val="762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762">
    <w:name w:val="toc 3"/>
    <w:link w:val="761"/>
    <w:rPr>
      <w:rFonts w:ascii="XO Thames" w:hAnsi="XO Thames"/>
      <w:sz w:val="28"/>
    </w:rPr>
  </w:style>
  <w:style w:type="paragraph" w:styleId="763">
    <w:name w:val="ConsPlusNormal"/>
    <w:link w:val="764"/>
    <w:pPr>
      <w:ind w:left="0" w:firstLine="720"/>
      <w:widowControl w:val="off"/>
    </w:pPr>
    <w:rPr>
      <w:rFonts w:ascii="Arial" w:hAnsi="Arial"/>
    </w:rPr>
  </w:style>
  <w:style w:type="character" w:styleId="764">
    <w:name w:val="ConsPlusNormal"/>
    <w:link w:val="763"/>
    <w:rPr>
      <w:rFonts w:ascii="Arial" w:hAnsi="Arial"/>
    </w:rPr>
  </w:style>
  <w:style w:type="paragraph" w:styleId="765">
    <w:name w:val="CharStyle98"/>
    <w:link w:val="766"/>
    <w:rPr>
      <w:rFonts w:ascii="Times New Roman" w:hAnsi="Times New Roman"/>
      <w:b/>
      <w:i w:val="0"/>
      <w:smallCaps w:val="0"/>
      <w:sz w:val="22"/>
    </w:rPr>
  </w:style>
  <w:style w:type="character" w:styleId="766">
    <w:name w:val="CharStyle98"/>
    <w:link w:val="765"/>
    <w:rPr>
      <w:rFonts w:ascii="Times New Roman" w:hAnsi="Times New Roman"/>
      <w:b/>
      <w:i w:val="0"/>
      <w:smallCaps w:val="0"/>
      <w:sz w:val="22"/>
    </w:rPr>
  </w:style>
  <w:style w:type="paragraph" w:styleId="767">
    <w:name w:val="Style13"/>
    <w:basedOn w:val="681"/>
    <w:link w:val="768"/>
    <w:pPr>
      <w:jc w:val="center"/>
      <w:spacing w:line="335" w:lineRule="exact"/>
      <w:widowControl w:val="off"/>
    </w:pPr>
  </w:style>
  <w:style w:type="character" w:styleId="768">
    <w:name w:val="Style13"/>
    <w:basedOn w:val="682"/>
    <w:link w:val="767"/>
  </w:style>
  <w:style w:type="paragraph" w:styleId="769">
    <w:name w:val="Основной текст (18)"/>
    <w:basedOn w:val="681"/>
    <w:link w:val="770"/>
    <w:pPr>
      <w:jc w:val="center"/>
      <w:spacing w:line="259" w:lineRule="exact"/>
    </w:pPr>
    <w:rPr>
      <w:i/>
      <w:sz w:val="20"/>
    </w:rPr>
  </w:style>
  <w:style w:type="character" w:styleId="770">
    <w:name w:val="Основной текст (18)"/>
    <w:basedOn w:val="682"/>
    <w:link w:val="769"/>
    <w:rPr>
      <w:i/>
      <w:sz w:val="20"/>
    </w:rPr>
  </w:style>
  <w:style w:type="paragraph" w:styleId="771">
    <w:name w:val="Основной текст (5) + 13"/>
    <w:link w:val="772"/>
    <w:rPr>
      <w:rFonts w:ascii="Times New Roman" w:hAnsi="Times New Roman"/>
      <w:b/>
      <w:strike w:val="0"/>
      <w:sz w:val="27"/>
      <w:highlight w:val="white"/>
      <w:u w:val="none"/>
    </w:rPr>
  </w:style>
  <w:style w:type="character" w:styleId="772">
    <w:name w:val="Основной текст (5) + 13"/>
    <w:link w:val="771"/>
    <w:rPr>
      <w:rFonts w:ascii="Times New Roman" w:hAnsi="Times New Roman"/>
      <w:b/>
      <w:strike w:val="0"/>
      <w:sz w:val="27"/>
      <w:highlight w:val="white"/>
      <w:u w:val="none"/>
    </w:rPr>
  </w:style>
  <w:style w:type="paragraph" w:styleId="773">
    <w:name w:val="Style12"/>
    <w:basedOn w:val="681"/>
    <w:link w:val="774"/>
    <w:pPr>
      <w:jc w:val="both"/>
      <w:spacing w:line="331" w:lineRule="exact"/>
      <w:widowControl w:val="off"/>
    </w:pPr>
  </w:style>
  <w:style w:type="character" w:styleId="774">
    <w:name w:val="Style12"/>
    <w:basedOn w:val="682"/>
    <w:link w:val="773"/>
  </w:style>
  <w:style w:type="paragraph" w:styleId="775">
    <w:name w:val="Основной текст (39)"/>
    <w:link w:val="776"/>
    <w:rPr>
      <w:rFonts w:ascii="Times New Roman" w:hAnsi="Times New Roman"/>
      <w:i/>
      <w:highlight w:val="white"/>
      <w:u w:val="single"/>
    </w:rPr>
  </w:style>
  <w:style w:type="character" w:styleId="776">
    <w:name w:val="Основной текст (39)"/>
    <w:link w:val="775"/>
    <w:rPr>
      <w:rFonts w:ascii="Times New Roman" w:hAnsi="Times New Roman"/>
      <w:i/>
      <w:highlight w:val="white"/>
      <w:u w:val="single"/>
    </w:rPr>
  </w:style>
  <w:style w:type="paragraph" w:styleId="777">
    <w:name w:val="Font Style76"/>
    <w:link w:val="778"/>
    <w:rPr>
      <w:rFonts w:ascii="Times New Roman" w:hAnsi="Times New Roman"/>
      <w:sz w:val="26"/>
    </w:rPr>
  </w:style>
  <w:style w:type="character" w:styleId="778">
    <w:name w:val="Font Style76"/>
    <w:link w:val="777"/>
    <w:rPr>
      <w:rFonts w:ascii="Times New Roman" w:hAnsi="Times New Roman"/>
      <w:sz w:val="26"/>
    </w:rPr>
  </w:style>
  <w:style w:type="paragraph" w:styleId="779">
    <w:name w:val="Style3"/>
    <w:basedOn w:val="681"/>
    <w:link w:val="780"/>
    <w:pPr>
      <w:spacing w:line="322" w:lineRule="exact"/>
      <w:widowControl w:val="off"/>
    </w:pPr>
  </w:style>
  <w:style w:type="character" w:styleId="780">
    <w:name w:val="Style3"/>
    <w:basedOn w:val="682"/>
    <w:link w:val="779"/>
  </w:style>
  <w:style w:type="paragraph" w:styleId="781">
    <w:name w:val="footnote reference"/>
    <w:link w:val="782"/>
    <w:rPr>
      <w:vertAlign w:val="superscript"/>
    </w:rPr>
  </w:style>
  <w:style w:type="character" w:styleId="782">
    <w:name w:val="footnote reference"/>
    <w:link w:val="781"/>
    <w:rPr>
      <w:vertAlign w:val="superscript"/>
    </w:rPr>
  </w:style>
  <w:style w:type="paragraph" w:styleId="783">
    <w:name w:val="apple-converted-space"/>
    <w:link w:val="784"/>
  </w:style>
  <w:style w:type="character" w:styleId="784">
    <w:name w:val="apple-converted-space"/>
    <w:link w:val="783"/>
  </w:style>
  <w:style w:type="paragraph" w:styleId="785">
    <w:name w:val="Style58"/>
    <w:basedOn w:val="681"/>
    <w:link w:val="786"/>
    <w:pPr>
      <w:widowControl w:val="off"/>
    </w:pPr>
  </w:style>
  <w:style w:type="character" w:styleId="786">
    <w:name w:val="Style58"/>
    <w:basedOn w:val="682"/>
    <w:link w:val="785"/>
  </w:style>
  <w:style w:type="paragraph" w:styleId="787">
    <w:name w:val="Style2"/>
    <w:basedOn w:val="681"/>
    <w:link w:val="788"/>
    <w:pPr>
      <w:jc w:val="both"/>
      <w:spacing w:line="274" w:lineRule="exact"/>
      <w:widowControl w:val="off"/>
    </w:pPr>
  </w:style>
  <w:style w:type="character" w:styleId="788">
    <w:name w:val="Style2"/>
    <w:basedOn w:val="682"/>
    <w:link w:val="787"/>
  </w:style>
  <w:style w:type="paragraph" w:styleId="789">
    <w:name w:val="Font Style93"/>
    <w:link w:val="790"/>
    <w:rPr>
      <w:rFonts w:ascii="Times New Roman" w:hAnsi="Times New Roman"/>
      <w:sz w:val="22"/>
    </w:rPr>
  </w:style>
  <w:style w:type="character" w:styleId="790">
    <w:name w:val="Font Style93"/>
    <w:link w:val="789"/>
    <w:rPr>
      <w:rFonts w:ascii="Times New Roman" w:hAnsi="Times New Roman"/>
      <w:sz w:val="22"/>
    </w:rPr>
  </w:style>
  <w:style w:type="paragraph" w:styleId="791">
    <w:name w:val="Heading 5"/>
    <w:basedOn w:val="681"/>
    <w:next w:val="681"/>
    <w:link w:val="792"/>
    <w:uiPriority w:val="9"/>
    <w:qFormat/>
    <w:pPr>
      <w:spacing w:before="240" w:after="60"/>
      <w:outlineLvl w:val="4"/>
    </w:pPr>
    <w:rPr>
      <w:b/>
      <w:i/>
      <w:sz w:val="26"/>
    </w:rPr>
  </w:style>
  <w:style w:type="character" w:styleId="792">
    <w:name w:val="Heading 5"/>
    <w:basedOn w:val="682"/>
    <w:link w:val="791"/>
    <w:rPr>
      <w:b/>
      <w:i/>
      <w:sz w:val="26"/>
    </w:rPr>
  </w:style>
  <w:style w:type="paragraph" w:styleId="793">
    <w:name w:val="Font Style26"/>
    <w:link w:val="794"/>
    <w:rPr>
      <w:rFonts w:ascii="Times New Roman" w:hAnsi="Times New Roman"/>
      <w:sz w:val="18"/>
    </w:rPr>
  </w:style>
  <w:style w:type="character" w:styleId="794">
    <w:name w:val="Font Style26"/>
    <w:link w:val="793"/>
    <w:rPr>
      <w:rFonts w:ascii="Times New Roman" w:hAnsi="Times New Roman"/>
      <w:sz w:val="18"/>
    </w:rPr>
  </w:style>
  <w:style w:type="paragraph" w:styleId="795">
    <w:name w:val="Основной текст (6)3"/>
    <w:link w:val="796"/>
    <w:rPr>
      <w:rFonts w:ascii="Times New Roman" w:hAnsi="Times New Roman"/>
      <w:highlight w:val="white"/>
    </w:rPr>
  </w:style>
  <w:style w:type="character" w:styleId="796">
    <w:name w:val="Основной текст (6)3"/>
    <w:link w:val="795"/>
    <w:rPr>
      <w:rFonts w:ascii="Times New Roman" w:hAnsi="Times New Roman"/>
      <w:highlight w:val="white"/>
    </w:rPr>
  </w:style>
  <w:style w:type="paragraph" w:styleId="797">
    <w:name w:val="Текст примечания Знак1"/>
    <w:link w:val="798"/>
    <w:rPr>
      <w:rFonts w:ascii="Times New Roman" w:hAnsi="Times New Roman"/>
    </w:rPr>
  </w:style>
  <w:style w:type="character" w:styleId="798">
    <w:name w:val="Текст примечания Знак1"/>
    <w:link w:val="797"/>
    <w:rPr>
      <w:rFonts w:ascii="Times New Roman" w:hAnsi="Times New Roman"/>
    </w:rPr>
  </w:style>
  <w:style w:type="paragraph" w:styleId="799">
    <w:name w:val="Heading 1"/>
    <w:basedOn w:val="681"/>
    <w:next w:val="681"/>
    <w:link w:val="800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character" w:styleId="800">
    <w:name w:val="Heading 1"/>
    <w:basedOn w:val="682"/>
    <w:link w:val="799"/>
    <w:rPr>
      <w:rFonts w:ascii="Arial" w:hAnsi="Arial"/>
      <w:b/>
      <w:sz w:val="32"/>
    </w:rPr>
  </w:style>
  <w:style w:type="paragraph" w:styleId="801">
    <w:name w:val="Font Style30"/>
    <w:link w:val="802"/>
    <w:rPr>
      <w:rFonts w:ascii="Times New Roman" w:hAnsi="Times New Roman"/>
      <w:b/>
      <w:sz w:val="26"/>
    </w:rPr>
  </w:style>
  <w:style w:type="character" w:styleId="802">
    <w:name w:val="Font Style30"/>
    <w:link w:val="801"/>
    <w:rPr>
      <w:rFonts w:ascii="Times New Roman" w:hAnsi="Times New Roman"/>
      <w:b/>
      <w:sz w:val="26"/>
    </w:rPr>
  </w:style>
  <w:style w:type="paragraph" w:styleId="803">
    <w:name w:val="Основной текст (2)1"/>
    <w:basedOn w:val="681"/>
    <w:link w:val="804"/>
    <w:pPr>
      <w:spacing w:after="180" w:line="240" w:lineRule="atLeast"/>
    </w:pPr>
    <w:rPr>
      <w:b/>
      <w:sz w:val="27"/>
    </w:rPr>
  </w:style>
  <w:style w:type="character" w:styleId="804">
    <w:name w:val="Основной текст (2)1"/>
    <w:basedOn w:val="682"/>
    <w:link w:val="803"/>
    <w:rPr>
      <w:b/>
      <w:sz w:val="27"/>
    </w:rPr>
  </w:style>
  <w:style w:type="paragraph" w:styleId="805">
    <w:name w:val="s_1"/>
    <w:basedOn w:val="681"/>
    <w:link w:val="806"/>
    <w:pPr>
      <w:spacing w:beforeAutospacing="1" w:afterAutospacing="1"/>
    </w:pPr>
  </w:style>
  <w:style w:type="character" w:styleId="806">
    <w:name w:val="s_1"/>
    <w:basedOn w:val="682"/>
    <w:link w:val="805"/>
  </w:style>
  <w:style w:type="paragraph" w:styleId="807">
    <w:name w:val="WW-Базовый"/>
    <w:link w:val="808"/>
    <w:pPr>
      <w:spacing w:line="100" w:lineRule="atLeast"/>
    </w:pPr>
    <w:rPr>
      <w:rFonts w:ascii="Times New Roman" w:hAnsi="Times New Roman"/>
      <w:color w:val="000000"/>
      <w:sz w:val="24"/>
    </w:rPr>
  </w:style>
  <w:style w:type="character" w:styleId="808">
    <w:name w:val="WW-Базовый"/>
    <w:link w:val="807"/>
    <w:rPr>
      <w:rFonts w:ascii="Times New Roman" w:hAnsi="Times New Roman"/>
      <w:color w:val="000000"/>
      <w:sz w:val="24"/>
    </w:rPr>
  </w:style>
  <w:style w:type="paragraph" w:styleId="809">
    <w:name w:val="Hyperlink"/>
    <w:link w:val="810"/>
    <w:rPr>
      <w:color w:val="0000ff"/>
      <w:u w:val="single"/>
    </w:rPr>
  </w:style>
  <w:style w:type="character" w:styleId="810">
    <w:name w:val="Hyperlink"/>
    <w:link w:val="809"/>
    <w:rPr>
      <w:color w:val="0000ff"/>
      <w:u w:val="single"/>
    </w:rPr>
  </w:style>
  <w:style w:type="paragraph" w:styleId="811">
    <w:name w:val="Footnote"/>
    <w:basedOn w:val="681"/>
    <w:link w:val="812"/>
    <w:pPr>
      <w:spacing w:after="200" w:line="276" w:lineRule="auto"/>
    </w:pPr>
    <w:rPr>
      <w:rFonts w:ascii="Calibri" w:hAnsi="Calibri"/>
      <w:sz w:val="20"/>
    </w:rPr>
  </w:style>
  <w:style w:type="character" w:styleId="812">
    <w:name w:val="Footnote"/>
    <w:basedOn w:val="682"/>
    <w:link w:val="811"/>
    <w:rPr>
      <w:rFonts w:ascii="Calibri" w:hAnsi="Calibri"/>
      <w:sz w:val="20"/>
    </w:rPr>
  </w:style>
  <w:style w:type="paragraph" w:styleId="813">
    <w:name w:val="Font Style39"/>
    <w:link w:val="814"/>
    <w:rPr>
      <w:rFonts w:ascii="Times New Roman" w:hAnsi="Times New Roman"/>
      <w:sz w:val="18"/>
    </w:rPr>
  </w:style>
  <w:style w:type="character" w:styleId="814">
    <w:name w:val="Font Style39"/>
    <w:link w:val="813"/>
    <w:rPr>
      <w:rFonts w:ascii="Times New Roman" w:hAnsi="Times New Roman"/>
      <w:sz w:val="18"/>
    </w:rPr>
  </w:style>
  <w:style w:type="paragraph" w:styleId="815">
    <w:name w:val="toc 1"/>
    <w:basedOn w:val="681"/>
    <w:next w:val="681"/>
    <w:link w:val="816"/>
    <w:uiPriority w:val="39"/>
  </w:style>
  <w:style w:type="character" w:styleId="816">
    <w:name w:val="toc 1"/>
    <w:basedOn w:val="682"/>
    <w:link w:val="815"/>
  </w:style>
  <w:style w:type="paragraph" w:styleId="817">
    <w:name w:val="Заголовок №51"/>
    <w:basedOn w:val="681"/>
    <w:link w:val="818"/>
    <w:pPr>
      <w:jc w:val="both"/>
      <w:spacing w:before="540" w:line="298" w:lineRule="exact"/>
      <w:outlineLvl w:val="4"/>
    </w:pPr>
    <w:rPr>
      <w:b/>
      <w:sz w:val="27"/>
    </w:rPr>
  </w:style>
  <w:style w:type="character" w:styleId="818">
    <w:name w:val="Заголовок №51"/>
    <w:basedOn w:val="682"/>
    <w:link w:val="817"/>
    <w:rPr>
      <w:b/>
      <w:sz w:val="27"/>
    </w:rPr>
  </w:style>
  <w:style w:type="paragraph" w:styleId="819">
    <w:name w:val="Font Style86"/>
    <w:link w:val="820"/>
    <w:rPr>
      <w:rFonts w:ascii="Times New Roman" w:hAnsi="Times New Roman"/>
      <w:i/>
      <w:sz w:val="26"/>
    </w:rPr>
  </w:style>
  <w:style w:type="character" w:styleId="820">
    <w:name w:val="Font Style86"/>
    <w:link w:val="819"/>
    <w:rPr>
      <w:rFonts w:ascii="Times New Roman" w:hAnsi="Times New Roman"/>
      <w:i/>
      <w:sz w:val="26"/>
    </w:rPr>
  </w:style>
  <w:style w:type="paragraph" w:styleId="821">
    <w:name w:val="Header and Footer"/>
    <w:link w:val="822"/>
    <w:pPr>
      <w:jc w:val="both"/>
      <w:spacing w:line="240" w:lineRule="auto"/>
    </w:pPr>
    <w:rPr>
      <w:rFonts w:ascii="XO Thames" w:hAnsi="XO Thames"/>
      <w:sz w:val="20"/>
    </w:rPr>
  </w:style>
  <w:style w:type="character" w:styleId="822">
    <w:name w:val="Header and Footer"/>
    <w:link w:val="821"/>
    <w:rPr>
      <w:rFonts w:ascii="XO Thames" w:hAnsi="XO Thames"/>
      <w:sz w:val="20"/>
    </w:rPr>
  </w:style>
  <w:style w:type="paragraph" w:styleId="823">
    <w:name w:val="Основной текст (13)"/>
    <w:basedOn w:val="681"/>
    <w:link w:val="824"/>
    <w:pPr>
      <w:ind w:left="740" w:hanging="740"/>
      <w:jc w:val="both"/>
      <w:spacing w:line="240" w:lineRule="atLeast"/>
    </w:pPr>
    <w:rPr>
      <w:sz w:val="22"/>
    </w:rPr>
  </w:style>
  <w:style w:type="character" w:styleId="824">
    <w:name w:val="Основной текст (13)"/>
    <w:basedOn w:val="682"/>
    <w:link w:val="823"/>
    <w:rPr>
      <w:sz w:val="22"/>
    </w:rPr>
  </w:style>
  <w:style w:type="paragraph" w:styleId="825">
    <w:name w:val="Основной текст (11) + Не курсив1"/>
    <w:link w:val="826"/>
    <w:rPr>
      <w:rFonts w:ascii="Times New Roman" w:hAnsi="Times New Roman"/>
      <w:i w:val="0"/>
      <w:spacing w:val="0"/>
      <w:sz w:val="22"/>
      <w:highlight w:val="white"/>
    </w:rPr>
  </w:style>
  <w:style w:type="character" w:styleId="826">
    <w:name w:val="Основной текст (11) + Не курсив1"/>
    <w:link w:val="825"/>
    <w:rPr>
      <w:rFonts w:ascii="Times New Roman" w:hAnsi="Times New Roman"/>
      <w:i w:val="0"/>
      <w:spacing w:val="0"/>
      <w:sz w:val="22"/>
      <w:highlight w:val="white"/>
    </w:rPr>
  </w:style>
  <w:style w:type="paragraph" w:styleId="827">
    <w:name w:val="Основной текст (3)"/>
    <w:basedOn w:val="681"/>
    <w:link w:val="828"/>
    <w:pPr>
      <w:spacing w:before="420" w:after="120" w:line="465" w:lineRule="exact"/>
      <w:widowControl w:val="off"/>
    </w:pPr>
    <w:rPr>
      <w:sz w:val="18"/>
    </w:rPr>
  </w:style>
  <w:style w:type="character" w:styleId="828">
    <w:name w:val="Основной текст (3)"/>
    <w:basedOn w:val="682"/>
    <w:link w:val="827"/>
    <w:rPr>
      <w:sz w:val="18"/>
    </w:rPr>
  </w:style>
  <w:style w:type="paragraph" w:styleId="829">
    <w:name w:val="Основной текст (6)1"/>
    <w:basedOn w:val="681"/>
    <w:link w:val="830"/>
    <w:pPr>
      <w:spacing w:line="240" w:lineRule="atLeast"/>
    </w:pPr>
    <w:rPr>
      <w:sz w:val="20"/>
    </w:rPr>
  </w:style>
  <w:style w:type="character" w:styleId="830">
    <w:name w:val="Основной текст (6)1"/>
    <w:basedOn w:val="682"/>
    <w:link w:val="829"/>
    <w:rPr>
      <w:sz w:val="20"/>
    </w:rPr>
  </w:style>
  <w:style w:type="paragraph" w:styleId="831">
    <w:name w:val="Основной текст (5) + 132"/>
    <w:link w:val="832"/>
    <w:rPr>
      <w:rFonts w:ascii="Times New Roman" w:hAnsi="Times New Roman"/>
      <w:b/>
      <w:strike w:val="0"/>
      <w:sz w:val="27"/>
      <w:highlight w:val="white"/>
      <w:u w:val="none"/>
    </w:rPr>
  </w:style>
  <w:style w:type="character" w:styleId="832">
    <w:name w:val="Основной текст (5) + 132"/>
    <w:link w:val="831"/>
    <w:rPr>
      <w:rFonts w:ascii="Times New Roman" w:hAnsi="Times New Roman"/>
      <w:b/>
      <w:strike w:val="0"/>
      <w:sz w:val="27"/>
      <w:highlight w:val="white"/>
      <w:u w:val="none"/>
    </w:rPr>
  </w:style>
  <w:style w:type="paragraph" w:styleId="833">
    <w:name w:val="toc 9"/>
    <w:next w:val="681"/>
    <w:link w:val="834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834">
    <w:name w:val="toc 9"/>
    <w:link w:val="833"/>
    <w:rPr>
      <w:rFonts w:ascii="XO Thames" w:hAnsi="XO Thames"/>
      <w:sz w:val="28"/>
    </w:rPr>
  </w:style>
  <w:style w:type="paragraph" w:styleId="835">
    <w:name w:val="Основной текст (6) + Не курсив2"/>
    <w:link w:val="836"/>
    <w:rPr>
      <w:rFonts w:ascii="Times New Roman" w:hAnsi="Times New Roman"/>
      <w:i w:val="0"/>
      <w:sz w:val="27"/>
      <w:highlight w:val="white"/>
    </w:rPr>
  </w:style>
  <w:style w:type="character" w:styleId="836">
    <w:name w:val="Основной текст (6) + Не курсив2"/>
    <w:link w:val="835"/>
    <w:rPr>
      <w:rFonts w:ascii="Times New Roman" w:hAnsi="Times New Roman"/>
      <w:i w:val="0"/>
      <w:sz w:val="27"/>
      <w:highlight w:val="white"/>
    </w:rPr>
  </w:style>
  <w:style w:type="paragraph" w:styleId="837">
    <w:name w:val="Подзаголовок Знак1"/>
    <w:link w:val="838"/>
    <w:rPr>
      <w:rFonts w:ascii="Cambria" w:hAnsi="Cambria"/>
      <w:i/>
      <w:color w:val="4f81bd"/>
      <w:spacing w:val="15"/>
      <w:sz w:val="24"/>
    </w:rPr>
  </w:style>
  <w:style w:type="character" w:styleId="838">
    <w:name w:val="Подзаголовок Знак1"/>
    <w:link w:val="837"/>
    <w:rPr>
      <w:rFonts w:ascii="Cambria" w:hAnsi="Cambria"/>
      <w:i/>
      <w:color w:val="4f81bd"/>
      <w:spacing w:val="15"/>
      <w:sz w:val="24"/>
    </w:rPr>
  </w:style>
  <w:style w:type="paragraph" w:styleId="839">
    <w:name w:val="Подпись к таблице (2)1"/>
    <w:basedOn w:val="681"/>
    <w:link w:val="840"/>
    <w:pPr>
      <w:spacing w:line="240" w:lineRule="atLeast"/>
    </w:pPr>
    <w:rPr>
      <w:b/>
      <w:sz w:val="27"/>
    </w:rPr>
  </w:style>
  <w:style w:type="character" w:styleId="840">
    <w:name w:val="Подпись к таблице (2)1"/>
    <w:basedOn w:val="682"/>
    <w:link w:val="839"/>
    <w:rPr>
      <w:b/>
      <w:sz w:val="27"/>
    </w:rPr>
  </w:style>
  <w:style w:type="paragraph" w:styleId="841">
    <w:name w:val="Body Text Indent"/>
    <w:basedOn w:val="681"/>
    <w:link w:val="842"/>
    <w:pPr>
      <w:ind w:left="3969" w:firstLine="0"/>
    </w:pPr>
    <w:rPr>
      <w:sz w:val="20"/>
    </w:rPr>
  </w:style>
  <w:style w:type="character" w:styleId="842">
    <w:name w:val="Body Text Indent"/>
    <w:basedOn w:val="682"/>
    <w:link w:val="841"/>
    <w:rPr>
      <w:sz w:val="20"/>
    </w:rPr>
  </w:style>
  <w:style w:type="paragraph" w:styleId="843">
    <w:name w:val="Header"/>
    <w:basedOn w:val="681"/>
    <w:link w:val="844"/>
    <w:pPr>
      <w:tabs>
        <w:tab w:val="center" w:pos="4677" w:leader="none"/>
        <w:tab w:val="right" w:pos="9355" w:leader="none"/>
      </w:tabs>
    </w:pPr>
  </w:style>
  <w:style w:type="character" w:styleId="844">
    <w:name w:val="Header"/>
    <w:basedOn w:val="682"/>
    <w:link w:val="843"/>
  </w:style>
  <w:style w:type="paragraph" w:styleId="845">
    <w:name w:val="No Spacing"/>
    <w:link w:val="846"/>
    <w:rPr>
      <w:sz w:val="22"/>
    </w:rPr>
  </w:style>
  <w:style w:type="character" w:styleId="846">
    <w:name w:val="No Spacing"/>
    <w:link w:val="845"/>
    <w:rPr>
      <w:sz w:val="22"/>
    </w:rPr>
  </w:style>
  <w:style w:type="paragraph" w:styleId="847">
    <w:name w:val="toc 8"/>
    <w:next w:val="681"/>
    <w:link w:val="848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848">
    <w:name w:val="toc 8"/>
    <w:link w:val="847"/>
    <w:rPr>
      <w:rFonts w:ascii="XO Thames" w:hAnsi="XO Thames"/>
      <w:sz w:val="28"/>
    </w:rPr>
  </w:style>
  <w:style w:type="paragraph" w:styleId="849">
    <w:name w:val="Основной текст (16)"/>
    <w:basedOn w:val="681"/>
    <w:link w:val="850"/>
    <w:pPr>
      <w:spacing w:line="250" w:lineRule="exact"/>
    </w:pPr>
    <w:rPr>
      <w:b/>
      <w:i/>
      <w:sz w:val="22"/>
    </w:rPr>
  </w:style>
  <w:style w:type="character" w:styleId="850">
    <w:name w:val="Основной текст (16)"/>
    <w:basedOn w:val="682"/>
    <w:link w:val="849"/>
    <w:rPr>
      <w:b/>
      <w:i/>
      <w:sz w:val="22"/>
    </w:rPr>
  </w:style>
  <w:style w:type="paragraph" w:styleId="851">
    <w:name w:val="Style214"/>
    <w:basedOn w:val="681"/>
    <w:link w:val="852"/>
    <w:pPr>
      <w:ind w:left="0" w:firstLine="557"/>
      <w:jc w:val="both"/>
      <w:spacing w:line="322" w:lineRule="exact"/>
    </w:pPr>
    <w:rPr>
      <w:sz w:val="20"/>
    </w:rPr>
  </w:style>
  <w:style w:type="character" w:styleId="852">
    <w:name w:val="Style214"/>
    <w:basedOn w:val="682"/>
    <w:link w:val="851"/>
    <w:rPr>
      <w:sz w:val="20"/>
    </w:rPr>
  </w:style>
  <w:style w:type="paragraph" w:styleId="853">
    <w:name w:val="Font Style21"/>
    <w:link w:val="854"/>
    <w:rPr>
      <w:rFonts w:ascii="Times New Roman" w:hAnsi="Times New Roman"/>
      <w:b/>
      <w:sz w:val="26"/>
    </w:rPr>
  </w:style>
  <w:style w:type="character" w:styleId="854">
    <w:name w:val="Font Style21"/>
    <w:link w:val="853"/>
    <w:rPr>
      <w:rFonts w:ascii="Times New Roman" w:hAnsi="Times New Roman"/>
      <w:b/>
      <w:sz w:val="26"/>
    </w:rPr>
  </w:style>
  <w:style w:type="paragraph" w:styleId="855">
    <w:name w:val="Основной текст (6) + Полужирный1"/>
    <w:link w:val="856"/>
    <w:rPr>
      <w:rFonts w:ascii="Times New Roman" w:hAnsi="Times New Roman"/>
      <w:b/>
      <w:i w:val="0"/>
      <w:sz w:val="27"/>
      <w:highlight w:val="white"/>
    </w:rPr>
  </w:style>
  <w:style w:type="character" w:styleId="856">
    <w:name w:val="Основной текст (6) + Полужирный1"/>
    <w:link w:val="855"/>
    <w:rPr>
      <w:rFonts w:ascii="Times New Roman" w:hAnsi="Times New Roman"/>
      <w:b/>
      <w:i w:val="0"/>
      <w:sz w:val="27"/>
      <w:highlight w:val="white"/>
    </w:rPr>
  </w:style>
  <w:style w:type="paragraph" w:styleId="857">
    <w:name w:val="Emphasis"/>
    <w:link w:val="858"/>
    <w:rPr>
      <w:i/>
    </w:rPr>
  </w:style>
  <w:style w:type="character" w:styleId="858">
    <w:name w:val="Emphasis"/>
    <w:link w:val="857"/>
    <w:rPr>
      <w:i/>
    </w:rPr>
  </w:style>
  <w:style w:type="paragraph" w:styleId="859">
    <w:name w:val="Font Style17"/>
    <w:link w:val="860"/>
    <w:rPr>
      <w:rFonts w:ascii="Times New Roman" w:hAnsi="Times New Roman"/>
      <w:sz w:val="26"/>
    </w:rPr>
  </w:style>
  <w:style w:type="character" w:styleId="860">
    <w:name w:val="Font Style17"/>
    <w:link w:val="859"/>
    <w:rPr>
      <w:rFonts w:ascii="Times New Roman" w:hAnsi="Times New Roman"/>
      <w:sz w:val="26"/>
    </w:rPr>
  </w:style>
  <w:style w:type="paragraph" w:styleId="861">
    <w:name w:val="Font Style36"/>
    <w:link w:val="862"/>
    <w:rPr>
      <w:rFonts w:ascii="Times New Roman" w:hAnsi="Times New Roman"/>
      <w:sz w:val="28"/>
    </w:rPr>
  </w:style>
  <w:style w:type="character" w:styleId="862">
    <w:name w:val="Font Style36"/>
    <w:link w:val="861"/>
    <w:rPr>
      <w:rFonts w:ascii="Times New Roman" w:hAnsi="Times New Roman"/>
      <w:sz w:val="28"/>
    </w:rPr>
  </w:style>
  <w:style w:type="paragraph" w:styleId="863">
    <w:name w:val="А - об"/>
    <w:basedOn w:val="681"/>
    <w:link w:val="864"/>
    <w:pPr>
      <w:ind w:left="0" w:firstLine="397"/>
      <w:spacing w:line="360" w:lineRule="auto"/>
    </w:pPr>
    <w:rPr>
      <w:b/>
      <w:sz w:val="20"/>
    </w:rPr>
  </w:style>
  <w:style w:type="character" w:styleId="864">
    <w:name w:val="А - об"/>
    <w:basedOn w:val="682"/>
    <w:link w:val="863"/>
    <w:rPr>
      <w:b/>
      <w:sz w:val="20"/>
    </w:rPr>
  </w:style>
  <w:style w:type="paragraph" w:styleId="865">
    <w:name w:val="Заголовок №5 (4)"/>
    <w:basedOn w:val="681"/>
    <w:link w:val="866"/>
    <w:pPr>
      <w:jc w:val="both"/>
      <w:spacing w:before="300" w:after="720" w:line="240" w:lineRule="atLeast"/>
      <w:outlineLvl w:val="4"/>
    </w:pPr>
    <w:rPr>
      <w:sz w:val="27"/>
    </w:rPr>
  </w:style>
  <w:style w:type="character" w:styleId="866">
    <w:name w:val="Заголовок №5 (4)"/>
    <w:basedOn w:val="682"/>
    <w:link w:val="865"/>
    <w:rPr>
      <w:sz w:val="27"/>
    </w:rPr>
  </w:style>
  <w:style w:type="paragraph" w:styleId="867">
    <w:name w:val="Текст концевой сноски Знак1"/>
    <w:link w:val="868"/>
    <w:rPr>
      <w:rFonts w:ascii="Times New Roman" w:hAnsi="Times New Roman"/>
    </w:rPr>
  </w:style>
  <w:style w:type="character" w:styleId="868">
    <w:name w:val="Текст концевой сноски Знак1"/>
    <w:link w:val="867"/>
    <w:rPr>
      <w:rFonts w:ascii="Times New Roman" w:hAnsi="Times New Roman"/>
    </w:rPr>
  </w:style>
  <w:style w:type="paragraph" w:styleId="869">
    <w:name w:val="Balloon Text"/>
    <w:basedOn w:val="681"/>
    <w:link w:val="870"/>
    <w:rPr>
      <w:rFonts w:ascii="Tahoma" w:hAnsi="Tahoma"/>
      <w:sz w:val="16"/>
    </w:rPr>
  </w:style>
  <w:style w:type="character" w:styleId="870">
    <w:name w:val="Balloon Text"/>
    <w:basedOn w:val="682"/>
    <w:link w:val="869"/>
    <w:rPr>
      <w:rFonts w:ascii="Tahoma" w:hAnsi="Tahoma"/>
      <w:sz w:val="16"/>
    </w:rPr>
  </w:style>
  <w:style w:type="paragraph" w:styleId="871">
    <w:name w:val="toc 5"/>
    <w:next w:val="681"/>
    <w:link w:val="872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872">
    <w:name w:val="toc 5"/>
    <w:link w:val="871"/>
    <w:rPr>
      <w:rFonts w:ascii="XO Thames" w:hAnsi="XO Thames"/>
      <w:sz w:val="28"/>
    </w:rPr>
  </w:style>
  <w:style w:type="paragraph" w:styleId="873">
    <w:name w:val="annotation text"/>
    <w:basedOn w:val="681"/>
    <w:link w:val="874"/>
    <w:pPr>
      <w:widowControl w:val="off"/>
    </w:pPr>
    <w:rPr>
      <w:sz w:val="20"/>
    </w:rPr>
  </w:style>
  <w:style w:type="character" w:styleId="874">
    <w:name w:val="annotation text"/>
    <w:basedOn w:val="682"/>
    <w:link w:val="873"/>
    <w:rPr>
      <w:sz w:val="20"/>
    </w:rPr>
  </w:style>
  <w:style w:type="paragraph" w:styleId="875">
    <w:name w:val="Заголовок №71"/>
    <w:basedOn w:val="681"/>
    <w:link w:val="876"/>
    <w:pPr>
      <w:spacing w:line="482" w:lineRule="exact"/>
      <w:outlineLvl w:val="6"/>
    </w:pPr>
    <w:rPr>
      <w:b/>
      <w:sz w:val="27"/>
    </w:rPr>
  </w:style>
  <w:style w:type="character" w:styleId="876">
    <w:name w:val="Заголовок №71"/>
    <w:basedOn w:val="682"/>
    <w:link w:val="875"/>
    <w:rPr>
      <w:b/>
      <w:sz w:val="27"/>
    </w:rPr>
  </w:style>
  <w:style w:type="paragraph" w:styleId="877">
    <w:name w:val="Заголовок №72"/>
    <w:link w:val="878"/>
    <w:rPr>
      <w:rFonts w:ascii="Times New Roman" w:hAnsi="Times New Roman"/>
      <w:b/>
      <w:sz w:val="27"/>
      <w:highlight w:val="white"/>
      <w:u w:val="single"/>
    </w:rPr>
  </w:style>
  <w:style w:type="character" w:styleId="878">
    <w:name w:val="Заголовок №72"/>
    <w:link w:val="877"/>
    <w:rPr>
      <w:rFonts w:ascii="Times New Roman" w:hAnsi="Times New Roman"/>
      <w:b/>
      <w:sz w:val="27"/>
      <w:highlight w:val="white"/>
      <w:u w:val="single"/>
    </w:rPr>
  </w:style>
  <w:style w:type="paragraph" w:styleId="879">
    <w:name w:val="Font Style38"/>
    <w:link w:val="880"/>
    <w:rPr>
      <w:rFonts w:ascii="Times New Roman" w:hAnsi="Times New Roman"/>
      <w:sz w:val="26"/>
    </w:rPr>
  </w:style>
  <w:style w:type="character" w:styleId="880">
    <w:name w:val="Font Style38"/>
    <w:link w:val="879"/>
    <w:rPr>
      <w:rFonts w:ascii="Times New Roman" w:hAnsi="Times New Roman"/>
      <w:sz w:val="26"/>
    </w:rPr>
  </w:style>
  <w:style w:type="paragraph" w:styleId="881">
    <w:name w:val="Font Style84"/>
    <w:link w:val="882"/>
    <w:rPr>
      <w:rFonts w:ascii="Times New Roman" w:hAnsi="Times New Roman"/>
      <w:b/>
      <w:i/>
      <w:sz w:val="26"/>
    </w:rPr>
  </w:style>
  <w:style w:type="character" w:styleId="882">
    <w:name w:val="Font Style84"/>
    <w:link w:val="881"/>
    <w:rPr>
      <w:rFonts w:ascii="Times New Roman" w:hAnsi="Times New Roman"/>
      <w:b/>
      <w:i/>
      <w:sz w:val="26"/>
    </w:rPr>
  </w:style>
  <w:style w:type="paragraph" w:styleId="883">
    <w:name w:val="FollowedHyperlink"/>
    <w:link w:val="884"/>
    <w:rPr>
      <w:color w:val="800080"/>
      <w:u w:val="single"/>
    </w:rPr>
  </w:style>
  <w:style w:type="character" w:styleId="884">
    <w:name w:val="FollowedHyperlink"/>
    <w:link w:val="883"/>
    <w:rPr>
      <w:color w:val="800080"/>
      <w:u w:val="single"/>
    </w:rPr>
  </w:style>
  <w:style w:type="paragraph" w:styleId="885">
    <w:name w:val="Style5"/>
    <w:basedOn w:val="681"/>
    <w:link w:val="886"/>
    <w:pPr>
      <w:jc w:val="both"/>
      <w:widowControl w:val="off"/>
    </w:pPr>
  </w:style>
  <w:style w:type="character" w:styleId="886">
    <w:name w:val="Style5"/>
    <w:basedOn w:val="682"/>
    <w:link w:val="885"/>
  </w:style>
  <w:style w:type="paragraph" w:styleId="887">
    <w:name w:val="Normal (Web)"/>
    <w:basedOn w:val="681"/>
    <w:link w:val="888"/>
    <w:pPr>
      <w:jc w:val="both"/>
      <w:spacing w:before="100"/>
      <w:widowControl w:val="off"/>
      <w:tabs>
        <w:tab w:val="left" w:pos="0" w:leader="none"/>
        <w:tab w:val="left" w:pos="317" w:leader="none"/>
        <w:tab w:val="right" w:pos="10348" w:leader="dot"/>
      </w:tabs>
    </w:pPr>
    <w:rPr>
      <w:i/>
      <w:color w:val="0070c0"/>
    </w:rPr>
  </w:style>
  <w:style w:type="character" w:styleId="888">
    <w:name w:val="Normal (Web)"/>
    <w:basedOn w:val="682"/>
    <w:link w:val="887"/>
    <w:rPr>
      <w:i/>
      <w:color w:val="0070c0"/>
    </w:rPr>
  </w:style>
  <w:style w:type="paragraph" w:styleId="889">
    <w:name w:val="Subtitle"/>
    <w:basedOn w:val="681"/>
    <w:next w:val="681"/>
    <w:link w:val="890"/>
    <w:uiPriority w:val="11"/>
    <w:qFormat/>
    <w:pPr>
      <w:spacing w:after="200" w:line="276" w:lineRule="auto"/>
    </w:pPr>
    <w:rPr>
      <w:rFonts w:ascii="Calibri" w:hAnsi="Calibri"/>
      <w:i/>
      <w:color w:val="94b6d2"/>
      <w:spacing w:val="15"/>
    </w:rPr>
  </w:style>
  <w:style w:type="character" w:styleId="890">
    <w:name w:val="Subtitle"/>
    <w:basedOn w:val="682"/>
    <w:link w:val="889"/>
    <w:rPr>
      <w:rFonts w:ascii="Calibri" w:hAnsi="Calibri"/>
      <w:i/>
      <w:color w:val="94b6d2"/>
      <w:spacing w:val="15"/>
    </w:rPr>
  </w:style>
  <w:style w:type="paragraph" w:styleId="891">
    <w:name w:val="Обычный1"/>
    <w:link w:val="892"/>
    <w:rPr>
      <w:rFonts w:ascii="Times New Roman" w:hAnsi="Times New Roman"/>
    </w:rPr>
  </w:style>
  <w:style w:type="character" w:styleId="892">
    <w:name w:val="Обычный1"/>
    <w:link w:val="891"/>
    <w:rPr>
      <w:rFonts w:ascii="Times New Roman" w:hAnsi="Times New Roman"/>
    </w:rPr>
  </w:style>
  <w:style w:type="paragraph" w:styleId="893">
    <w:name w:val="Основной текст + Курсив3"/>
    <w:link w:val="894"/>
    <w:rPr>
      <w:rFonts w:ascii="Times New Roman" w:hAnsi="Times New Roman"/>
      <w:i/>
      <w:sz w:val="27"/>
      <w:highlight w:val="white"/>
    </w:rPr>
  </w:style>
  <w:style w:type="character" w:styleId="894">
    <w:name w:val="Основной текст + Курсив3"/>
    <w:link w:val="893"/>
    <w:rPr>
      <w:rFonts w:ascii="Times New Roman" w:hAnsi="Times New Roman"/>
      <w:i/>
      <w:sz w:val="27"/>
      <w:highlight w:val="white"/>
    </w:rPr>
  </w:style>
  <w:style w:type="paragraph" w:styleId="895">
    <w:name w:val="Основной текст (5)"/>
    <w:basedOn w:val="681"/>
    <w:link w:val="896"/>
    <w:pPr>
      <w:spacing w:line="240" w:lineRule="atLeast"/>
    </w:pPr>
    <w:rPr>
      <w:sz w:val="20"/>
    </w:rPr>
  </w:style>
  <w:style w:type="character" w:styleId="896">
    <w:name w:val="Основной текст (5)"/>
    <w:basedOn w:val="682"/>
    <w:link w:val="895"/>
    <w:rPr>
      <w:sz w:val="20"/>
    </w:rPr>
  </w:style>
  <w:style w:type="paragraph" w:styleId="897">
    <w:name w:val="CharStyle0"/>
    <w:link w:val="898"/>
    <w:rPr>
      <w:rFonts w:ascii="Times New Roman" w:hAnsi="Times New Roman"/>
      <w:b w:val="0"/>
      <w:i w:val="0"/>
      <w:smallCaps w:val="0"/>
      <w:sz w:val="24"/>
    </w:rPr>
  </w:style>
  <w:style w:type="character" w:styleId="898">
    <w:name w:val="CharStyle0"/>
    <w:link w:val="897"/>
    <w:rPr>
      <w:rFonts w:ascii="Times New Roman" w:hAnsi="Times New Roman"/>
      <w:b w:val="0"/>
      <w:i w:val="0"/>
      <w:smallCaps w:val="0"/>
      <w:sz w:val="24"/>
    </w:rPr>
  </w:style>
  <w:style w:type="paragraph" w:styleId="899">
    <w:name w:val="Схема документа Знак1"/>
    <w:link w:val="900"/>
    <w:rPr>
      <w:rFonts w:ascii="Tahoma" w:hAnsi="Tahoma"/>
      <w:sz w:val="16"/>
    </w:rPr>
  </w:style>
  <w:style w:type="character" w:styleId="900">
    <w:name w:val="Схема документа Знак1"/>
    <w:link w:val="899"/>
    <w:rPr>
      <w:rFonts w:ascii="Tahoma" w:hAnsi="Tahoma"/>
      <w:sz w:val="16"/>
    </w:rPr>
  </w:style>
  <w:style w:type="paragraph" w:styleId="901">
    <w:name w:val="Title"/>
    <w:basedOn w:val="681"/>
    <w:link w:val="902"/>
    <w:uiPriority w:val="10"/>
    <w:qFormat/>
    <w:pPr>
      <w:jc w:val="center"/>
    </w:pPr>
    <w:rPr>
      <w:b/>
      <w:sz w:val="20"/>
    </w:rPr>
  </w:style>
  <w:style w:type="character" w:styleId="902">
    <w:name w:val="Title"/>
    <w:basedOn w:val="682"/>
    <w:link w:val="901"/>
    <w:rPr>
      <w:b/>
      <w:sz w:val="20"/>
    </w:rPr>
  </w:style>
  <w:style w:type="paragraph" w:styleId="903">
    <w:name w:val="Heading 4"/>
    <w:basedOn w:val="681"/>
    <w:next w:val="681"/>
    <w:link w:val="904"/>
    <w:uiPriority w:val="9"/>
    <w:qFormat/>
    <w:pPr>
      <w:keepNext/>
      <w:spacing w:before="240" w:after="60"/>
      <w:widowControl w:val="off"/>
      <w:outlineLvl w:val="3"/>
    </w:pPr>
    <w:rPr>
      <w:rFonts w:ascii="Calibri" w:hAnsi="Calibri"/>
      <w:b/>
      <w:sz w:val="28"/>
    </w:rPr>
  </w:style>
  <w:style w:type="character" w:styleId="904">
    <w:name w:val="Heading 4"/>
    <w:basedOn w:val="682"/>
    <w:link w:val="903"/>
    <w:rPr>
      <w:rFonts w:ascii="Calibri" w:hAnsi="Calibri"/>
      <w:b/>
      <w:sz w:val="28"/>
    </w:rPr>
  </w:style>
  <w:style w:type="paragraph" w:styleId="905">
    <w:name w:val="Тема примечания Знак1"/>
    <w:link w:val="906"/>
    <w:rPr>
      <w:rFonts w:ascii="Times New Roman" w:hAnsi="Times New Roman"/>
      <w:b/>
    </w:rPr>
  </w:style>
  <w:style w:type="character" w:styleId="906">
    <w:name w:val="Тема примечания Знак1"/>
    <w:link w:val="905"/>
    <w:rPr>
      <w:rFonts w:ascii="Times New Roman" w:hAnsi="Times New Roman"/>
      <w:b/>
    </w:rPr>
  </w:style>
  <w:style w:type="paragraph" w:styleId="907">
    <w:name w:val="Основной текст (6) + Не курсив1"/>
    <w:link w:val="908"/>
    <w:rPr>
      <w:rFonts w:ascii="Times New Roman" w:hAnsi="Times New Roman"/>
      <w:i w:val="0"/>
      <w:sz w:val="27"/>
      <w:highlight w:val="white"/>
    </w:rPr>
  </w:style>
  <w:style w:type="character" w:styleId="908">
    <w:name w:val="Основной текст (6) + Не курсив1"/>
    <w:link w:val="907"/>
    <w:rPr>
      <w:rFonts w:ascii="Times New Roman" w:hAnsi="Times New Roman"/>
      <w:i w:val="0"/>
      <w:sz w:val="27"/>
      <w:highlight w:val="white"/>
    </w:rPr>
  </w:style>
  <w:style w:type="paragraph" w:styleId="909">
    <w:name w:val="Report_Main"/>
    <w:basedOn w:val="681"/>
    <w:link w:val="910"/>
  </w:style>
  <w:style w:type="character" w:styleId="910">
    <w:name w:val="Report_Main"/>
    <w:basedOn w:val="682"/>
    <w:link w:val="909"/>
  </w:style>
  <w:style w:type="paragraph" w:styleId="911">
    <w:name w:val="Default Paragraph Font"/>
    <w:link w:val="912"/>
  </w:style>
  <w:style w:type="character" w:styleId="912">
    <w:name w:val="Default Paragraph Font"/>
    <w:link w:val="911"/>
  </w:style>
  <w:style w:type="paragraph" w:styleId="913">
    <w:name w:val="Heading 2"/>
    <w:basedOn w:val="681"/>
    <w:next w:val="681"/>
    <w:link w:val="914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styleId="914">
    <w:name w:val="Heading 2"/>
    <w:basedOn w:val="682"/>
    <w:link w:val="913"/>
    <w:rPr>
      <w:rFonts w:ascii="Arial" w:hAnsi="Arial"/>
      <w:b/>
      <w:i/>
      <w:sz w:val="28"/>
    </w:rPr>
  </w:style>
  <w:style w:type="paragraph" w:styleId="915">
    <w:name w:val="Strong"/>
    <w:link w:val="916"/>
    <w:rPr>
      <w:b/>
    </w:rPr>
  </w:style>
  <w:style w:type="character" w:styleId="916">
    <w:name w:val="Strong"/>
    <w:link w:val="915"/>
    <w:rPr>
      <w:b/>
    </w:rPr>
  </w:style>
  <w:style w:type="paragraph" w:styleId="917">
    <w:name w:val="annotation subject"/>
    <w:basedOn w:val="873"/>
    <w:next w:val="873"/>
    <w:link w:val="918"/>
    <w:rPr>
      <w:b/>
    </w:rPr>
  </w:style>
  <w:style w:type="character" w:styleId="918">
    <w:name w:val="annotation subject"/>
    <w:basedOn w:val="874"/>
    <w:link w:val="917"/>
    <w:rPr>
      <w:b/>
    </w:rPr>
  </w:style>
  <w:style w:type="paragraph" w:styleId="919">
    <w:name w:val="Heading 6"/>
    <w:basedOn w:val="681"/>
    <w:next w:val="681"/>
    <w:link w:val="920"/>
    <w:uiPriority w:val="9"/>
    <w:qFormat/>
    <w:pPr>
      <w:jc w:val="center"/>
      <w:keepNext/>
      <w:outlineLvl w:val="5"/>
    </w:pPr>
    <w:rPr>
      <w:b/>
      <w:sz w:val="20"/>
    </w:rPr>
  </w:style>
  <w:style w:type="character" w:styleId="920">
    <w:name w:val="Heading 6"/>
    <w:basedOn w:val="682"/>
    <w:link w:val="919"/>
    <w:rPr>
      <w:b/>
      <w:sz w:val="20"/>
    </w:rPr>
  </w:style>
  <w:style w:type="table" w:styleId="921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22">
    <w:name w:val="Table Grid"/>
    <w:basedOn w:val="921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23">
    <w:name w:val="Table Normal72"/>
    <w:pPr>
      <w:widowControl w:val="off"/>
    </w:pPr>
    <w:rPr>
      <w:sz w:val="22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4">
    <w:name w:val="Table Normal7"/>
    <w:pPr>
      <w:widowControl w:val="off"/>
    </w:pPr>
    <w:rPr>
      <w:sz w:val="22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5">
    <w:name w:val="Table Normal1"/>
    <w:pPr>
      <w:widowControl w:val="off"/>
    </w:pPr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6">
    <w:name w:val="Сетка таблицы1"/>
    <w:basedOn w:val="921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523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http://www.iprbookshop.ru/" TargetMode="External"/><Relationship Id="rId12" Type="http://schemas.openxmlformats.org/officeDocument/2006/relationships/hyperlink" Target="http://ebs.prospekt.org/books" TargetMode="External"/><Relationship Id="rId13" Type="http://schemas.openxmlformats.org/officeDocument/2006/relationships/hyperlink" Target="https://elknigi.ru/" TargetMode="External"/><Relationship Id="rId14" Type="http://schemas.openxmlformats.org/officeDocument/2006/relationships/hyperlink" Target="http://www.book.ru/" TargetMode="External"/><Relationship Id="rId15" Type="http://schemas.openxmlformats.org/officeDocument/2006/relationships/hyperlink" Target="http://www.urait.ru/" TargetMode="External"/><Relationship Id="rId16" Type="http://schemas.openxmlformats.org/officeDocument/2006/relationships/hyperlink" Target="http://www.znanium.com/" TargetMode="External"/><Relationship Id="rId17" Type="http://schemas.openxmlformats.org/officeDocument/2006/relationships/hyperlink" Target="http://www.elibrary.ru/" TargetMode="External"/><Relationship Id="rId18" Type="http://schemas.openxmlformats.org/officeDocument/2006/relationships/hyperlink" Target="https://cyberleninka.ru/" TargetMode="External"/><Relationship Id="rId19" Type="http://schemas.openxmlformats.org/officeDocument/2006/relationships/hyperlink" Target="https://www.prlib.ru/" TargetMode="External"/><Relationship Id="rId20" Type="http://schemas.openxmlformats.org/officeDocument/2006/relationships/hyperlink" Target="http://nlr.ru/" TargetMode="External"/><Relationship Id="rId21" Type="http://schemas.openxmlformats.org/officeDocument/2006/relationships/hyperlink" Target="https://www.rsl.ru/" TargetMode="External"/><Relationship Id="rId22" Type="http://schemas.openxmlformats.org/officeDocument/2006/relationships/hyperlink" Target="http://inion.ru/" TargetMode="External"/><Relationship Id="rId23" Type="http://schemas.openxmlformats.org/officeDocument/2006/relationships/hyperlink" Target="http://www.garant.ru" TargetMode="External"/><Relationship Id="rId24" Type="http://schemas.openxmlformats.org/officeDocument/2006/relationships/hyperlink" Target="http://www.kodeks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2025-07-30T15:22:28Z</dcterms:modified>
</cp:coreProperties>
</file>