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>
        <w:tblPrEx/>
        <w:trPr>
          <w:trHeight w:val="660"/>
        </w:trPr>
        <w:tc>
          <w:tcPr>
            <w:tcW w:w="992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1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1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1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19"/>
        <w:ind w:left="0" w:firstLine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09"/>
        <w:jc w:val="center"/>
        <w:spacing w:before="236" w:line="322" w:lineRule="exact"/>
        <w:rPr>
          <w:b/>
          <w:sz w:val="28"/>
        </w:rPr>
      </w:pPr>
      <w:r>
        <w:rPr>
          <w:b/>
          <w:sz w:val="28"/>
        </w:rPr>
        <w:t xml:space="preserve">ПРОГРАММА ИТОГОВОЙ АТТЕСТАЦИИ</w:t>
      </w:r>
      <w:r>
        <w:rPr>
          <w:b/>
          <w:sz w:val="28"/>
        </w:rPr>
      </w:r>
    </w:p>
    <w:p>
      <w:pPr>
        <w:ind w:left="1467" w:right="1609"/>
        <w:jc w:val="center"/>
        <w:spacing w:before="236" w:line="322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right="495"/>
        <w:jc w:val="center"/>
        <w:rPr>
          <w:b/>
          <w:sz w:val="28"/>
        </w:rPr>
      </w:pPr>
      <w:r>
        <w:rPr>
          <w:b/>
          <w:sz w:val="28"/>
        </w:rPr>
        <w:t xml:space="preserve">по программе подготовки научных и научно-педагогических кадров в аспирантуре</w:t>
      </w:r>
      <w:r>
        <w:rPr>
          <w:b/>
          <w:sz w:val="28"/>
        </w:rPr>
      </w:r>
    </w:p>
    <w:p>
      <w:pPr>
        <w:ind w:left="362" w:right="495" w:firstLine="114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362" w:right="495" w:firstLine="114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right="495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4"/>
        <w:gridCol w:w="6266"/>
      </w:tblGrid>
      <w:tr>
        <w:tblPrEx/>
        <w:trPr>
          <w:trHeight w:val="791"/>
        </w:trPr>
        <w:tc>
          <w:tcPr>
            <w:tcW w:w="3384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Направление подготовки\научная специальность </w:t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i/>
                <w:color w:val="e36c0a"/>
                <w:sz w:val="28"/>
              </w:rPr>
            </w:pPr>
            <w:r>
              <w:rPr>
                <w:sz w:val="28"/>
              </w:rPr>
              <w:t xml:space="preserve">5.1.3 Частно-</w:t>
            </w:r>
            <w:r>
              <w:rPr>
                <w:sz w:val="28"/>
              </w:rPr>
              <w:t xml:space="preserve">правовые  (</w:t>
            </w:r>
            <w:r>
              <w:rPr>
                <w:sz w:val="28"/>
              </w:rPr>
              <w:t xml:space="preserve">цивилистические</w:t>
            </w:r>
            <w:r>
              <w:rPr>
                <w:sz w:val="28"/>
              </w:rPr>
              <w:t xml:space="preserve">) науки</w:t>
            </w:r>
            <w:r>
              <w:rPr>
                <w:i/>
                <w:color w:val="e36c0a"/>
                <w:sz w:val="28"/>
              </w:rPr>
            </w:r>
          </w:p>
        </w:tc>
      </w:tr>
      <w:tr>
        <w:tblPrEx/>
        <w:trPr>
          <w:trHeight w:val="324"/>
        </w:trPr>
        <w:tc>
          <w:tcPr>
            <w:tcW w:w="3384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</w:p>
        </w:tc>
      </w:tr>
    </w:tbl>
    <w:p>
      <w:pPr>
        <w:pStyle w:val="719"/>
        <w:ind w:left="0" w:firstLine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19"/>
        <w:ind w:left="0" w:firstLine="0"/>
        <w:spacing w:before="1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1467" w:right="1611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61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467" w:right="1611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611"/>
        <w:jc w:val="center"/>
        <w:rPr>
          <w:sz w:val="24"/>
        </w:rPr>
      </w:pPr>
      <w:r>
        <w:rPr>
          <w:sz w:val="24"/>
        </w:rPr>
        <w:t xml:space="preserve">2025 г.</w:t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  <w:t xml:space="preserve">Авторы:</w:t>
      </w:r>
      <w:r>
        <w:rPr>
          <w:b/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Романова В.В., доктор юридических наук, профессор</w:t>
      </w:r>
      <w:r>
        <w:rPr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  <w:t xml:space="preserve">Рецензенты:</w:t>
      </w:r>
      <w:r>
        <w:rPr>
          <w:b/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Клеандров</w:t>
      </w:r>
      <w:r>
        <w:rPr>
          <w:sz w:val="24"/>
        </w:rPr>
        <w:t xml:space="preserve"> М.И. – доктор юридических наук, профессор, член-корреспондент РАН</w:t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Лисицын-Светланов А.Г. - доктор юридических наук, профессор, академик РАН</w:t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Методическое оформление: </w:t>
      </w:r>
      <w:r>
        <w:rPr>
          <w:sz w:val="24"/>
          <w:szCs w:val="24"/>
        </w:rPr>
        <w:t xml:space="preserve">Коленькова</w:t>
      </w:r>
      <w:r>
        <w:rPr>
          <w:sz w:val="24"/>
          <w:szCs w:val="24"/>
        </w:rPr>
        <w:t xml:space="preserve"> М.А.</w:t>
      </w:r>
      <w:r>
        <w:rPr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©Романова В.В. 2025</w:t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© АНО «Научно-исследовательский</w:t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современной правовой науки </w:t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имени В.А. Мусина», оформление, 2025</w:t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1467" w:right="1611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02"/>
        <w:numPr>
          <w:ilvl w:val="0"/>
          <w:numId w:val="1"/>
        </w:numPr>
        <w:ind w:left="0" w:firstLine="0"/>
        <w:jc w:val="center"/>
        <w:spacing w:before="73" w:line="274" w:lineRule="exact"/>
        <w:rPr>
          <w:szCs w:val="28"/>
        </w:rPr>
      </w:pPr>
      <w:r>
        <w:rPr>
          <w:szCs w:val="28"/>
        </w:rPr>
        <w:t xml:space="preserve">ЦЕЛЬ, ЗАДАЧИ, ФОРМЫ ПРОВЕДЕНИЯ ИТОГОВОЙ АТТЕСТАЦИИ</w:t>
      </w:r>
      <w:r>
        <w:rPr>
          <w:szCs w:val="28"/>
        </w:rPr>
      </w:r>
    </w:p>
    <w:p>
      <w:pPr>
        <w:pStyle w:val="738"/>
        <w:ind w:left="1827" w:right="1611"/>
        <w:jc w:val="both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8"/>
        <w:numPr>
          <w:ilvl w:val="1"/>
          <w:numId w:val="1"/>
        </w:numPr>
        <w:contextualSpacing w:val="0"/>
        <w:ind w:left="284" w:right="347"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Итоговая аттестация является </w:t>
      </w:r>
      <w:r>
        <w:rPr>
          <w:rFonts w:cs="Times New Roman"/>
          <w:sz w:val="28"/>
          <w:szCs w:val="28"/>
        </w:rPr>
        <w:t xml:space="preserve">третьим структурным элементом Программы аспирантуры</w:t>
      </w:r>
      <w:r>
        <w:rPr>
          <w:rFonts w:cs="Times New Roman"/>
          <w:sz w:val="28"/>
          <w:szCs w:val="28"/>
        </w:rPr>
        <w:t xml:space="preserve"> АНО «Научно-исследовательский «Центр развития энергетического права и современной правовой науки имени </w:t>
      </w:r>
      <w:r>
        <w:rPr>
          <w:rFonts w:cs="Times New Roman"/>
          <w:sz w:val="28"/>
          <w:szCs w:val="28"/>
        </w:rPr>
        <w:t xml:space="preserve">В.А.Мусина</w:t>
      </w:r>
      <w:r>
        <w:rPr>
          <w:rFonts w:cs="Times New Roman"/>
          <w:sz w:val="28"/>
          <w:szCs w:val="28"/>
        </w:rPr>
        <w:t xml:space="preserve">» (далее – Центр)</w:t>
      </w:r>
      <w:r>
        <w:rPr>
          <w:rFonts w:cs="Times New Roman"/>
          <w:sz w:val="28"/>
          <w:szCs w:val="28"/>
        </w:rPr>
        <w:t xml:space="preserve"> в соответствии с требованиями ФГТ по научной </w:t>
      </w:r>
      <w:r>
        <w:rPr>
          <w:rFonts w:cs="Times New Roman"/>
          <w:sz w:val="28"/>
          <w:szCs w:val="28"/>
        </w:rPr>
        <w:t xml:space="preserve">специальности  5.1.3.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Частно-правовые</w:t>
      </w:r>
      <w:r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 xml:space="preserve">цивилистические</w:t>
      </w:r>
      <w:r>
        <w:rPr>
          <w:rFonts w:cs="Times New Roman"/>
          <w:sz w:val="28"/>
          <w:szCs w:val="28"/>
        </w:rPr>
        <w:t xml:space="preserve">) науки.</w:t>
      </w:r>
      <w:r>
        <w:rPr>
          <w:rFonts w:cs="Times New Roman"/>
          <w:b/>
          <w:sz w:val="28"/>
          <w:szCs w:val="28"/>
        </w:rPr>
      </w:r>
    </w:p>
    <w:p>
      <w:pPr>
        <w:pStyle w:val="738"/>
        <w:numPr>
          <w:ilvl w:val="1"/>
          <w:numId w:val="1"/>
        </w:numPr>
        <w:contextualSpacing w:val="0"/>
        <w:ind w:left="284" w:right="34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Целью итоговой аттестации является </w:t>
      </w:r>
      <w:r>
        <w:rPr>
          <w:rFonts w:cs="Times New Roman"/>
          <w:sz w:val="28"/>
          <w:szCs w:val="28"/>
        </w:rPr>
        <w:t xml:space="preserve">оценка диссертации на предмет соответствия установленным критериям Программы аспирантуры по научной </w:t>
      </w:r>
      <w:r>
        <w:rPr>
          <w:rFonts w:cs="Times New Roman"/>
          <w:sz w:val="28"/>
          <w:szCs w:val="28"/>
        </w:rPr>
        <w:t xml:space="preserve">специальности  5.1.3.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Частно-правовые</w:t>
      </w:r>
      <w:r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 xml:space="preserve">цивилистические</w:t>
      </w:r>
      <w:r>
        <w:rPr>
          <w:rFonts w:cs="Times New Roman"/>
          <w:sz w:val="28"/>
          <w:szCs w:val="28"/>
        </w:rPr>
        <w:t xml:space="preserve">) науки, направленность программы – Энергетическое право. </w:t>
      </w:r>
      <w:r>
        <w:rPr>
          <w:rFonts w:cs="Times New Roman"/>
          <w:sz w:val="28"/>
          <w:szCs w:val="28"/>
        </w:rPr>
        <w:t xml:space="preserve">Частно-правовые</w:t>
      </w:r>
      <w:r>
        <w:rPr>
          <w:rFonts w:cs="Times New Roman"/>
          <w:sz w:val="28"/>
          <w:szCs w:val="28"/>
        </w:rPr>
        <w:t xml:space="preserve"> отношения.</w:t>
      </w:r>
      <w:r>
        <w:rPr>
          <w:rFonts w:cs="Times New Roman"/>
          <w:sz w:val="28"/>
          <w:szCs w:val="28"/>
        </w:rPr>
      </w:r>
    </w:p>
    <w:p>
      <w:pPr>
        <w:pStyle w:val="738"/>
        <w:numPr>
          <w:ilvl w:val="1"/>
          <w:numId w:val="1"/>
        </w:numPr>
        <w:contextualSpacing w:val="0"/>
        <w:ind w:left="284" w:right="347"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Задачами итоговой аттестации являются:</w:t>
      </w:r>
      <w:r>
        <w:rPr>
          <w:rFonts w:cs="Times New Roman"/>
          <w:b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проверка результатов освоения образовательной программы аспирантуры по научной специальности 5.1.3. </w:t>
      </w:r>
      <w:r>
        <w:rPr>
          <w:rFonts w:cs="Times New Roman"/>
          <w:sz w:val="28"/>
          <w:szCs w:val="28"/>
        </w:rPr>
        <w:t xml:space="preserve">Частно-правовые</w:t>
      </w:r>
      <w:r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 xml:space="preserve">цивилистические</w:t>
      </w:r>
      <w:r>
        <w:rPr>
          <w:rFonts w:cs="Times New Roman"/>
          <w:sz w:val="28"/>
          <w:szCs w:val="28"/>
        </w:rPr>
        <w:t xml:space="preserve">) науки, профиль программы – Энергетическое право. </w:t>
      </w:r>
      <w:r>
        <w:rPr>
          <w:rFonts w:cs="Times New Roman"/>
          <w:sz w:val="28"/>
          <w:szCs w:val="28"/>
        </w:rPr>
        <w:t xml:space="preserve">Частно-правовые</w:t>
      </w:r>
      <w:r>
        <w:rPr>
          <w:rFonts w:cs="Times New Roman"/>
          <w:sz w:val="28"/>
          <w:szCs w:val="28"/>
        </w:rPr>
        <w:t xml:space="preserve"> отношения в соответствии с требованиями ФГТ;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оценки диссертации на соискание научной степени кандидата наук на предмет соответствия ее критериям, установленным в соответствии с Федеральным законом от 23 августа 1996 года N 127-ФЗ «О науке и государственной научно-технической политике».</w:t>
      </w:r>
      <w:r>
        <w:rPr>
          <w:rFonts w:cs="Times New Roman"/>
          <w:sz w:val="28"/>
          <w:szCs w:val="28"/>
        </w:rPr>
      </w:r>
    </w:p>
    <w:p>
      <w:pPr>
        <w:pStyle w:val="738"/>
        <w:numPr>
          <w:ilvl w:val="1"/>
          <w:numId w:val="1"/>
        </w:numPr>
        <w:contextualSpacing w:val="0"/>
        <w:ind w:left="284" w:right="34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требованиями ФГТ и Программой аспирантуры по научной </w:t>
      </w:r>
      <w:r>
        <w:rPr>
          <w:rFonts w:cs="Times New Roman"/>
          <w:sz w:val="28"/>
          <w:szCs w:val="28"/>
        </w:rPr>
        <w:t xml:space="preserve">специальности  5.1.3.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Частно-правовые</w:t>
      </w:r>
      <w:r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 xml:space="preserve">цивилистические</w:t>
      </w:r>
      <w:r>
        <w:rPr>
          <w:rFonts w:cs="Times New Roman"/>
          <w:sz w:val="28"/>
          <w:szCs w:val="28"/>
        </w:rPr>
        <w:t xml:space="preserve">) науки, профиль программы – Энергетическое право. </w:t>
      </w:r>
      <w:r>
        <w:rPr>
          <w:rFonts w:cs="Times New Roman"/>
          <w:sz w:val="28"/>
          <w:szCs w:val="28"/>
        </w:rPr>
        <w:t xml:space="preserve">Частно-правовые</w:t>
      </w:r>
      <w:r>
        <w:rPr>
          <w:rFonts w:cs="Times New Roman"/>
          <w:sz w:val="28"/>
          <w:szCs w:val="28"/>
        </w:rPr>
        <w:t xml:space="preserve"> отношения </w:t>
      </w:r>
      <w:r>
        <w:rPr>
          <w:rFonts w:cs="Times New Roman"/>
          <w:sz w:val="28"/>
          <w:szCs w:val="28"/>
        </w:rPr>
        <w:t xml:space="preserve">отношения</w:t>
      </w:r>
      <w:r>
        <w:rPr>
          <w:rFonts w:cs="Times New Roman"/>
          <w:sz w:val="28"/>
          <w:szCs w:val="28"/>
        </w:rPr>
        <w:t xml:space="preserve"> в результате освоения обучающийся должен: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Знать: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особенности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науки;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особенности работы российских и международных исследовательских коллективов по решению научных задач;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современные методы и технологии научной коммуникации на государственном и иностранном языках;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этические нормы в профессиональной деятельности;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Уметь</w:t>
      </w:r>
      <w:r>
        <w:rPr>
          <w:rFonts w:cs="Times New Roman"/>
          <w:b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владение методологией научно-исследовательской деятельности в области юриспруденции;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разрабатывать новые методы исследования и их применение в самостоятельной научно-исследовательской деятельности в области </w:t>
      </w:r>
      <w:r>
        <w:rPr>
          <w:rFonts w:cs="Times New Roman"/>
          <w:sz w:val="28"/>
          <w:szCs w:val="28"/>
        </w:rPr>
        <w:t xml:space="preserve">юриспруденции с соблюдением законодательства Российской Федерации об авторском праве;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организовать работу исследовательского коллектива в области юриспруденции;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проводить критический анализ и оценку современных научных достижений, генерировать новые идеи при решении исследовательских и практических задач, в том числе в междисциплинарных областях;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планировать и решать задачи собственного профессионального и личностного развития.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0" w:right="347"/>
        <w:jc w:val="both"/>
        <w:tabs>
          <w:tab w:val="left" w:pos="1621" w:leader="none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Владеть:</w:t>
      </w:r>
      <w:r>
        <w:rPr>
          <w:rFonts w:cs="Times New Roman"/>
          <w:b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способностью оценивать современные научные достижения, генерировать новые идеи при решении исследовательских задач в области юриспруденции в соответствии с научной специальностью</w:t>
      </w:r>
      <w:r>
        <w:rPr>
          <w:sz w:val="28"/>
          <w:szCs w:val="28"/>
        </w:rPr>
        <w:t xml:space="preserve"> 5.1.3. </w:t>
      </w:r>
      <w:r>
        <w:rPr>
          <w:sz w:val="28"/>
          <w:szCs w:val="28"/>
        </w:rPr>
        <w:t xml:space="preserve">Частно-правовые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цивилистические</w:t>
      </w:r>
      <w:r>
        <w:rPr>
          <w:sz w:val="28"/>
          <w:szCs w:val="28"/>
        </w:rPr>
        <w:t xml:space="preserve">) науки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1.5.     Итоговая аттестация проводится в следующих формах:</w:t>
      </w:r>
      <w:r>
        <w:rPr>
          <w:rFonts w:cs="Times New Roman"/>
          <w:b/>
          <w:sz w:val="28"/>
          <w:szCs w:val="28"/>
        </w:rPr>
      </w:r>
    </w:p>
    <w:p>
      <w:pPr>
        <w:pStyle w:val="738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представление </w:t>
      </w:r>
      <w:r>
        <w:rPr>
          <w:rFonts w:cs="Times New Roman"/>
          <w:sz w:val="28"/>
          <w:szCs w:val="28"/>
        </w:rPr>
        <w:t xml:space="preserve">диссертации</w:t>
      </w:r>
      <w:r>
        <w:rPr>
          <w:rFonts w:cs="Times New Roman"/>
          <w:sz w:val="28"/>
          <w:szCs w:val="28"/>
        </w:rPr>
        <w:t xml:space="preserve">, оформленной в соответствии с требованиями, устанавливаемыми Министерством образования и науки Российской Федерации</w:t>
      </w:r>
      <w:r>
        <w:rPr>
          <w:rFonts w:cs="Times New Roman"/>
          <w:sz w:val="28"/>
          <w:szCs w:val="28"/>
        </w:rPr>
      </w:r>
    </w:p>
    <w:p>
      <w:pPr>
        <w:ind w:left="284" w:right="347" w:firstLine="567"/>
        <w:jc w:val="both"/>
        <w:tabs>
          <w:tab w:val="left" w:pos="1621" w:leader="none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К итоговой аттестации допускаются обучающиеся при наличии:</w:t>
      </w:r>
      <w:r>
        <w:rPr>
          <w:rFonts w:cs="Times New Roman"/>
          <w:b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подготовленной диссертации;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отчета о проверке диссертации в системе «Антиплагиат»;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 менее </w:t>
      </w:r>
      <w:r>
        <w:rPr>
          <w:rFonts w:cs="Times New Roman"/>
          <w:sz w:val="28"/>
          <w:szCs w:val="28"/>
        </w:rPr>
        <w:t xml:space="preserve">пяти</w:t>
      </w:r>
      <w:r>
        <w:rPr>
          <w:rFonts w:cs="Times New Roman"/>
          <w:sz w:val="28"/>
          <w:szCs w:val="28"/>
        </w:rPr>
        <w:t xml:space="preserve"> опубликованных научных статей, в которых излагаются основные научные результаты диссертации на соискание ученой степени кандидата наук, в рецензируемы</w:t>
      </w:r>
      <w:r>
        <w:rPr>
          <w:rFonts w:cs="Times New Roman"/>
          <w:sz w:val="28"/>
          <w:szCs w:val="28"/>
        </w:rPr>
        <w:t xml:space="preserve">х научных изданиях, включенных в Перечень рецензируемых изданий в соответствии с пунктом 12 Положения о присуждении ученых степеней, утвержденного Постановлением Правительства Российской Федерации от 24.09.2013 № 842 «О порядке присуждения ученых степеней»</w:t>
      </w:r>
      <w:r>
        <w:rPr>
          <w:rFonts w:cs="Times New Roman"/>
          <w:sz w:val="28"/>
          <w:szCs w:val="28"/>
        </w:rPr>
        <w:t xml:space="preserve">;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рекомендации </w:t>
      </w:r>
      <w:r>
        <w:rPr>
          <w:rFonts w:cs="Times New Roman"/>
          <w:sz w:val="28"/>
          <w:szCs w:val="28"/>
        </w:rPr>
        <w:t xml:space="preserve">научных сотрудников </w:t>
      </w:r>
      <w:r>
        <w:rPr>
          <w:rFonts w:cs="Times New Roman"/>
          <w:sz w:val="28"/>
          <w:szCs w:val="28"/>
        </w:rPr>
        <w:t xml:space="preserve">Центра по результатам предварительной экспертизы диссертации в Центре энергетического права о допуске к итоговой аттестации;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аттестации аспиранта по блоку «Научный компонент»;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отзыва научного руководителя на выполненную диссертацию.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567"/>
        <w:jc w:val="both"/>
        <w:tabs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полностью выполненный план индивидуальной работы аспиранта</w:t>
      </w:r>
      <w:r>
        <w:rPr>
          <w:rFonts w:cs="Times New Roman"/>
          <w:sz w:val="28"/>
          <w:szCs w:val="28"/>
        </w:rPr>
      </w:r>
    </w:p>
    <w:p>
      <w:pPr>
        <w:ind w:left="284" w:right="347" w:firstLine="567"/>
        <w:jc w:val="both"/>
        <w:tabs>
          <w:tab w:val="left" w:pos="851" w:leader="none"/>
          <w:tab w:val="left" w:pos="993" w:leader="none"/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наличии указанных документов Центр оформляет приказ о допуске аспиранта к итоговой аттестации.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0" w:right="347" w:firstLine="707"/>
        <w:jc w:val="center"/>
        <w:tabs>
          <w:tab w:val="left" w:pos="851" w:leader="none"/>
          <w:tab w:val="left" w:pos="993" w:leader="none"/>
          <w:tab w:val="left" w:pos="1621" w:leader="none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38"/>
        <w:numPr>
          <w:ilvl w:val="0"/>
          <w:numId w:val="1"/>
        </w:numPr>
        <w:ind w:left="0" w:right="-1" w:firstLine="707"/>
        <w:jc w:val="center"/>
        <w:spacing w:before="72"/>
        <w:tabs>
          <w:tab w:val="left" w:pos="851" w:leader="none"/>
          <w:tab w:val="left" w:pos="993" w:leader="none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ТРУДОЕМКОСТЬ ИТОГОВОЙ АТТЕСТАЦИИ</w:t>
      </w:r>
      <w:r>
        <w:rPr>
          <w:rFonts w:cs="Times New Roman"/>
          <w:b/>
          <w:sz w:val="28"/>
          <w:szCs w:val="28"/>
        </w:rPr>
      </w:r>
    </w:p>
    <w:p>
      <w:pPr>
        <w:pStyle w:val="738"/>
        <w:ind w:left="0" w:right="1611" w:firstLine="707"/>
        <w:spacing w:before="72"/>
        <w:tabs>
          <w:tab w:val="left" w:pos="851" w:leader="none"/>
          <w:tab w:val="left" w:pos="993" w:leader="none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38"/>
        <w:contextualSpacing w:val="0"/>
        <w:ind w:left="284" w:right="347" w:firstLine="423"/>
        <w:jc w:val="both"/>
        <w:tabs>
          <w:tab w:val="left" w:pos="851" w:leader="none"/>
          <w:tab w:val="left" w:pos="993" w:leader="none"/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Трудоемкость итоговой аттестации составляет 3 </w:t>
      </w:r>
      <w:r>
        <w:rPr>
          <w:rFonts w:cs="Times New Roman"/>
          <w:sz w:val="28"/>
          <w:szCs w:val="28"/>
        </w:rPr>
        <w:t xml:space="preserve">з.е</w:t>
      </w:r>
      <w:r>
        <w:rPr>
          <w:rFonts w:cs="Times New Roman"/>
          <w:sz w:val="28"/>
          <w:szCs w:val="28"/>
        </w:rPr>
        <w:t xml:space="preserve">. 108 ч. из них: </w:t>
      </w:r>
      <w:r>
        <w:rPr>
          <w:rFonts w:cs="Times New Roman"/>
          <w:sz w:val="28"/>
          <w:szCs w:val="28"/>
        </w:rPr>
      </w:r>
    </w:p>
    <w:p>
      <w:pPr>
        <w:pStyle w:val="738"/>
        <w:contextualSpacing w:val="0"/>
        <w:ind w:left="284" w:right="347" w:firstLine="423"/>
        <w:jc w:val="both"/>
        <w:tabs>
          <w:tab w:val="left" w:pos="851" w:leader="none"/>
          <w:tab w:val="left" w:pos="993" w:leader="none"/>
          <w:tab w:val="left" w:pos="1621" w:leader="none"/>
        </w:tabs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  <w:t xml:space="preserve">Представление </w:t>
      </w:r>
      <w:r>
        <w:rPr>
          <w:rFonts w:cs="Times New Roman"/>
          <w:sz w:val="28"/>
          <w:szCs w:val="28"/>
        </w:rPr>
        <w:t xml:space="preserve">диссертации</w:t>
      </w:r>
      <w:r>
        <w:rPr>
          <w:rFonts w:cs="Times New Roman"/>
          <w:sz w:val="28"/>
          <w:szCs w:val="28"/>
        </w:rPr>
        <w:t xml:space="preserve"> – 3 </w:t>
      </w:r>
      <w:r>
        <w:rPr>
          <w:rFonts w:cs="Times New Roman"/>
          <w:sz w:val="28"/>
          <w:szCs w:val="28"/>
        </w:rPr>
        <w:t xml:space="preserve">з.е</w:t>
      </w:r>
      <w:r>
        <w:rPr>
          <w:rFonts w:cs="Times New Roman"/>
          <w:sz w:val="28"/>
          <w:szCs w:val="28"/>
        </w:rPr>
        <w:t xml:space="preserve">. 108 ч. </w:t>
      </w:r>
      <w:r>
        <w:rPr>
          <w:rFonts w:cs="Times New Roman"/>
          <w:sz w:val="28"/>
          <w:szCs w:val="28"/>
          <w:highlight w:val="none"/>
        </w:rPr>
      </w:r>
    </w:p>
    <w:p>
      <w:pPr>
        <w:pStyle w:val="738"/>
        <w:contextualSpacing w:val="0"/>
        <w:ind w:left="284" w:right="347" w:firstLine="423"/>
        <w:jc w:val="both"/>
        <w:tabs>
          <w:tab w:val="left" w:pos="851" w:leader="none"/>
          <w:tab w:val="left" w:pos="993" w:leader="none"/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</w:p>
    <w:p>
      <w:pPr>
        <w:pStyle w:val="738"/>
        <w:contextualSpacing w:val="0"/>
        <w:ind w:left="0" w:right="347" w:firstLine="707"/>
        <w:jc w:val="both"/>
        <w:tabs>
          <w:tab w:val="left" w:pos="851" w:leader="none"/>
          <w:tab w:val="left" w:pos="993" w:leader="none"/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19"/>
        <w:numPr>
          <w:ilvl w:val="0"/>
          <w:numId w:val="1"/>
        </w:numPr>
        <w:ind w:right="202"/>
        <w:rPr>
          <w:b/>
          <w:bCs/>
          <w:sz w:val="32"/>
          <w:szCs w:val="24"/>
        </w:rPr>
      </w:pPr>
      <w:r>
        <w:rPr>
          <w:b/>
          <w:bCs/>
          <w:sz w:val="28"/>
          <w:szCs w:val="22"/>
        </w:rPr>
        <w:t xml:space="preserve">ФОРМА ИТОГОВОЙ АТТЕСТАЦИИ</w:t>
      </w:r>
      <w:r>
        <w:rPr>
          <w:b/>
          <w:bCs/>
          <w:sz w:val="32"/>
          <w:szCs w:val="24"/>
        </w:rPr>
      </w:r>
    </w:p>
    <w:p>
      <w:pPr>
        <w:pStyle w:val="719"/>
        <w:ind w:left="0" w:right="202" w:firstLine="0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738"/>
        <w:contextualSpacing w:val="0"/>
        <w:ind w:left="284" w:right="347" w:firstLine="625"/>
        <w:jc w:val="both"/>
        <w:tabs>
          <w:tab w:val="left" w:pos="1621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>
        <w:rPr>
          <w:sz w:val="28"/>
          <w:szCs w:val="28"/>
        </w:rPr>
        <w:t xml:space="preserve">Итоговая аттестация по соответствующей ОПОП проводится в </w:t>
      </w:r>
      <w:r>
        <w:rPr>
          <w:sz w:val="28"/>
          <w:szCs w:val="28"/>
        </w:rPr>
        <w:t xml:space="preserve">форме  оценки</w:t>
      </w:r>
      <w:r>
        <w:rPr>
          <w:sz w:val="28"/>
          <w:szCs w:val="28"/>
        </w:rPr>
        <w:t xml:space="preserve"> диссертации на предмет ее соответствия критериям, установленным </w:t>
      </w:r>
      <w:r>
        <w:rPr>
          <w:sz w:val="28"/>
          <w:szCs w:val="28"/>
        </w:rPr>
        <w:t xml:space="preserve">в  соответствии</w:t>
      </w:r>
      <w:r>
        <w:rPr>
          <w:sz w:val="28"/>
          <w:szCs w:val="28"/>
        </w:rPr>
        <w:t xml:space="preserve"> с Федеральным законом «О науке и государственной </w:t>
      </w:r>
      <w:r>
        <w:rPr>
          <w:sz w:val="28"/>
          <w:szCs w:val="28"/>
        </w:rPr>
        <w:t xml:space="preserve">научно технической</w:t>
      </w:r>
      <w:r>
        <w:rPr>
          <w:sz w:val="28"/>
          <w:szCs w:val="28"/>
        </w:rPr>
        <w:t xml:space="preserve"> политике». Итоговая аттестация является обязательной.</w:t>
      </w:r>
      <w:r>
        <w:rPr>
          <w:sz w:val="28"/>
          <w:szCs w:val="28"/>
        </w:rPr>
      </w:r>
    </w:p>
    <w:p>
      <w:pPr>
        <w:pStyle w:val="738"/>
        <w:contextualSpacing w:val="0"/>
        <w:ind w:left="284" w:right="347" w:firstLine="625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3.2. </w:t>
      </w:r>
      <w:r>
        <w:rPr>
          <w:sz w:val="28"/>
          <w:szCs w:val="28"/>
        </w:rPr>
        <w:t xml:space="preserve">К итоговой аттестации допускается аспирант, полностью </w:t>
      </w:r>
      <w:r>
        <w:rPr>
          <w:sz w:val="28"/>
          <w:szCs w:val="28"/>
        </w:rPr>
        <w:t xml:space="preserve">выполнивший  индивидуальный</w:t>
      </w:r>
      <w:r>
        <w:rPr>
          <w:sz w:val="28"/>
          <w:szCs w:val="28"/>
        </w:rPr>
        <w:t xml:space="preserve"> план работы, в том числе подготовивший диссертацию к защите. Центр дает заключение о соответствии диссертации </w:t>
      </w:r>
      <w:r>
        <w:rPr>
          <w:sz w:val="28"/>
          <w:szCs w:val="28"/>
        </w:rPr>
        <w:t xml:space="preserve">критериям,  установленным</w:t>
      </w:r>
      <w:r>
        <w:rPr>
          <w:sz w:val="28"/>
          <w:szCs w:val="28"/>
        </w:rPr>
        <w:t xml:space="preserve"> в соответствии с Федеральным законом «О науке </w:t>
      </w:r>
      <w:r>
        <w:rPr>
          <w:sz w:val="28"/>
          <w:szCs w:val="28"/>
        </w:rPr>
        <w:t xml:space="preserve">и  государственной</w:t>
      </w:r>
      <w:r>
        <w:rPr>
          <w:sz w:val="28"/>
          <w:szCs w:val="28"/>
        </w:rPr>
        <w:t xml:space="preserve"> научно-технической политике» (далее - заключение</w:t>
      </w:r>
      <w:r>
        <w:rPr>
          <w:sz w:val="28"/>
          <w:szCs w:val="28"/>
        </w:rPr>
        <w:t xml:space="preserve">),  которое</w:t>
      </w:r>
      <w:r>
        <w:rPr>
          <w:sz w:val="28"/>
          <w:szCs w:val="28"/>
        </w:rPr>
        <w:t xml:space="preserve"> подписывается директором Центра.</w:t>
      </w:r>
      <w:r>
        <w:rPr>
          <w:sz w:val="28"/>
          <w:szCs w:val="28"/>
        </w:rPr>
      </w:r>
      <w:r/>
    </w:p>
    <w:p>
      <w:pPr>
        <w:pStyle w:val="738"/>
        <w:ind w:left="1418" w:right="140"/>
        <w:jc w:val="both"/>
        <w:spacing w:before="72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38"/>
        <w:ind w:left="1827" w:right="1611"/>
        <w:jc w:val="both"/>
        <w:spacing w:before="72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38"/>
        <w:numPr>
          <w:ilvl w:val="0"/>
          <w:numId w:val="1"/>
        </w:numPr>
        <w:ind w:left="1418" w:right="1611" w:hanging="284"/>
        <w:jc w:val="center"/>
        <w:spacing w:before="72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КРИТЕРИИ ОЦЕНКИ </w:t>
      </w:r>
      <w:r>
        <w:rPr>
          <w:rFonts w:cs="Times New Roman"/>
          <w:b/>
          <w:sz w:val="28"/>
          <w:szCs w:val="28"/>
        </w:rPr>
        <w:t xml:space="preserve">ДИССЕРТАЦИИ</w:t>
      </w:r>
      <w:r>
        <w:rPr>
          <w:rFonts w:cs="Times New Roman"/>
          <w:b/>
          <w:sz w:val="28"/>
          <w:szCs w:val="28"/>
        </w:rPr>
      </w:r>
    </w:p>
    <w:p>
      <w:pPr>
        <w:pStyle w:val="738"/>
        <w:ind w:left="1827" w:right="1611"/>
        <w:spacing w:before="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tbl>
      <w:tblPr>
        <w:tblStyle w:val="729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085"/>
        <w:gridCol w:w="5549"/>
      </w:tblGrid>
      <w:tr>
        <w:tblPrEx/>
        <w:trPr/>
        <w:tc>
          <w:tcPr>
            <w:tcW w:w="4085" w:type="dxa"/>
            <w:textDirection w:val="lrTb"/>
            <w:noWrap w:val="false"/>
          </w:tcPr>
          <w:p>
            <w:pPr>
              <w:pStyle w:val="738"/>
              <w:ind w:left="0" w:right="1611"/>
              <w:spacing w:before="7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Оценка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738"/>
              <w:ind w:left="0" w:right="1611"/>
              <w:spacing w:before="7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Критерии оценки</w:t>
            </w: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blPrEx/>
        <w:trPr>
          <w:trHeight w:val="1506"/>
        </w:trPr>
        <w:tc>
          <w:tcPr>
            <w:tcW w:w="4085" w:type="dxa"/>
            <w:textDirection w:val="lrTb"/>
            <w:noWrap w:val="false"/>
          </w:tcPr>
          <w:p>
            <w:pPr>
              <w:pStyle w:val="738"/>
              <w:ind w:left="0" w:right="1611"/>
              <w:spacing w:before="7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Отлично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738"/>
              <w:ind w:left="0" w:right="26"/>
              <w:jc w:val="both"/>
              <w:spacing w:before="72"/>
              <w:tabs>
                <w:tab w:val="left" w:pos="3219" w:leader="none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Аспирант уверенно обосновал теоретическую и практическую значимость резул</w:t>
            </w:r>
            <w:r>
              <w:rPr>
                <w:rFonts w:cs="Times New Roman"/>
                <w:sz w:val="28"/>
                <w:szCs w:val="28"/>
              </w:rPr>
              <w:t xml:space="preserve">ьтатов диссертационного исследования, продемонстрировал умение аргументированно вести научную дискуссию. Аспирант способен к оценке современных научных достижений, генерированию новых идей при решении исследовательских задач по публично-правовым отношениям</w:t>
            </w: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blPrEx/>
        <w:trPr>
          <w:trHeight w:val="1839"/>
        </w:trPr>
        <w:tc>
          <w:tcPr>
            <w:tcW w:w="4085" w:type="dxa"/>
            <w:textDirection w:val="lrTb"/>
            <w:noWrap w:val="false"/>
          </w:tcPr>
          <w:p>
            <w:pPr>
              <w:pStyle w:val="738"/>
              <w:ind w:left="0" w:right="1611"/>
              <w:spacing w:before="7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Хорошо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738"/>
              <w:ind w:left="0" w:right="26"/>
              <w:jc w:val="both"/>
              <w:spacing w:before="72"/>
              <w:tabs>
                <w:tab w:val="left" w:pos="3219" w:leader="none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Аспирант обосновал теоретическую и практическую значимость результатов диссертац</w:t>
            </w:r>
            <w:r>
              <w:rPr>
                <w:rFonts w:cs="Times New Roman"/>
                <w:sz w:val="28"/>
                <w:szCs w:val="28"/>
              </w:rPr>
              <w:t xml:space="preserve">ионного исследования, продемонстрировал умение вести научную дискуссию. Аспирант способен к оценке современных научных достижений, генерированию новых идей при решении исследовательских задач по публично-правовым отношениям. Отдельные положения, выносимые </w:t>
            </w:r>
            <w:r>
              <w:rPr>
                <w:rFonts w:cs="Times New Roman"/>
                <w:sz w:val="28"/>
                <w:szCs w:val="28"/>
              </w:rPr>
              <w:t xml:space="preserve">на защиту</w:t>
            </w:r>
            <w:r>
              <w:rPr>
                <w:rFonts w:cs="Times New Roman"/>
                <w:sz w:val="28"/>
                <w:szCs w:val="28"/>
              </w:rPr>
              <w:t xml:space="preserve"> не были достаточно аргументированы.</w:t>
            </w: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blPrEx/>
        <w:trPr>
          <w:trHeight w:val="1537"/>
        </w:trPr>
        <w:tc>
          <w:tcPr>
            <w:tcW w:w="4085" w:type="dxa"/>
            <w:textDirection w:val="lrTb"/>
            <w:noWrap w:val="false"/>
          </w:tcPr>
          <w:p>
            <w:pPr>
              <w:pStyle w:val="738"/>
              <w:ind w:left="0" w:right="1611"/>
              <w:spacing w:before="7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Удовлетворительно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738"/>
              <w:ind w:left="0" w:right="26"/>
              <w:jc w:val="both"/>
              <w:spacing w:before="72"/>
              <w:tabs>
                <w:tab w:val="left" w:pos="3219" w:leader="none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Аспирант недостаточно полно обосновал теоретическую и практическую значимость результатов диссертационного исследования, ответы в ходе научной дискуссии не были аргументированы.</w:t>
            </w: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blPrEx/>
        <w:trPr>
          <w:trHeight w:val="1831"/>
        </w:trPr>
        <w:tc>
          <w:tcPr>
            <w:tcW w:w="4085" w:type="dxa"/>
            <w:textDirection w:val="lrTb"/>
            <w:noWrap w:val="false"/>
          </w:tcPr>
          <w:p>
            <w:pPr>
              <w:pStyle w:val="738"/>
              <w:ind w:left="0" w:right="1611"/>
              <w:spacing w:before="7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Неудовлетворительно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738"/>
              <w:ind w:left="0" w:right="26"/>
              <w:jc w:val="both"/>
              <w:spacing w:before="72"/>
              <w:tabs>
                <w:tab w:val="left" w:pos="3219" w:leader="none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Аспирант продемонстрировал отсутствие глубоких знаний исследуемой научной проблемы, неумение вести научную дискуссию, неумение обосновать теоретическую и практическую значимость результатов диссертационного исследования</w:t>
            </w:r>
            <w:r>
              <w:rPr>
                <w:rFonts w:cs="Times New Roman"/>
                <w:sz w:val="28"/>
                <w:szCs w:val="28"/>
              </w:rPr>
            </w:r>
          </w:p>
        </w:tc>
      </w:tr>
    </w:tbl>
    <w:p>
      <w:pPr>
        <w:pStyle w:val="738"/>
        <w:ind w:left="1827" w:right="1611"/>
        <w:spacing w:before="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38"/>
        <w:ind w:left="1827" w:right="1611"/>
        <w:spacing w:before="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38"/>
        <w:numPr>
          <w:ilvl w:val="0"/>
          <w:numId w:val="1"/>
        </w:numPr>
        <w:jc w:val="center"/>
        <w:keepNext/>
        <w:widowControl/>
        <w:tabs>
          <w:tab w:val="left" w:pos="426" w:leader="none"/>
        </w:tabs>
        <w:rPr>
          <w:rFonts w:cs="Times New Roman"/>
          <w:b/>
          <w:sz w:val="28"/>
          <w:szCs w:val="28"/>
        </w:rPr>
        <w:outlineLvl w:val="2"/>
      </w:pPr>
      <w:r>
        <w:rPr>
          <w:rFonts w:cs="Times New Roman"/>
          <w:b/>
          <w:sz w:val="28"/>
          <w:szCs w:val="28"/>
        </w:rPr>
        <w:t xml:space="preserve">РЕСУРСНОЕ ОБЕСПЕЧЕНИЕ ДИСЦИПЛИНЫ</w:t>
      </w:r>
      <w:r>
        <w:rPr>
          <w:rFonts w:cs="Times New Roman"/>
          <w:b/>
          <w:sz w:val="28"/>
          <w:szCs w:val="28"/>
        </w:rPr>
      </w:r>
    </w:p>
    <w:p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numPr>
          <w:ilvl w:val="1"/>
          <w:numId w:val="1"/>
        </w:numPr>
        <w:ind w:left="0" w:firstLine="709"/>
        <w:jc w:val="both"/>
        <w:keepNext/>
        <w:widowControl/>
        <w:rPr>
          <w:rFonts w:cs="Times New Roman"/>
          <w:b/>
          <w:sz w:val="28"/>
          <w:szCs w:val="28"/>
        </w:rPr>
        <w:outlineLvl w:val="2"/>
      </w:pPr>
      <w:r>
        <w:rPr>
          <w:rFonts w:cs="Times New Roman"/>
          <w:b/>
          <w:sz w:val="28"/>
          <w:szCs w:val="28"/>
        </w:rPr>
        <w:t xml:space="preserve">Учебно-методическое и информационное обеспечение дисциплины</w:t>
      </w:r>
      <w:r>
        <w:rPr>
          <w:rFonts w:cs="Times New Roman"/>
          <w:b/>
          <w:sz w:val="28"/>
          <w:szCs w:val="28"/>
        </w:rPr>
      </w:r>
    </w:p>
    <w:p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Таблица 5.1.1 – Учебно-методическое обеспечение дисциплины</w:t>
      </w:r>
      <w:r>
        <w:rPr>
          <w:rFonts w:cs="Times New Roman"/>
          <w:sz w:val="28"/>
          <w:szCs w:val="28"/>
        </w:rPr>
      </w:r>
    </w:p>
    <w:tbl>
      <w:tblPr>
        <w:tblStyle w:val="748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rFonts w:cs="Times New Roman"/>
                <w:b/>
                <w:sz w:val="28"/>
                <w:szCs w:val="28"/>
              </w:rPr>
            </w:pPr>
            <w:r/>
            <w:bookmarkStart w:id="0" w:name="_Hlk23340624"/>
            <w:r/>
            <w:bookmarkStart w:id="1" w:name="_Hlk32421294"/>
            <w:r/>
            <w:bookmarkEnd w:id="0"/>
            <w:r>
              <w:rPr>
                <w:rFonts w:cs="Times New Roman"/>
                <w:b/>
                <w:sz w:val="28"/>
                <w:szCs w:val="28"/>
              </w:rPr>
              <w:t xml:space="preserve">Библиографическое описание издания </w:t>
            </w:r>
            <w:r>
              <w:rPr>
                <w:rFonts w:cs="Times New Roman"/>
                <w:b/>
                <w:sz w:val="28"/>
                <w:szCs w:val="28"/>
              </w:rPr>
            </w:r>
          </w:p>
          <w:p>
            <w:pPr>
              <w:ind w:right="163"/>
              <w:jc w:val="center"/>
              <w:spacing w:line="249" w:lineRule="exac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rFonts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Основная/ дополнительная литература</w:t>
            </w:r>
            <w:r>
              <w:rPr>
                <w:rFonts w:cs="Times New Roman"/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rFonts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</w:t>
            </w:r>
            <w:r>
              <w:rPr>
                <w:rFonts w:cs="Times New Roman"/>
                <w:sz w:val="28"/>
                <w:szCs w:val="28"/>
              </w:rPr>
              <w:t xml:space="preserve">развития  энергетического</w:t>
            </w:r>
            <w:r>
              <w:rPr>
                <w:rFonts w:cs="Times New Roman"/>
                <w:sz w:val="28"/>
                <w:szCs w:val="28"/>
              </w:rPr>
              <w:t xml:space="preserve"> права и современной правовой науки имени В.А. Мусина</w:t>
            </w:r>
            <w:r>
              <w:rPr>
                <w:rFonts w:cs="Times New Roman"/>
                <w:sz w:val="28"/>
                <w:szCs w:val="28"/>
              </w:rPr>
              <w:t xml:space="preserve">»,  2024</w:t>
            </w:r>
            <w:r>
              <w:rPr>
                <w:rFonts w:cs="Times New Roman"/>
                <w:sz w:val="28"/>
                <w:szCs w:val="28"/>
              </w:rPr>
              <w:t xml:space="preserve">. — 400 с.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Основная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IPR-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books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rFonts w:cs="Times New Roman"/>
                <w:sz w:val="28"/>
                <w:szCs w:val="28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Основная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IPR-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books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Основная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ЭБС </w:t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IPR-</w:t>
            </w:r>
            <w:r>
              <w:rPr>
                <w:rFonts w:cs="Times New Roman"/>
                <w:sz w:val="28"/>
                <w:szCs w:val="28"/>
              </w:rPr>
              <w:t xml:space="preserve">books</w:t>
            </w: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Основная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ЭБС </w:t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IPR-</w:t>
            </w:r>
            <w:r>
              <w:rPr>
                <w:rFonts w:cs="Times New Roman"/>
                <w:sz w:val="28"/>
                <w:szCs w:val="28"/>
              </w:rPr>
              <w:t xml:space="preserve">books</w:t>
            </w: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Основная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ЭБС </w:t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IPR-</w:t>
            </w:r>
            <w:r>
              <w:rPr>
                <w:rFonts w:cs="Times New Roman"/>
                <w:sz w:val="28"/>
                <w:szCs w:val="28"/>
              </w:rPr>
              <w:t xml:space="preserve">books</w:t>
            </w: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Романова В.В. Энергетическое право. Общая </w:t>
            </w:r>
            <w:r>
              <w:rPr>
                <w:rFonts w:cs="Times New Roman"/>
                <w:sz w:val="28"/>
                <w:szCs w:val="28"/>
              </w:rPr>
              <w:t xml:space="preserve">часть: учебно-методическое пособие. – Москва: Издательская группа «Юрист», 2021. – 88 с.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Основная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ЭБС </w:t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IPR-</w:t>
            </w:r>
            <w:r>
              <w:rPr>
                <w:rFonts w:cs="Times New Roman"/>
                <w:sz w:val="28"/>
                <w:szCs w:val="28"/>
              </w:rPr>
              <w:t xml:space="preserve">books</w:t>
            </w: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Основная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ЭБС </w:t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IPR-</w:t>
            </w:r>
            <w:r>
              <w:rPr>
                <w:rFonts w:cs="Times New Roman"/>
                <w:sz w:val="28"/>
                <w:szCs w:val="28"/>
              </w:rPr>
              <w:t xml:space="preserve">books</w:t>
            </w: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Дополнительная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ЭБС </w:t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IPR-</w:t>
            </w:r>
            <w:r>
              <w:rPr>
                <w:rFonts w:cs="Times New Roman"/>
                <w:sz w:val="28"/>
                <w:szCs w:val="28"/>
              </w:rPr>
              <w:t xml:space="preserve">books</w:t>
            </w:r>
            <w:bookmarkEnd w:id="1"/>
            <w:r/>
            <w:r>
              <w:rPr>
                <w:rFonts w:cs="Times New Roman"/>
                <w:sz w:val="28"/>
                <w:szCs w:val="28"/>
              </w:rPr>
            </w:r>
          </w:p>
        </w:tc>
      </w:tr>
    </w:tbl>
    <w:p>
      <w:pPr>
        <w:spacing w:before="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right="-139"/>
        <w:spacing w:before="94" w:line="360" w:lineRule="auto"/>
        <w:rPr>
          <w:rFonts w:cs="Times New Roman"/>
          <w:sz w:val="28"/>
          <w:szCs w:val="28"/>
        </w:rPr>
      </w:pPr>
      <w:r/>
      <w:bookmarkStart w:id="2" w:name="_Hlk23416208"/>
      <w:r>
        <w:rPr>
          <w:rFonts w:cs="Times New Roman"/>
          <w:sz w:val="28"/>
          <w:szCs w:val="28"/>
        </w:rPr>
        <w:t xml:space="preserve">Таблица 5.1.2 – </w:t>
      </w:r>
      <w:r>
        <w:rPr>
          <w:rFonts w:cs="Times New Roman"/>
          <w:sz w:val="28"/>
          <w:szCs w:val="28"/>
        </w:rPr>
        <w:t xml:space="preserve">Перечень электронных библиотечных систем (ЭБС)</w:t>
      </w:r>
      <w:r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</w:r>
    </w:p>
    <w:tbl>
      <w:tblPr>
        <w:tblStyle w:val="749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hyperlink r:id="rId11" w:tooltip="http://ebs.prospekt.org/books" w:history="1">
              <w:r>
                <w:rPr>
                  <w:rStyle w:val="711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2" w:tooltip="https://elknigi.ru/" w:history="1">
              <w:r>
                <w:rPr>
                  <w:rStyle w:val="711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Таблица 5.1.3 – Перечень информационных правовых систем (ИПС) </w:t>
      </w:r>
      <w:r>
        <w:rPr>
          <w:rFonts w:cs="Times New Roman"/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КонсультантПлюс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  <w:lang w:val="ru-RU"/>
              </w:rPr>
              <w:t xml:space="preserve">(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www.consultant.ru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«ГАРАНТ»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"http://www.garant.ru"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http://www.garant.ru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Информационно-справочная система «Ко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декс»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"http://www.kodeks.ru"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http://www.kodeks.ru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</w:tbl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left="1069"/>
        <w:jc w:val="both"/>
        <w:keepNext/>
        <w:rPr>
          <w:rFonts w:cs="Times New Roman"/>
          <w:b/>
          <w:sz w:val="28"/>
          <w:szCs w:val="28"/>
        </w:rPr>
        <w:outlineLvl w:val="2"/>
      </w:pPr>
      <w:r>
        <w:rPr>
          <w:rFonts w:cs="Times New Roman"/>
          <w:b/>
          <w:sz w:val="28"/>
          <w:szCs w:val="28"/>
        </w:rPr>
        <w:t xml:space="preserve">5.2. Материально-техническое обеспечение учебного процесса</w:t>
      </w:r>
      <w:r>
        <w:rPr>
          <w:rFonts w:cs="Times New Roman"/>
          <w:b/>
          <w:sz w:val="28"/>
          <w:szCs w:val="28"/>
        </w:rPr>
      </w:r>
    </w:p>
    <w:p>
      <w:pPr>
        <w:spacing w:before="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Таблица 5.2.1 – Перечень программного обеспечения (ПО)</w:t>
      </w:r>
      <w:r>
        <w:rPr>
          <w:rFonts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№ п/п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Наименование ПО</w:t>
            </w: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rPr>
                <w:rFonts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cs="Times New Roman"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cs="Times New Roman"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cs="Times New Roman" w:eastAsiaTheme="minorHAnsi"/>
                <w:sz w:val="28"/>
                <w:szCs w:val="28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rPr>
                <w:rFonts w:cs="Times New Roman" w:eastAsiaTheme="minorHAnsi"/>
                <w:sz w:val="28"/>
                <w:szCs w:val="28"/>
                <w:lang w:bidi="ru-RU"/>
              </w:rPr>
            </w:pPr>
            <w:r/>
            <w:hyperlink r:id="rId13" w:tooltip="https://webinar.ru/" w:history="1">
              <w:r>
                <w:rPr>
                  <w:rStyle w:val="711"/>
                  <w:rFonts w:cs="Times New Roman" w:eastAsiaTheme="minorHAnsi"/>
                  <w:sz w:val="28"/>
                  <w:szCs w:val="28"/>
                  <w:lang w:val="en-US" w:bidi="ru-RU"/>
                </w:rPr>
                <w:t xml:space="preserve">https://mts-link.ru/</w:t>
              </w:r>
            </w:hyperlink>
            <w:r>
              <w:rPr>
                <w:rFonts w:cs="Times New Roman"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cs="Times New Roman" w:eastAsiaTheme="minorHAnsi"/>
                <w:sz w:val="28"/>
                <w:szCs w:val="28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</w:t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rPr>
                <w:rFonts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cs="Times New Roman" w:eastAsiaTheme="minorHAnsi"/>
                <w:sz w:val="28"/>
                <w:szCs w:val="28"/>
                <w:lang w:val="en-US" w:bidi="ru-RU"/>
              </w:rPr>
              <w:t xml:space="preserve">7-Zip</w:t>
            </w:r>
            <w:r>
              <w:rPr>
                <w:rFonts w:cs="Times New Roman" w:eastAsiaTheme="minorHAnsi"/>
                <w:sz w:val="28"/>
                <w:szCs w:val="28"/>
                <w:lang w:bidi="ru-RU"/>
              </w:rPr>
              <w:t xml:space="preserve">, </w:t>
            </w:r>
            <w:r>
              <w:rPr>
                <w:rFonts w:cs="Times New Roman" w:eastAsiaTheme="minorHAnsi"/>
                <w:sz w:val="28"/>
                <w:szCs w:val="28"/>
                <w:lang w:val="en-US" w:bidi="ru-RU"/>
              </w:rPr>
              <w:t xml:space="preserve">WinRar</w:t>
            </w:r>
            <w:r>
              <w:rPr>
                <w:rFonts w:cs="Times New Roman" w:eastAsiaTheme="minorHAnsi"/>
                <w:sz w:val="28"/>
                <w:szCs w:val="28"/>
                <w:lang w:val="en-US" w:bidi="ru-RU"/>
              </w:rPr>
              <w:t xml:space="preserve"> (freeware)</w:t>
            </w:r>
            <w:r>
              <w:rPr>
                <w:rFonts w:cs="Times New Roman" w:eastAsiaTheme="minorHAnsi"/>
                <w:sz w:val="28"/>
                <w:szCs w:val="28"/>
                <w:lang w:val="en-US" w:bidi="ru-RU"/>
              </w:rPr>
            </w:r>
          </w:p>
        </w:tc>
      </w:tr>
    </w:tbl>
    <w:p>
      <w:pPr>
        <w:pStyle w:val="738"/>
        <w:ind w:left="852"/>
        <w:jc w:val="both"/>
        <w:keepNext/>
        <w:widowControl/>
        <w:tabs>
          <w:tab w:val="left" w:pos="426" w:leader="none"/>
        </w:tabs>
        <w:rPr>
          <w:rFonts w:cs="Times New Roman"/>
          <w:b/>
          <w:sz w:val="28"/>
          <w:szCs w:val="28"/>
        </w:rPr>
        <w:outlineLvl w:val="2"/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38"/>
        <w:ind w:left="852"/>
        <w:jc w:val="both"/>
        <w:keepNext/>
        <w:widowControl/>
        <w:tabs>
          <w:tab w:val="left" w:pos="426" w:leader="none"/>
        </w:tabs>
        <w:rPr>
          <w:rFonts w:cs="Times New Roman"/>
          <w:b/>
          <w:sz w:val="28"/>
          <w:szCs w:val="28"/>
        </w:rPr>
        <w:outlineLvl w:val="2"/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38"/>
        <w:numPr>
          <w:ilvl w:val="0"/>
          <w:numId w:val="1"/>
        </w:numPr>
        <w:jc w:val="center"/>
        <w:keepNext/>
        <w:widowControl/>
        <w:tabs>
          <w:tab w:val="left" w:pos="426" w:leader="none"/>
        </w:tabs>
        <w:rPr>
          <w:rFonts w:cs="Times New Roman"/>
          <w:b/>
          <w:sz w:val="28"/>
          <w:szCs w:val="28"/>
        </w:rPr>
        <w:outlineLvl w:val="2"/>
      </w:pPr>
      <w:r>
        <w:rPr>
          <w:rFonts w:cs="Times New Roman"/>
          <w:b/>
          <w:sz w:val="28"/>
          <w:szCs w:val="28"/>
        </w:rPr>
        <w:t xml:space="preserve">ОСОБЕННОСТИ ПРОХОЖДЕНИЯ ИТОГОВОЙ АТТЕСТАЦИИ ДЛЯ ИНВАЛИДОВ И ЛИЦ С ОГРАНИЧЕННЫМИ ВОЗМОЖНОСТЯМИ ЗДОРОВЬЯ</w:t>
      </w:r>
      <w:r>
        <w:rPr>
          <w:rFonts w:cs="Times New Roman"/>
          <w:b/>
          <w:sz w:val="28"/>
          <w:szCs w:val="28"/>
        </w:rPr>
      </w:r>
    </w:p>
    <w:p>
      <w:pPr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rFonts w:cs="Times New Roman"/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rFonts w:cs="Times New Roman"/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2"/>
        </w:numPr>
        <w:ind w:left="0" w:right="14" w:firstLine="709"/>
        <w:jc w:val="both"/>
        <w:spacing w:before="2"/>
        <w:tabs>
          <w:tab w:val="left" w:pos="0" w:leader="none"/>
          <w:tab w:val="left" w:pos="993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</w:t>
      </w:r>
      <w:r>
        <w:rPr>
          <w:rFonts w:cs="Times New Roman"/>
          <w:sz w:val="28"/>
          <w:szCs w:val="28"/>
        </w:rPr>
        <w:t xml:space="preserve">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2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rFonts w:cs="Times New Roman"/>
          <w:sz w:val="28"/>
          <w:szCs w:val="28"/>
        </w:rPr>
        <w:t xml:space="preserve">тифлосурдопереводчиков</w:t>
      </w:r>
      <w:r>
        <w:rPr>
          <w:rFonts w:cs="Times New Roman"/>
          <w:sz w:val="28"/>
          <w:szCs w:val="28"/>
        </w:rPr>
        <w:t xml:space="preserve">;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2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rFonts w:cs="Times New Roman"/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4"/>
        </w:rPr>
      </w:pPr>
      <w:r>
        <w:rPr>
          <w:rFonts w:cs="Times New Roman"/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4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49" w:bottom="1134" w:left="1134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Tahoma">
    <w:panose1 w:val="020B0604030504040204"/>
  </w:font>
  <w:font w:name="XO Thames">
    <w:panose1 w:val="020206030504050203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27"/>
      <w:jc w:val="right"/>
    </w:pPr>
    <w:r/>
    <w:r/>
  </w:p>
  <w:p>
    <w:pPr>
      <w:pStyle w:val="719"/>
      <w:ind w:left="0" w:firstLine="0"/>
      <w:spacing w:line="12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t xml:space="preserve">1</w:t>
    </w:r>
    <w:r>
      <w:fldChar w:fldCharType="end"/>
    </w:r>
    <w:r/>
  </w:p>
  <w:p>
    <w:pPr>
      <w:pStyle w:val="727"/>
      <w:jc w:val="right"/>
    </w:pPr>
    <w:r/>
    <w:r/>
  </w:p>
  <w:p>
    <w:pPr>
      <w:pStyle w:val="7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7"/>
    <w:link w:val="70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7"/>
    <w:link w:val="7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7"/>
    <w:link w:val="7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7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7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1"/>
    <w:next w:val="7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1"/>
    <w:next w:val="7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1"/>
    <w:next w:val="7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1"/>
    <w:next w:val="7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07"/>
    <w:link w:val="726"/>
    <w:uiPriority w:val="10"/>
    <w:rPr>
      <w:sz w:val="48"/>
      <w:szCs w:val="48"/>
    </w:rPr>
  </w:style>
  <w:style w:type="character" w:styleId="37">
    <w:name w:val="Subtitle Char"/>
    <w:basedOn w:val="707"/>
    <w:link w:val="728"/>
    <w:uiPriority w:val="11"/>
    <w:rPr>
      <w:sz w:val="24"/>
      <w:szCs w:val="24"/>
    </w:rPr>
  </w:style>
  <w:style w:type="paragraph" w:styleId="38">
    <w:name w:val="Quote"/>
    <w:basedOn w:val="701"/>
    <w:next w:val="7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1"/>
    <w:next w:val="7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7"/>
    <w:link w:val="716"/>
    <w:uiPriority w:val="99"/>
  </w:style>
  <w:style w:type="character" w:styleId="45">
    <w:name w:val="Footer Char"/>
    <w:basedOn w:val="707"/>
    <w:link w:val="727"/>
    <w:uiPriority w:val="99"/>
  </w:style>
  <w:style w:type="paragraph" w:styleId="46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7"/>
    <w:uiPriority w:val="99"/>
  </w:style>
  <w:style w:type="table" w:styleId="49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7"/>
    <w:uiPriority w:val="99"/>
    <w:unhideWhenUsed/>
    <w:rPr>
      <w:vertAlign w:val="superscript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7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qFormat/>
    <w:pPr>
      <w:widowControl w:val="off"/>
    </w:pPr>
    <w:rPr>
      <w:rFonts w:ascii="Times New Roman" w:hAnsi="Times New Roman"/>
      <w:color w:val="000000"/>
      <w:sz w:val="22"/>
    </w:rPr>
  </w:style>
  <w:style w:type="paragraph" w:styleId="702">
    <w:name w:val="Heading 1"/>
    <w:basedOn w:val="701"/>
    <w:uiPriority w:val="9"/>
    <w:qFormat/>
    <w:pPr>
      <w:ind w:left="846"/>
      <w:spacing w:before="72"/>
      <w:outlineLvl w:val="0"/>
    </w:pPr>
    <w:rPr>
      <w:b/>
      <w:sz w:val="28"/>
    </w:rPr>
  </w:style>
  <w:style w:type="paragraph" w:styleId="703">
    <w:name w:val="Heading 2"/>
    <w:next w:val="701"/>
    <w:uiPriority w:val="9"/>
    <w:qFormat/>
    <w:pPr>
      <w:jc w:val="both"/>
      <w:spacing w:before="120" w:after="120" w:line="264" w:lineRule="auto"/>
      <w:outlineLvl w:val="1"/>
    </w:pPr>
    <w:rPr>
      <w:rFonts w:ascii="XO Thames" w:hAnsi="XO Thames"/>
      <w:b/>
      <w:color w:val="000000"/>
      <w:sz w:val="28"/>
    </w:rPr>
  </w:style>
  <w:style w:type="paragraph" w:styleId="704">
    <w:name w:val="Heading 3"/>
    <w:basedOn w:val="701"/>
    <w:next w:val="701"/>
    <w:uiPriority w:val="9"/>
    <w:qFormat/>
    <w:pPr>
      <w:keepLines/>
      <w:keepNext/>
      <w:spacing w:before="40"/>
      <w:outlineLvl w:val="2"/>
    </w:pPr>
    <w:rPr>
      <w:rFonts w:asciiTheme="majorHAnsi" w:hAnsiTheme="majorHAnsi"/>
      <w:color w:val="1f4e79" w:themeColor="accent1" w:themeShade="80"/>
      <w:sz w:val="24"/>
    </w:rPr>
  </w:style>
  <w:style w:type="paragraph" w:styleId="705">
    <w:name w:val="Heading 4"/>
    <w:next w:val="701"/>
    <w:uiPriority w:val="9"/>
    <w:qFormat/>
    <w:pPr>
      <w:jc w:val="both"/>
      <w:spacing w:before="120" w:after="120" w:line="264" w:lineRule="auto"/>
      <w:outlineLvl w:val="3"/>
    </w:pPr>
    <w:rPr>
      <w:rFonts w:ascii="XO Thames" w:hAnsi="XO Thames"/>
      <w:b/>
      <w:color w:val="000000"/>
      <w:sz w:val="24"/>
    </w:rPr>
  </w:style>
  <w:style w:type="paragraph" w:styleId="706">
    <w:name w:val="Heading 5"/>
    <w:next w:val="701"/>
    <w:uiPriority w:val="9"/>
    <w:qFormat/>
    <w:pPr>
      <w:jc w:val="both"/>
      <w:spacing w:before="120" w:after="120" w:line="264" w:lineRule="auto"/>
      <w:outlineLvl w:val="4"/>
    </w:pPr>
    <w:rPr>
      <w:rFonts w:ascii="XO Thames" w:hAnsi="XO Thames"/>
      <w:b/>
      <w:color w:val="000000"/>
      <w:sz w:val="22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>
    <w:name w:val="annotation reference"/>
    <w:qFormat/>
    <w:rPr>
      <w:sz w:val="16"/>
    </w:rPr>
  </w:style>
  <w:style w:type="character" w:styleId="711">
    <w:name w:val="Hyperlink"/>
    <w:qFormat/>
    <w:rPr>
      <w:color w:val="0000ff"/>
      <w:u w:val="single"/>
    </w:rPr>
  </w:style>
  <w:style w:type="paragraph" w:styleId="712">
    <w:name w:val="Balloon Text"/>
    <w:basedOn w:val="701"/>
    <w:qFormat/>
    <w:rPr>
      <w:rFonts w:ascii="Tahoma" w:hAnsi="Tahoma"/>
      <w:sz w:val="16"/>
    </w:rPr>
  </w:style>
  <w:style w:type="paragraph" w:styleId="713">
    <w:name w:val="annotation text"/>
    <w:basedOn w:val="701"/>
    <w:qFormat/>
    <w:rPr>
      <w:sz w:val="20"/>
    </w:rPr>
  </w:style>
  <w:style w:type="paragraph" w:styleId="714">
    <w:name w:val="annotation subject"/>
    <w:basedOn w:val="713"/>
    <w:next w:val="713"/>
    <w:qFormat/>
    <w:rPr>
      <w:b/>
    </w:rPr>
  </w:style>
  <w:style w:type="paragraph" w:styleId="715">
    <w:name w:val="toc 8"/>
    <w:next w:val="701"/>
    <w:uiPriority w:val="39"/>
    <w:qFormat/>
    <w:pPr>
      <w:ind w:left="1400"/>
      <w:spacing w:after="160" w:line="264" w:lineRule="auto"/>
    </w:pPr>
    <w:rPr>
      <w:rFonts w:ascii="XO Thames" w:hAnsi="XO Thames"/>
      <w:color w:val="000000"/>
      <w:sz w:val="28"/>
    </w:rPr>
  </w:style>
  <w:style w:type="paragraph" w:styleId="716">
    <w:name w:val="Header"/>
    <w:basedOn w:val="701"/>
    <w:qFormat/>
    <w:pPr>
      <w:tabs>
        <w:tab w:val="center" w:pos="4677" w:leader="none"/>
        <w:tab w:val="right" w:pos="9355" w:leader="none"/>
      </w:tabs>
    </w:pPr>
  </w:style>
  <w:style w:type="paragraph" w:styleId="717">
    <w:name w:val="toc 9"/>
    <w:next w:val="701"/>
    <w:uiPriority w:val="39"/>
    <w:qFormat/>
    <w:pPr>
      <w:ind w:left="1600"/>
      <w:spacing w:after="160" w:line="264" w:lineRule="auto"/>
    </w:pPr>
    <w:rPr>
      <w:rFonts w:ascii="XO Thames" w:hAnsi="XO Thames"/>
      <w:color w:val="000000"/>
      <w:sz w:val="28"/>
    </w:rPr>
  </w:style>
  <w:style w:type="paragraph" w:styleId="718">
    <w:name w:val="toc 7"/>
    <w:next w:val="701"/>
    <w:uiPriority w:val="39"/>
    <w:qFormat/>
    <w:pPr>
      <w:ind w:left="1200"/>
      <w:spacing w:after="160" w:line="264" w:lineRule="auto"/>
    </w:pPr>
    <w:rPr>
      <w:rFonts w:ascii="XO Thames" w:hAnsi="XO Thames"/>
      <w:color w:val="000000"/>
      <w:sz w:val="28"/>
    </w:rPr>
  </w:style>
  <w:style w:type="paragraph" w:styleId="719">
    <w:name w:val="Body Text"/>
    <w:basedOn w:val="701"/>
    <w:qFormat/>
    <w:pPr>
      <w:ind w:left="202" w:firstLine="707"/>
    </w:pPr>
    <w:rPr>
      <w:sz w:val="24"/>
    </w:rPr>
  </w:style>
  <w:style w:type="paragraph" w:styleId="720">
    <w:name w:val="toc 1"/>
    <w:basedOn w:val="701"/>
    <w:uiPriority w:val="39"/>
    <w:qFormat/>
    <w:pPr>
      <w:ind w:left="636" w:hanging="361"/>
      <w:spacing w:before="48"/>
    </w:pPr>
    <w:rPr>
      <w:sz w:val="28"/>
    </w:rPr>
  </w:style>
  <w:style w:type="paragraph" w:styleId="721">
    <w:name w:val="toc 6"/>
    <w:next w:val="701"/>
    <w:uiPriority w:val="39"/>
    <w:qFormat/>
    <w:pPr>
      <w:ind w:left="1000"/>
      <w:spacing w:after="160" w:line="264" w:lineRule="auto"/>
    </w:pPr>
    <w:rPr>
      <w:rFonts w:ascii="XO Thames" w:hAnsi="XO Thames"/>
      <w:color w:val="000000"/>
      <w:sz w:val="28"/>
    </w:rPr>
  </w:style>
  <w:style w:type="paragraph" w:styleId="722">
    <w:name w:val="toc 3"/>
    <w:next w:val="701"/>
    <w:uiPriority w:val="39"/>
    <w:qFormat/>
    <w:pPr>
      <w:ind w:left="400"/>
      <w:spacing w:after="160" w:line="264" w:lineRule="auto"/>
    </w:pPr>
    <w:rPr>
      <w:rFonts w:ascii="XO Thames" w:hAnsi="XO Thames"/>
      <w:color w:val="000000"/>
      <w:sz w:val="28"/>
    </w:rPr>
  </w:style>
  <w:style w:type="paragraph" w:styleId="723">
    <w:name w:val="toc 2"/>
    <w:next w:val="701"/>
    <w:uiPriority w:val="39"/>
    <w:qFormat/>
    <w:pPr>
      <w:ind w:left="200"/>
      <w:spacing w:after="160" w:line="264" w:lineRule="auto"/>
    </w:pPr>
    <w:rPr>
      <w:rFonts w:ascii="XO Thames" w:hAnsi="XO Thames"/>
      <w:color w:val="000000"/>
      <w:sz w:val="28"/>
    </w:rPr>
  </w:style>
  <w:style w:type="paragraph" w:styleId="724">
    <w:name w:val="toc 4"/>
    <w:next w:val="701"/>
    <w:uiPriority w:val="39"/>
    <w:qFormat/>
    <w:pPr>
      <w:ind w:left="600"/>
      <w:spacing w:after="160" w:line="264" w:lineRule="auto"/>
    </w:pPr>
    <w:rPr>
      <w:rFonts w:ascii="XO Thames" w:hAnsi="XO Thames"/>
      <w:color w:val="000000"/>
      <w:sz w:val="28"/>
    </w:rPr>
  </w:style>
  <w:style w:type="paragraph" w:styleId="725">
    <w:name w:val="toc 5"/>
    <w:next w:val="701"/>
    <w:uiPriority w:val="39"/>
    <w:qFormat/>
    <w:pPr>
      <w:ind w:left="800"/>
      <w:spacing w:after="160" w:line="264" w:lineRule="auto"/>
    </w:pPr>
    <w:rPr>
      <w:rFonts w:ascii="XO Thames" w:hAnsi="XO Thames"/>
      <w:color w:val="000000"/>
      <w:sz w:val="28"/>
    </w:rPr>
  </w:style>
  <w:style w:type="paragraph" w:styleId="726">
    <w:name w:val="Title"/>
    <w:next w:val="701"/>
    <w:uiPriority w:val="10"/>
    <w:qFormat/>
    <w:pPr>
      <w:jc w:val="center"/>
      <w:spacing w:before="567" w:after="567" w:line="264" w:lineRule="auto"/>
    </w:pPr>
    <w:rPr>
      <w:rFonts w:ascii="XO Thames" w:hAnsi="XO Thames"/>
      <w:b/>
      <w:caps/>
      <w:color w:val="000000"/>
      <w:sz w:val="40"/>
    </w:rPr>
  </w:style>
  <w:style w:type="paragraph" w:styleId="727">
    <w:name w:val="Footer"/>
    <w:basedOn w:val="701"/>
    <w:qFormat/>
    <w:pPr>
      <w:tabs>
        <w:tab w:val="center" w:pos="4677" w:leader="none"/>
        <w:tab w:val="right" w:pos="9355" w:leader="none"/>
      </w:tabs>
    </w:pPr>
  </w:style>
  <w:style w:type="paragraph" w:styleId="728">
    <w:name w:val="Subtitle"/>
    <w:basedOn w:val="701"/>
    <w:next w:val="701"/>
    <w:uiPriority w:val="11"/>
    <w:qFormat/>
    <w:pPr>
      <w:spacing w:after="200" w:line="276" w:lineRule="auto"/>
      <w:widowControl/>
    </w:pPr>
    <w:rPr>
      <w:rFonts w:ascii="Calibri" w:hAnsi="Calibri"/>
      <w:i/>
      <w:color w:val="94b6d2"/>
      <w:spacing w:val="15"/>
      <w:sz w:val="24"/>
    </w:rPr>
  </w:style>
  <w:style w:type="table" w:styleId="729">
    <w:name w:val="Table Grid"/>
    <w:basedOn w:val="708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0" w:customStyle="1">
    <w:name w:val="Endnote"/>
    <w:link w:val="731"/>
    <w:qFormat/>
    <w:pPr>
      <w:ind w:firstLine="851"/>
      <w:jc w:val="both"/>
      <w:spacing w:after="160" w:line="264" w:lineRule="auto"/>
    </w:pPr>
    <w:rPr>
      <w:rFonts w:ascii="XO Thames" w:hAnsi="XO Thames"/>
      <w:color w:val="000000"/>
      <w:sz w:val="22"/>
    </w:rPr>
  </w:style>
  <w:style w:type="character" w:styleId="731" w:customStyle="1">
    <w:name w:val="Endnote1"/>
    <w:link w:val="730"/>
    <w:qFormat/>
    <w:rPr>
      <w:rFonts w:ascii="XO Thames" w:hAnsi="XO Thames"/>
      <w:sz w:val="22"/>
    </w:rPr>
  </w:style>
  <w:style w:type="paragraph" w:styleId="732" w:customStyle="1">
    <w:name w:val="Заголовок оглавления1"/>
    <w:basedOn w:val="702"/>
    <w:next w:val="701"/>
    <w:link w:val="733"/>
    <w:qFormat/>
    <w:pPr>
      <w:ind w:left="0"/>
      <w:keepLines/>
      <w:keepNext/>
      <w:spacing w:before="240" w:line="264" w:lineRule="auto"/>
      <w:widowControl/>
      <w:outlineLvl w:val="8"/>
    </w:pPr>
    <w:rPr>
      <w:rFonts w:asciiTheme="majorHAnsi" w:hAnsiTheme="majorHAnsi"/>
      <w:b w:val="0"/>
      <w:color w:val="2e74b5" w:themeColor="accent1" w:themeShade="BF"/>
      <w:sz w:val="32"/>
    </w:rPr>
  </w:style>
  <w:style w:type="character" w:styleId="733" w:customStyle="1">
    <w:name w:val="TOC Heading1"/>
    <w:link w:val="732"/>
    <w:qFormat/>
    <w:rPr>
      <w:rFonts w:asciiTheme="majorHAnsi" w:hAnsiTheme="majorHAnsi"/>
      <w:color w:val="2e74b5" w:themeColor="accent1" w:themeShade="BF"/>
      <w:sz w:val="32"/>
    </w:rPr>
  </w:style>
  <w:style w:type="paragraph" w:styleId="734" w:customStyle="1">
    <w:name w:val="s_1"/>
    <w:basedOn w:val="701"/>
    <w:link w:val="735"/>
    <w:qFormat/>
    <w:pPr>
      <w:spacing w:beforeAutospacing="1" w:afterAutospacing="1"/>
      <w:widowControl/>
    </w:pPr>
    <w:rPr>
      <w:sz w:val="24"/>
    </w:rPr>
  </w:style>
  <w:style w:type="character" w:styleId="735" w:customStyle="1">
    <w:name w:val="s_11"/>
    <w:link w:val="734"/>
    <w:qFormat/>
    <w:rPr>
      <w:sz w:val="24"/>
    </w:rPr>
  </w:style>
  <w:style w:type="paragraph" w:styleId="736" w:customStyle="1">
    <w:name w:val="Неразрешенное упоминание1"/>
    <w:link w:val="737"/>
    <w:qFormat/>
    <w:pPr>
      <w:spacing w:after="160" w:line="264" w:lineRule="auto"/>
    </w:pPr>
    <w:rPr>
      <w:color w:val="605e5c"/>
      <w:sz w:val="22"/>
      <w:shd w:val="clear" w:color="auto" w:fill="e1dfdd"/>
    </w:rPr>
  </w:style>
  <w:style w:type="character" w:styleId="737" w:customStyle="1">
    <w:name w:val="Неразрешенное упоминание11"/>
    <w:basedOn w:val="707"/>
    <w:link w:val="736"/>
    <w:qFormat/>
    <w:rPr>
      <w:color w:val="605e5c"/>
      <w:shd w:val="clear" w:color="auto" w:fill="e1dfdd"/>
    </w:rPr>
  </w:style>
  <w:style w:type="paragraph" w:styleId="738">
    <w:name w:val="List Paragraph"/>
    <w:basedOn w:val="701"/>
    <w:qFormat/>
    <w:pPr>
      <w:contextualSpacing/>
      <w:ind w:left="720"/>
    </w:pPr>
  </w:style>
  <w:style w:type="paragraph" w:styleId="739" w:customStyle="1">
    <w:name w:val="nobr"/>
    <w:link w:val="740"/>
    <w:qFormat/>
    <w:pPr>
      <w:spacing w:after="160" w:line="264" w:lineRule="auto"/>
    </w:pPr>
    <w:rPr>
      <w:color w:val="000000"/>
      <w:sz w:val="22"/>
    </w:rPr>
  </w:style>
  <w:style w:type="character" w:styleId="740" w:customStyle="1">
    <w:name w:val="nobr1"/>
    <w:basedOn w:val="707"/>
    <w:link w:val="739"/>
    <w:qFormat/>
  </w:style>
  <w:style w:type="paragraph" w:styleId="741" w:customStyle="1">
    <w:name w:val="Footnote"/>
    <w:basedOn w:val="701"/>
    <w:link w:val="742"/>
    <w:qFormat/>
    <w:pPr>
      <w:ind w:firstLine="720"/>
      <w:jc w:val="both"/>
      <w:spacing w:line="360" w:lineRule="auto"/>
      <w:widowControl/>
    </w:pPr>
    <w:rPr>
      <w:sz w:val="20"/>
    </w:rPr>
  </w:style>
  <w:style w:type="character" w:styleId="742" w:customStyle="1">
    <w:name w:val="Footnote1"/>
    <w:link w:val="741"/>
    <w:qFormat/>
    <w:rPr>
      <w:sz w:val="20"/>
    </w:rPr>
  </w:style>
  <w:style w:type="paragraph" w:styleId="743" w:customStyle="1">
    <w:name w:val="blk"/>
    <w:link w:val="744"/>
    <w:qFormat/>
    <w:pPr>
      <w:spacing w:after="160" w:line="264" w:lineRule="auto"/>
    </w:pPr>
    <w:rPr>
      <w:color w:val="000000"/>
      <w:sz w:val="22"/>
    </w:rPr>
  </w:style>
  <w:style w:type="character" w:styleId="744" w:customStyle="1">
    <w:name w:val="blk1"/>
    <w:basedOn w:val="707"/>
    <w:link w:val="743"/>
    <w:qFormat/>
  </w:style>
  <w:style w:type="paragraph" w:styleId="745" w:customStyle="1">
    <w:name w:val="Header and Footer"/>
    <w:link w:val="746"/>
    <w:qFormat/>
    <w:pPr>
      <w:jc w:val="both"/>
      <w:spacing w:after="160"/>
    </w:pPr>
    <w:rPr>
      <w:rFonts w:ascii="XO Thames" w:hAnsi="XO Thames"/>
      <w:color w:val="000000"/>
    </w:rPr>
  </w:style>
  <w:style w:type="character" w:styleId="746" w:customStyle="1">
    <w:name w:val="Header and Footer1"/>
    <w:link w:val="745"/>
    <w:qFormat/>
    <w:rPr>
      <w:rFonts w:ascii="XO Thames" w:hAnsi="XO Thames"/>
      <w:sz w:val="20"/>
    </w:rPr>
  </w:style>
  <w:style w:type="table" w:styleId="747" w:customStyle="1">
    <w:name w:val="Table Normal8"/>
    <w:qFormat/>
    <w:pPr>
      <w:widowControl w:val="off"/>
    </w:p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Table Normal9"/>
    <w:qFormat/>
    <w:pPr>
      <w:widowControl w:val="off"/>
    </w:p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Table Normal1"/>
    <w:qFormat/>
    <w:pPr>
      <w:widowControl w:val="off"/>
    </w:pPr>
    <w:rPr>
      <w:rFonts w:ascii="Calibri" w:hAnsi="Calibri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50" w:customStyle="1">
    <w:name w:val="Гиперссылка11"/>
    <w:link w:val="751"/>
    <w:qFormat/>
    <w:rPr>
      <w:rFonts w:hint="default" w:ascii="Calibri" w:hAnsi="Calibri" w:eastAsia="Times New Roman" w:cs="Times New Roman"/>
      <w:color w:val="0000ff"/>
      <w:u w:val="single"/>
    </w:rPr>
  </w:style>
  <w:style w:type="paragraph" w:styleId="751" w:customStyle="1">
    <w:name w:val="Гиперссылка1"/>
    <w:link w:val="750"/>
    <w:qFormat/>
    <w:rPr>
      <w:rFonts w:ascii="Calibri" w:hAnsi="Calibri" w:eastAsia="Times New Roman"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ebs.prospekt.org/books" TargetMode="External"/><Relationship Id="rId12" Type="http://schemas.openxmlformats.org/officeDocument/2006/relationships/hyperlink" Target="https://elknigi.ru/" TargetMode="External"/><Relationship Id="rId13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5</cp:revision>
  <dcterms:created xsi:type="dcterms:W3CDTF">2025-07-29T02:33:00Z</dcterms:created>
  <dcterms:modified xsi:type="dcterms:W3CDTF">2025-07-30T12:29:23Z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17C88BBCEF3445EE98316ADA573348ED_12</vt:lpwstr>
  </property>
</Properties>
</file>