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F51DA2">
        <w:trPr>
          <w:trHeight w:val="660"/>
        </w:trPr>
        <w:tc>
          <w:tcPr>
            <w:tcW w:w="9072" w:type="dxa"/>
            <w:gridSpan w:val="2"/>
          </w:tcPr>
          <w:p w:rsidR="00F51DA2" w:rsidRDefault="00A8011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Автономная некоммерческая организация </w:t>
            </w:r>
          </w:p>
          <w:p w:rsidR="00F51DA2" w:rsidRDefault="00A8011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w="809" w:type="dxa"/>
          </w:tcPr>
          <w:p w:rsidR="00F51DA2" w:rsidRDefault="00F51DA2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</w:rPr>
            </w:pPr>
          </w:p>
        </w:tc>
      </w:tr>
      <w:tr w:rsidR="00F51DA2">
        <w:trPr>
          <w:trHeight w:val="660"/>
        </w:trPr>
        <w:tc>
          <w:tcPr>
            <w:tcW w:w="632" w:type="dxa"/>
          </w:tcPr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</w:rPr>
            </w:pPr>
          </w:p>
        </w:tc>
        <w:tc>
          <w:tcPr>
            <w:tcW w:w="9249" w:type="dxa"/>
            <w:gridSpan w:val="2"/>
          </w:tcPr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sz w:val="28"/>
              </w:rPr>
            </w:pPr>
          </w:p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sz w:val="28"/>
              </w:rPr>
            </w:pPr>
          </w:p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sz w:val="28"/>
              </w:rPr>
            </w:pPr>
          </w:p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sz w:val="28"/>
              </w:rPr>
            </w:pPr>
          </w:p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sz w:val="28"/>
              </w:rPr>
            </w:pPr>
          </w:p>
          <w:p w:rsidR="00F51DA2" w:rsidRDefault="00F51DA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b/>
                <w:spacing w:val="12"/>
                <w:sz w:val="28"/>
              </w:rPr>
            </w:pPr>
          </w:p>
        </w:tc>
      </w:tr>
    </w:tbl>
    <w:p w:rsidR="00F51DA2" w:rsidRDefault="00F51DA2">
      <w:pPr>
        <w:widowControl w:val="0"/>
        <w:tabs>
          <w:tab w:val="left" w:pos="4075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b/>
          <w:caps/>
          <w:sz w:val="28"/>
        </w:rPr>
      </w:pPr>
    </w:p>
    <w:p w:rsidR="00F51DA2" w:rsidRDefault="00F51DA2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DA2" w:rsidRDefault="00A8011E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экзамена по дисциплине</w:t>
      </w:r>
    </w:p>
    <w:p w:rsidR="00F51DA2" w:rsidRDefault="00A8011E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«Энергетическое право»</w:t>
      </w:r>
    </w:p>
    <w:p w:rsidR="00F51DA2" w:rsidRDefault="00F51DA2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2"/>
        <w:gridCol w:w="6205"/>
      </w:tblGrid>
      <w:tr w:rsidR="00F51DA2">
        <w:trPr>
          <w:trHeight w:val="853"/>
        </w:trPr>
        <w:tc>
          <w:tcPr>
            <w:tcW w:w="3401" w:type="dxa"/>
            <w:gridSpan w:val="2"/>
            <w:vAlign w:val="center"/>
          </w:tcPr>
          <w:p w:rsidR="00F51DA2" w:rsidRDefault="00F51DA2">
            <w:pPr>
              <w:widowControl w:val="0"/>
              <w:spacing w:after="0"/>
              <w:ind w:right="567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DA2" w:rsidRDefault="00A8011E">
            <w:pPr>
              <w:widowControl w:val="0"/>
              <w:spacing w:after="0"/>
              <w:ind w:right="567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подготовки/научная специальность </w:t>
            </w:r>
          </w:p>
        </w:tc>
        <w:tc>
          <w:tcPr>
            <w:tcW w:w="6205" w:type="dxa"/>
            <w:vAlign w:val="center"/>
          </w:tcPr>
          <w:p w:rsidR="00F51DA2" w:rsidRDefault="00A8011E">
            <w:pPr>
              <w:widowControl w:val="0"/>
              <w:spacing w:after="0"/>
              <w:ind w:right="567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5.1.2. Публично-правовые (государственно-правовые) науки</w:t>
            </w:r>
          </w:p>
          <w:p w:rsidR="00F51DA2" w:rsidRDefault="00A8011E">
            <w:pPr>
              <w:widowControl w:val="0"/>
              <w:spacing w:after="0"/>
              <w:ind w:right="567"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цивилистические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науки</w:t>
            </w:r>
          </w:p>
          <w:p w:rsidR="00F51DA2" w:rsidRDefault="00A8011E">
            <w:pPr>
              <w:widowControl w:val="0"/>
              <w:spacing w:after="0"/>
              <w:ind w:right="567" w:firstLine="3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-правовые науки</w:t>
            </w:r>
          </w:p>
        </w:tc>
      </w:tr>
      <w:tr w:rsidR="00F51DA2">
        <w:trPr>
          <w:trHeight w:val="283"/>
        </w:trPr>
        <w:tc>
          <w:tcPr>
            <w:tcW w:w="3369" w:type="dxa"/>
          </w:tcPr>
          <w:p w:rsidR="00F51DA2" w:rsidRDefault="00A8011E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высшего образования</w:t>
            </w:r>
          </w:p>
          <w:p w:rsidR="00F51DA2" w:rsidRDefault="00F51DA2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51DA2" w:rsidRDefault="00A8011E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обучения</w:t>
            </w:r>
          </w:p>
        </w:tc>
        <w:tc>
          <w:tcPr>
            <w:tcW w:w="6237" w:type="dxa"/>
            <w:gridSpan w:val="2"/>
            <w:vAlign w:val="center"/>
          </w:tcPr>
          <w:p w:rsidR="00F51DA2" w:rsidRDefault="00F51DA2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51DA2" w:rsidRDefault="00A8011E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кадров высшей квалификации</w:t>
            </w:r>
          </w:p>
          <w:p w:rsidR="00F51DA2" w:rsidRDefault="00F51DA2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51DA2" w:rsidRDefault="00A8011E">
            <w:pPr>
              <w:widowControl w:val="0"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Очная</w:t>
            </w:r>
          </w:p>
        </w:tc>
      </w:tr>
    </w:tbl>
    <w:p w:rsidR="00F51DA2" w:rsidRDefault="00F51DA2">
      <w:pPr>
        <w:widowControl w:val="0"/>
        <w:spacing w:after="0" w:line="240" w:lineRule="auto"/>
        <w:ind w:right="567"/>
        <w:rPr>
          <w:rFonts w:ascii="Times New Roman" w:eastAsia="Times New Roman" w:hAnsi="Times New Roman" w:cs="Times New Roman"/>
          <w:sz w:val="16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6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6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</w:rPr>
      </w:pPr>
    </w:p>
    <w:p w:rsidR="00F51DA2" w:rsidRDefault="00A8011E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2024 г.</w:t>
      </w:r>
    </w:p>
    <w:p w:rsidR="00F51DA2" w:rsidRDefault="00F51DA2">
      <w:pPr>
        <w:widowControl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rPr>
          <w:rFonts w:ascii="Times New Roman" w:eastAsia="Times New Roman" w:hAnsi="Times New Roman" w:cs="Times New Roman"/>
          <w:sz w:val="16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F51DA2">
      <w:pPr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</w:p>
    <w:p w:rsidR="00F51DA2" w:rsidRDefault="00A8011E">
      <w:pPr>
        <w:widowControl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© Романова В.В.,</w:t>
      </w:r>
    </w:p>
    <w:p w:rsidR="00F51DA2" w:rsidRDefault="00A8011E">
      <w:pPr>
        <w:widowControl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письменные вопросы, 2024 год.</w:t>
      </w:r>
    </w:p>
    <w:p w:rsidR="00F51DA2" w:rsidRDefault="00A8011E">
      <w:pPr>
        <w:widowControl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© АНО «Научно-исследовательский</w:t>
      </w:r>
    </w:p>
    <w:p w:rsidR="00F51DA2" w:rsidRDefault="00A8011E">
      <w:pPr>
        <w:widowControl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«Центр развития энергетического права и </w:t>
      </w:r>
    </w:p>
    <w:p w:rsidR="00F51DA2" w:rsidRDefault="00A8011E">
      <w:pPr>
        <w:widowControl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современной правовой науки </w:t>
      </w:r>
    </w:p>
    <w:p w:rsidR="00F51DA2" w:rsidRDefault="00A8011E">
      <w:pPr>
        <w:widowControl w:val="0"/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имени В.А. Мусина», методическое оформление, 2024.</w:t>
      </w:r>
    </w:p>
    <w:p w:rsidR="00F51DA2" w:rsidRDefault="00F51DA2">
      <w:pPr>
        <w:widowControl w:val="0"/>
        <w:tabs>
          <w:tab w:val="left" w:pos="1290"/>
        </w:tabs>
        <w:spacing w:before="74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DA2" w:rsidRDefault="00F51DA2">
      <w:pPr>
        <w:widowControl w:val="0"/>
        <w:tabs>
          <w:tab w:val="left" w:pos="1290"/>
        </w:tabs>
        <w:spacing w:before="74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DA2" w:rsidRDefault="00F51DA2">
      <w:pPr>
        <w:widowControl w:val="0"/>
        <w:tabs>
          <w:tab w:val="left" w:pos="1290"/>
        </w:tabs>
        <w:spacing w:before="74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DA2" w:rsidRDefault="00A8011E">
      <w:pPr>
        <w:widowControl w:val="0"/>
        <w:numPr>
          <w:ilvl w:val="0"/>
          <w:numId w:val="2"/>
        </w:numPr>
        <w:tabs>
          <w:tab w:val="left" w:pos="1290"/>
        </w:tabs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F51DA2" w:rsidRDefault="00F51D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A8011E">
      <w:pPr>
        <w:pStyle w:val="af9"/>
        <w:widowControl w:val="0"/>
        <w:numPr>
          <w:ilvl w:val="1"/>
          <w:numId w:val="8"/>
        </w:numPr>
        <w:spacing w:after="0" w:line="237" w:lineRule="auto"/>
        <w:ind w:left="0"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экзамена по дисциплине «Энергетическое право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Программа экзамена) разработана в соответствии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1DA2" w:rsidRDefault="00A8011E">
      <w:pPr>
        <w:widowControl w:val="0"/>
        <w:spacing w:after="0" w:line="240" w:lineRule="auto"/>
        <w:ind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 декабря 2012 г. № 273-ФЗ «Об образовании в Российской Федерации»;</w:t>
      </w:r>
    </w:p>
    <w:p w:rsidR="00F51DA2" w:rsidRDefault="00A8011E">
      <w:pPr>
        <w:pStyle w:val="af9"/>
        <w:widowControl w:val="0"/>
        <w:numPr>
          <w:ilvl w:val="0"/>
          <w:numId w:val="6"/>
        </w:numPr>
        <w:spacing w:after="0" w:line="240" w:lineRule="auto"/>
        <w:ind w:left="0"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30 ноября 2021 г. № 2122 «Об утверждении Положения о подготовке научных и научно-педагогических кадров в аспи</w:t>
      </w:r>
      <w:r>
        <w:rPr>
          <w:rFonts w:ascii="Times New Roman" w:hAnsi="Times New Roman"/>
          <w:sz w:val="28"/>
        </w:rPr>
        <w:t xml:space="preserve">рантуре (адъюнктуре)»; </w:t>
      </w:r>
    </w:p>
    <w:p w:rsidR="00F51DA2" w:rsidRDefault="00A8011E">
      <w:pPr>
        <w:pStyle w:val="af9"/>
        <w:widowControl w:val="0"/>
        <w:numPr>
          <w:ilvl w:val="0"/>
          <w:numId w:val="4"/>
        </w:numPr>
        <w:spacing w:after="0" w:line="240" w:lineRule="auto"/>
        <w:ind w:left="0" w:right="67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</w:t>
      </w:r>
      <w:r>
        <w:rPr>
          <w:rFonts w:ascii="Times New Roman" w:hAnsi="Times New Roman"/>
          <w:sz w:val="28"/>
          <w:szCs w:val="28"/>
        </w:rPr>
        <w:t>условиям их реализации</w:t>
      </w:r>
      <w:r>
        <w:rPr>
          <w:rFonts w:ascii="Times New Roman" w:hAnsi="Times New Roman"/>
          <w:sz w:val="28"/>
          <w:szCs w:val="28"/>
        </w:rPr>
        <w:t>, срокам освоения этих программ с учетом различных форм обучения, образовательных технологий и особенностей отдельных категорий аспирантов (адъюнктов);</w:t>
      </w:r>
    </w:p>
    <w:p w:rsidR="00F51DA2" w:rsidRDefault="00A8011E">
      <w:pPr>
        <w:pStyle w:val="af9"/>
        <w:widowControl w:val="0"/>
        <w:numPr>
          <w:ilvl w:val="0"/>
          <w:numId w:val="4"/>
        </w:numPr>
        <w:spacing w:after="0" w:line="240" w:lineRule="auto"/>
        <w:ind w:left="0" w:right="672" w:firstLine="850"/>
        <w:jc w:val="both"/>
        <w:rPr>
          <w:rFonts w:ascii="Times New Roman" w:hAnsi="Times New Roman"/>
          <w:sz w:val="28"/>
          <w:szCs w:val="28"/>
        </w:rPr>
      </w:pPr>
      <w:bookmarkStart w:id="0" w:name="приказом_Минобрнауки_России_от_28_марта_"/>
      <w:bookmarkEnd w:id="0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06.08.2021 N 721 «Об   утверждении Порядка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</w:t>
      </w:r>
      <w:r>
        <w:rPr>
          <w:rFonts w:ascii="Times New Roman" w:hAnsi="Times New Roman"/>
          <w:sz w:val="28"/>
          <w:szCs w:val="28"/>
        </w:rPr>
        <w:t>ательным программам высшего образования – программам подготовки научных   и научно-педагогических кадров в аспирантуре» (Зарегистрировано в   Минюсте России 03.09.2021 № 64879);</w:t>
      </w:r>
    </w:p>
    <w:p w:rsidR="00F51DA2" w:rsidRDefault="00A8011E">
      <w:pPr>
        <w:pStyle w:val="af9"/>
        <w:widowControl w:val="0"/>
        <w:numPr>
          <w:ilvl w:val="0"/>
          <w:numId w:val="4"/>
        </w:numPr>
        <w:spacing w:after="0" w:line="240" w:lineRule="auto"/>
        <w:ind w:left="0"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науки 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февраля 2021 г. № 118 «Об утверждении номенклатуры научных специальностей, по которым присуждаются ученые степени;</w:t>
      </w:r>
    </w:p>
    <w:p w:rsidR="00F51DA2" w:rsidRDefault="00A8011E">
      <w:pPr>
        <w:pStyle w:val="af9"/>
        <w:widowControl w:val="0"/>
        <w:numPr>
          <w:ilvl w:val="0"/>
          <w:numId w:val="4"/>
        </w:numPr>
        <w:spacing w:after="0" w:line="240" w:lineRule="auto"/>
        <w:ind w:left="0"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и соответствующими локальными нормативными актами Автономной некоммерческой организации «Научно-исследовательский «Центр развития </w:t>
      </w:r>
      <w:r>
        <w:rPr>
          <w:rFonts w:ascii="Times New Roman" w:hAnsi="Times New Roman"/>
          <w:sz w:val="28"/>
          <w:szCs w:val="28"/>
        </w:rPr>
        <w:t xml:space="preserve">энергетического права и современной правовой науки имени </w:t>
      </w:r>
      <w:proofErr w:type="spellStart"/>
      <w:r>
        <w:rPr>
          <w:rFonts w:ascii="Times New Roman" w:hAnsi="Times New Roman"/>
          <w:sz w:val="28"/>
          <w:szCs w:val="28"/>
        </w:rPr>
        <w:t>В.А.Мусина</w:t>
      </w:r>
      <w:proofErr w:type="spellEnd"/>
      <w:r>
        <w:rPr>
          <w:rFonts w:ascii="Times New Roman" w:hAnsi="Times New Roman"/>
          <w:sz w:val="28"/>
          <w:szCs w:val="28"/>
        </w:rPr>
        <w:t>» (далее - Центр);</w:t>
      </w:r>
    </w:p>
    <w:p w:rsidR="00F51DA2" w:rsidRDefault="00A8011E">
      <w:pPr>
        <w:widowControl w:val="0"/>
        <w:spacing w:before="3" w:after="0" w:line="240" w:lineRule="auto"/>
        <w:ind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Программа экзамена регламентирует содержание, порядок сдачи экзамена, </w:t>
      </w:r>
      <w:r>
        <w:rPr>
          <w:rFonts w:ascii="Times New Roman" w:eastAsia="Times New Roman" w:hAnsi="Times New Roman" w:cs="Times New Roman"/>
          <w:sz w:val="28"/>
          <w:szCs w:val="28"/>
        </w:rPr>
        <w:t>и включает перечень вопросов, выносимых на экзамен.</w:t>
      </w:r>
    </w:p>
    <w:p w:rsidR="000477E7" w:rsidRDefault="00A8011E">
      <w:pPr>
        <w:widowControl w:val="0"/>
        <w:spacing w:before="3" w:after="0" w:line="240" w:lineRule="auto"/>
        <w:ind w:right="672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экзамене по дисциплине «Энергетическое право» аспирант должен продемонстрировать </w:t>
      </w:r>
      <w:r>
        <w:rPr>
          <w:rFonts w:ascii="Times New Roman" w:hAnsi="Times New Roman" w:cs="Times New Roman"/>
          <w:sz w:val="28"/>
        </w:rPr>
        <w:t>систему знаний о</w:t>
      </w:r>
      <w:r w:rsidR="000477E7">
        <w:rPr>
          <w:rFonts w:ascii="Times New Roman" w:hAnsi="Times New Roman" w:cs="Times New Roman"/>
          <w:sz w:val="28"/>
        </w:rPr>
        <w:t xml:space="preserve"> правовом регулировании частноправовых и международно-правовых отношений в сфере энергетики на национальном и международном уровнях.</w:t>
      </w:r>
      <w:proofErr w:type="gramEnd"/>
    </w:p>
    <w:p w:rsidR="00F51DA2" w:rsidRDefault="00A8011E">
      <w:pPr>
        <w:widowControl w:val="0"/>
        <w:spacing w:before="3" w:after="0" w:line="240" w:lineRule="auto"/>
        <w:ind w:right="67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</w:rPr>
        <w:t>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Энергетическое право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highlight w:val="white"/>
        </w:rPr>
        <w:t>является обязательной для </w:t>
      </w:r>
      <w:r>
        <w:rPr>
          <w:rFonts w:ascii="Times New Roman" w:hAnsi="Times New Roman" w:cs="Times New Roman"/>
          <w:sz w:val="28"/>
        </w:rPr>
        <w:t xml:space="preserve">освоения аспирантом. </w:t>
      </w:r>
    </w:p>
    <w:p w:rsidR="00F51DA2" w:rsidRDefault="00F51DA2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A8011E">
      <w:pPr>
        <w:widowControl w:val="0"/>
        <w:tabs>
          <w:tab w:val="left" w:pos="2055"/>
        </w:tabs>
        <w:spacing w:after="0" w:line="2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2.ПОРЯДОК СДАЧИ ЭКЗАМЕНА</w:t>
      </w:r>
    </w:p>
    <w:p w:rsidR="00F51DA2" w:rsidRDefault="00F51DA2">
      <w:pPr>
        <w:widowControl w:val="0"/>
        <w:tabs>
          <w:tab w:val="left" w:pos="2055"/>
        </w:tabs>
        <w:spacing w:after="0" w:line="275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1DA2" w:rsidRDefault="00A8011E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Экзамен по дисциплине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Энергетическое право» по научным специальностям: 5.1.2. Публично-правовые (государственно-правовые) науки, 5.1.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-правовые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цивилистические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науки, 5.1.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-правовые науки проводится письменно. </w:t>
      </w:r>
    </w:p>
    <w:p w:rsidR="00F51DA2" w:rsidRDefault="00A801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Аспирант выбирает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7E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77E7">
        <w:rPr>
          <w:rFonts w:ascii="Times New Roman" w:eastAsia="Times New Roman" w:hAnsi="Times New Roman" w:cs="Times New Roman"/>
          <w:sz w:val="28"/>
          <w:szCs w:val="28"/>
        </w:rPr>
        <w:t>один</w:t>
      </w:r>
      <w:proofErr w:type="gramStart"/>
      <w:r w:rsidR="00047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0477E7">
        <w:rPr>
          <w:rFonts w:ascii="Times New Roman" w:eastAsia="Times New Roman" w:hAnsi="Times New Roman" w:cs="Times New Roman"/>
          <w:sz w:val="28"/>
          <w:szCs w:val="28"/>
        </w:rPr>
        <w:t xml:space="preserve"> из представленных трех частей примерных вопросов для экзамена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F51DA2" w:rsidRDefault="00A801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 до 16 декабря 2024 г. (включительно) выполненная работа направляется на электронный адрес Центра и в копии на электронный адрес преподав</w:t>
      </w:r>
      <w:r>
        <w:rPr>
          <w:rFonts w:ascii="Times New Roman" w:eastAsia="Times New Roman" w:hAnsi="Times New Roman" w:cs="Times New Roman"/>
          <w:sz w:val="28"/>
          <w:szCs w:val="28"/>
        </w:rPr>
        <w:t>ателя дисциплины.</w:t>
      </w:r>
    </w:p>
    <w:p w:rsidR="00F51DA2" w:rsidRDefault="00A801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Предпочтительный объем ответа на один вопрос: 2 страницы формата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шрифт 14, полтора интервала.</w:t>
      </w:r>
    </w:p>
    <w:p w:rsidR="00F51DA2" w:rsidRDefault="00A80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случае не представления экзаменационных ответов  в срок до 16 </w:t>
      </w:r>
      <w:r w:rsidR="00AA332B">
        <w:rPr>
          <w:rFonts w:ascii="Times New Roman" w:eastAsia="Times New Roman" w:hAnsi="Times New Roman" w:cs="Times New Roman"/>
          <w:sz w:val="28"/>
          <w:szCs w:val="28"/>
        </w:rPr>
        <w:t xml:space="preserve"> декабря 2024 г. (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уважительной причине, подтвержденн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документально, дата проведения экзамена переносится на 23 декабря 2024 года комиссии. </w:t>
      </w:r>
    </w:p>
    <w:p w:rsidR="00F51DA2" w:rsidRDefault="00A801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Уважительными причинами неявки аспиранта на экзамен являются: болезнь аспиранта; необходимость ухода за родственником либо смерть ближайшего родственника; авария;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таклизм и чрезвычайная ситуация; ожидание аварийных или спасательных служб; нахождение под арестом; присутствие на следственных действиях по повестке; участие в судебном заседании; работа в избирательной компании; выполнение государственных обязанностей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или в рамках волонтерской деятельности.</w:t>
      </w:r>
      <w:proofErr w:type="gramEnd"/>
    </w:p>
    <w:p w:rsidR="00F51DA2" w:rsidRDefault="00A8011E">
      <w:pPr>
        <w:shd w:val="clear" w:color="auto" w:fill="FFFFFF"/>
        <w:spacing w:line="216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Указанные обстоятельства должны быть подтверждены документами, оформленными в установленном порядке.</w:t>
      </w:r>
    </w:p>
    <w:p w:rsidR="00F51DA2" w:rsidRDefault="00A8011E">
      <w:pPr>
        <w:tabs>
          <w:tab w:val="left" w:pos="1418"/>
          <w:tab w:val="left" w:pos="1560"/>
        </w:tabs>
        <w:spacing w:after="0" w:line="240" w:lineRule="auto"/>
        <w:ind w:left="36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3.ШКАЛА ОЦЕНИВАНИЯ ЭКЗАМЕНА</w:t>
      </w:r>
    </w:p>
    <w:p w:rsidR="00F51DA2" w:rsidRDefault="00F51DA2">
      <w:pPr>
        <w:tabs>
          <w:tab w:val="left" w:pos="1418"/>
          <w:tab w:val="left" w:pos="1560"/>
        </w:tabs>
        <w:spacing w:after="0" w:line="240" w:lineRule="auto"/>
        <w:ind w:left="360" w:right="-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6282"/>
      </w:tblGrid>
      <w:tr w:rsidR="00F51DA2">
        <w:trPr>
          <w:trHeight w:val="258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F51DA2">
        <w:trPr>
          <w:trHeight w:val="1851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«5»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(отлично)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Продемонстрировано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полное понимание проблемы. Продемонстрировано уверенное владение материалом дисциплины. Ответы на вопросы  носят целостный характер, выполнены в полном объеме, структурированы.</w:t>
            </w:r>
          </w:p>
        </w:tc>
      </w:tr>
      <w:tr w:rsidR="00F51DA2">
        <w:trPr>
          <w:trHeight w:val="1306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«4» (хорошо)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Продемонстрировано</w:t>
            </w:r>
            <w:r>
              <w:rPr>
                <w:color w:val="000000"/>
                <w:sz w:val="28"/>
                <w:szCs w:val="28"/>
              </w:rPr>
              <w:t xml:space="preserve">  значительное</w:t>
            </w:r>
            <w:r>
              <w:rPr>
                <w:color w:val="000000"/>
                <w:sz w:val="28"/>
                <w:szCs w:val="28"/>
              </w:rPr>
              <w:t xml:space="preserve"> понимание проблемы обозначенной дисциплиной. </w:t>
            </w:r>
          </w:p>
          <w:p w:rsidR="00F51DA2" w:rsidRDefault="00A8011E">
            <w:pPr>
              <w:pStyle w:val="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ответов  раскрыто, но ответы не охватывают весь материал, структурирование ответов не носит четкий характер.</w:t>
            </w:r>
          </w:p>
          <w:p w:rsidR="00F51DA2" w:rsidRDefault="00F51DA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1DA2">
        <w:trPr>
          <w:trHeight w:val="1047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  <w:p w:rsidR="00F51DA2" w:rsidRDefault="00A80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(удовлетворительно)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 ответах демонстрируется не полное понимание проблемы. Содержа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ние ответов не полностью раскрыто и не рассмотрено с разных точек зрения.</w:t>
            </w:r>
          </w:p>
        </w:tc>
      </w:tr>
      <w:tr w:rsidR="00F51DA2">
        <w:trPr>
          <w:trHeight w:val="753"/>
          <w:jc w:val="center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 (неудовлетворительно)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A2" w:rsidRDefault="00A801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Продемонстрировано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отсутствие понимания проблемы. Продемонстрировано отсутствие владения материалом программы. Ответ не структурирован.</w:t>
            </w:r>
          </w:p>
          <w:p w:rsidR="00F51DA2" w:rsidRDefault="00F51D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51DA2" w:rsidRDefault="00F51DA2">
      <w:pPr>
        <w:widowControl w:val="0"/>
        <w:spacing w:after="0" w:line="29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51DA2" w:rsidRDefault="00F51DA2">
      <w:pPr>
        <w:rPr>
          <w:rFonts w:ascii="Times New Roman" w:eastAsia="Times New Roman" w:hAnsi="Times New Roman" w:cs="Times New Roman"/>
          <w:sz w:val="28"/>
          <w:szCs w:val="28"/>
        </w:rPr>
        <w:sectPr w:rsidR="00F51DA2">
          <w:pgSz w:w="11910" w:h="16840"/>
          <w:pgMar w:top="851" w:right="851" w:bottom="1134" w:left="851" w:header="709" w:footer="709" w:gutter="0"/>
          <w:pgNumType w:start="1"/>
          <w:cols w:space="720"/>
          <w:docGrid w:linePitch="360"/>
        </w:sectPr>
      </w:pPr>
    </w:p>
    <w:p w:rsidR="00F51DA2" w:rsidRDefault="00A801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51DA2" w:rsidRDefault="00F51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DA2" w:rsidRDefault="00A8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</w:t>
      </w:r>
    </w:p>
    <w:p w:rsidR="00F51DA2" w:rsidRDefault="00A801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«Энергетическое право»</w:t>
      </w:r>
    </w:p>
    <w:p w:rsidR="00F51DA2" w:rsidRDefault="00A8011E">
      <w:pPr>
        <w:ind w:firstLine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 </w:t>
      </w:r>
    </w:p>
    <w:p w:rsidR="00F51DA2" w:rsidRDefault="00A8011E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предмет энергетического права.</w:t>
      </w:r>
    </w:p>
    <w:p w:rsidR="00F51DA2" w:rsidRDefault="00A8011E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принципы энергетического права.</w:t>
      </w:r>
    </w:p>
    <w:p w:rsidR="00F51DA2" w:rsidRDefault="00A8011E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энергетического права. Общая характеристика.</w:t>
      </w:r>
    </w:p>
    <w:p w:rsidR="008007F3" w:rsidRPr="008007F3" w:rsidRDefault="00A8011E" w:rsidP="008007F3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 w:rsidRPr="008007F3">
        <w:rPr>
          <w:rFonts w:ascii="Times New Roman" w:hAnsi="Times New Roman" w:cs="Times New Roman"/>
          <w:sz w:val="28"/>
          <w:szCs w:val="28"/>
        </w:rPr>
        <w:t xml:space="preserve">Правовой режим энергетических ресурсов как объектов отношений по добыче. </w:t>
      </w:r>
    </w:p>
    <w:p w:rsidR="008007F3" w:rsidRDefault="008007F3" w:rsidP="008007F3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Правовой режим энергетических ресурсов как объектов отношений по транспортировке.</w:t>
      </w:r>
    </w:p>
    <w:p w:rsidR="008007F3" w:rsidRPr="008007F3" w:rsidRDefault="008007F3" w:rsidP="008007F3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Правовой режим энергетических ресурсов как объектов отношений по хранению.</w:t>
      </w:r>
    </w:p>
    <w:p w:rsidR="00F51DA2" w:rsidRPr="008007F3" w:rsidRDefault="00A8011E" w:rsidP="008007F3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 w:rsidRPr="008007F3">
        <w:rPr>
          <w:rFonts w:ascii="Times New Roman" w:hAnsi="Times New Roman" w:cs="Times New Roman"/>
          <w:sz w:val="28"/>
          <w:szCs w:val="28"/>
        </w:rPr>
        <w:t xml:space="preserve">Правовой режим энергетических ресурсов как объектов отношений внешнеэкономических сделок. </w:t>
      </w:r>
    </w:p>
    <w:p w:rsidR="00F51DA2" w:rsidRPr="00B0129A" w:rsidRDefault="00A8011E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режим </w:t>
      </w:r>
      <w:r w:rsidR="00166C42" w:rsidRPr="008007F3">
        <w:rPr>
          <w:rFonts w:ascii="Times New Roman" w:hAnsi="Times New Roman" w:cs="Times New Roman"/>
          <w:sz w:val="28"/>
          <w:szCs w:val="28"/>
        </w:rPr>
        <w:t xml:space="preserve">энергетических ресурсов </w:t>
      </w:r>
      <w:r>
        <w:rPr>
          <w:rFonts w:ascii="Times New Roman" w:hAnsi="Times New Roman" w:cs="Times New Roman"/>
          <w:sz w:val="28"/>
          <w:szCs w:val="28"/>
        </w:rPr>
        <w:t>как о</w:t>
      </w:r>
      <w:r w:rsidR="00B0129A">
        <w:rPr>
          <w:rFonts w:ascii="Times New Roman" w:hAnsi="Times New Roman" w:cs="Times New Roman"/>
          <w:sz w:val="28"/>
          <w:szCs w:val="28"/>
        </w:rPr>
        <w:t>бъектов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29A" w:rsidRPr="00B0129A" w:rsidRDefault="00B0129A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режим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энергетических объектов </w:t>
      </w:r>
      <w:r>
        <w:rPr>
          <w:rFonts w:ascii="Times New Roman" w:hAnsi="Times New Roman" w:cs="Times New Roman"/>
          <w:sz w:val="28"/>
          <w:szCs w:val="28"/>
        </w:rPr>
        <w:t>как объектов строительства.</w:t>
      </w:r>
    </w:p>
    <w:p w:rsidR="00B0129A" w:rsidRPr="00166C42" w:rsidRDefault="00B0129A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режим  </w:t>
      </w:r>
      <w:r w:rsidR="00166C42">
        <w:rPr>
          <w:rFonts w:ascii="Times New Roman" w:hAnsi="Times New Roman" w:cs="Times New Roman"/>
          <w:sz w:val="28"/>
          <w:szCs w:val="28"/>
        </w:rPr>
        <w:t>энергетических объектов как</w:t>
      </w:r>
      <w:r w:rsidR="00166C42">
        <w:rPr>
          <w:rFonts w:ascii="Times New Roman" w:hAnsi="Times New Roman" w:cs="Times New Roman"/>
          <w:sz w:val="28"/>
          <w:szCs w:val="28"/>
        </w:rPr>
        <w:t xml:space="preserve"> объектов отношений по эксплуатации.</w:t>
      </w:r>
    </w:p>
    <w:p w:rsidR="00166C42" w:rsidRDefault="00434D43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Правовой режим энергетических объектов как объектов отношений по реконструкции и</w:t>
      </w:r>
      <w:r w:rsidRPr="00434D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модернизации.</w:t>
      </w:r>
    </w:p>
    <w:p w:rsidR="00434D43" w:rsidRPr="00434D43" w:rsidRDefault="004E1497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правового положения </w:t>
      </w:r>
      <w:r w:rsidR="00434D43">
        <w:rPr>
          <w:rFonts w:ascii="Times New Roman" w:hAnsi="Times New Roman" w:cs="Times New Roman"/>
          <w:sz w:val="28"/>
          <w:szCs w:val="28"/>
        </w:rPr>
        <w:t>субъектов частноправовых отношений в сфере энергетики.</w:t>
      </w:r>
    </w:p>
    <w:p w:rsidR="00083736" w:rsidRPr="00083736" w:rsidRDefault="00F02C89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083736">
        <w:rPr>
          <w:rFonts w:ascii="Times New Roman" w:hAnsi="Times New Roman" w:cs="Times New Roman"/>
          <w:sz w:val="28"/>
          <w:szCs w:val="28"/>
        </w:rPr>
        <w:t xml:space="preserve">правового положения субъектов </w:t>
      </w:r>
      <w:r w:rsidR="00083736">
        <w:rPr>
          <w:rFonts w:ascii="Times New Roman" w:hAnsi="Times New Roman" w:cs="Times New Roman"/>
          <w:sz w:val="28"/>
          <w:szCs w:val="28"/>
        </w:rPr>
        <w:t>частноправовых отношений</w:t>
      </w:r>
      <w:r w:rsidR="00083736">
        <w:rPr>
          <w:rFonts w:ascii="Times New Roman" w:hAnsi="Times New Roman" w:cs="Times New Roman"/>
          <w:sz w:val="28"/>
          <w:szCs w:val="28"/>
        </w:rPr>
        <w:t xml:space="preserve"> в отдельных отраслях энергетики.</w:t>
      </w:r>
    </w:p>
    <w:p w:rsidR="00083736" w:rsidRPr="00083736" w:rsidRDefault="00083736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правового положения энергетических компаний как участников внешнеэкономических сделок.</w:t>
      </w:r>
    </w:p>
    <w:p w:rsidR="00083736" w:rsidRPr="00083736" w:rsidRDefault="00083736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договорного регулирования в сфере энергетики.</w:t>
      </w:r>
    </w:p>
    <w:p w:rsidR="00160DD0" w:rsidRPr="00160DD0" w:rsidRDefault="00160DD0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договорного регулирования отношений по добыче энергетических ресурсов.</w:t>
      </w:r>
    </w:p>
    <w:p w:rsidR="00160DD0" w:rsidRPr="00160DD0" w:rsidRDefault="00160DD0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договорного регулирования отношений по поставке энергетических ресурсов.</w:t>
      </w:r>
    </w:p>
    <w:p w:rsidR="00160DD0" w:rsidRPr="00160DD0" w:rsidRDefault="00160DD0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договорного регулирования отношений по технологическому присоединению к энергетическим сетям.</w:t>
      </w:r>
    </w:p>
    <w:p w:rsidR="00160DD0" w:rsidRPr="00160DD0" w:rsidRDefault="00160DD0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договорного регулирования отношений по транспортировке, передаче энергетических ресурсов.</w:t>
      </w:r>
    </w:p>
    <w:p w:rsidR="00160DD0" w:rsidRPr="00160DD0" w:rsidRDefault="00160DD0">
      <w:pPr>
        <w:pStyle w:val="af9"/>
        <w:numPr>
          <w:ilvl w:val="0"/>
          <w:numId w:val="3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договорного регулирования отношений по строительству энергетических объектов.</w:t>
      </w:r>
    </w:p>
    <w:p w:rsidR="006C37BB" w:rsidRDefault="006C37BB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DA2" w:rsidRDefault="00A8011E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Часть 2 </w:t>
      </w:r>
    </w:p>
    <w:p w:rsidR="008007F3" w:rsidRPr="006C37BB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7F3" w:rsidRPr="006C37BB">
        <w:rPr>
          <w:rFonts w:ascii="Times New Roman" w:hAnsi="Times New Roman" w:cs="Times New Roman"/>
          <w:sz w:val="28"/>
          <w:szCs w:val="28"/>
        </w:rPr>
        <w:t>Цели, задачи, направления государственного регулирования и контроля (надзора) в сфере энергетики.</w:t>
      </w:r>
    </w:p>
    <w:p w:rsidR="008007F3" w:rsidRPr="006C37BB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07F3" w:rsidRPr="006C37BB">
        <w:rPr>
          <w:rFonts w:ascii="Times New Roman" w:hAnsi="Times New Roman" w:cs="Times New Roman"/>
          <w:sz w:val="28"/>
          <w:szCs w:val="28"/>
        </w:rPr>
        <w:t>Государственные органы, уполномоченные осуществлять государственное регулирование и контроль в сфере энергетики. Общая характеристика.</w:t>
      </w:r>
    </w:p>
    <w:p w:rsidR="008007F3" w:rsidRPr="006C37BB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07F3" w:rsidRPr="006C37BB">
        <w:rPr>
          <w:rFonts w:ascii="Times New Roman" w:hAnsi="Times New Roman" w:cs="Times New Roman"/>
          <w:sz w:val="28"/>
          <w:szCs w:val="28"/>
        </w:rPr>
        <w:t>Государственное регулирование отношений по добыче энергетических ресурсов.</w:t>
      </w:r>
    </w:p>
    <w:p w:rsidR="008007F3" w:rsidRPr="006C37BB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07F3" w:rsidRPr="006C37BB">
        <w:rPr>
          <w:rFonts w:ascii="Times New Roman" w:hAnsi="Times New Roman" w:cs="Times New Roman"/>
          <w:sz w:val="28"/>
          <w:szCs w:val="28"/>
        </w:rPr>
        <w:t>Государственное регулирование отношений по поставке энергетических ресурсов.</w:t>
      </w:r>
    </w:p>
    <w:p w:rsidR="008007F3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07F3" w:rsidRPr="006C37BB">
        <w:rPr>
          <w:rFonts w:ascii="Times New Roman" w:hAnsi="Times New Roman" w:cs="Times New Roman"/>
          <w:sz w:val="28"/>
          <w:szCs w:val="28"/>
        </w:rPr>
        <w:t>Государственное регулирование отношений по транспортировке</w:t>
      </w:r>
      <w:r>
        <w:rPr>
          <w:rFonts w:ascii="Times New Roman" w:hAnsi="Times New Roman" w:cs="Times New Roman"/>
          <w:sz w:val="28"/>
          <w:szCs w:val="28"/>
        </w:rPr>
        <w:t>, передаче</w:t>
      </w:r>
      <w:r w:rsidR="008007F3" w:rsidRPr="006C37BB">
        <w:rPr>
          <w:rFonts w:ascii="Times New Roman" w:hAnsi="Times New Roman" w:cs="Times New Roman"/>
          <w:sz w:val="28"/>
          <w:szCs w:val="28"/>
        </w:rPr>
        <w:t xml:space="preserve"> энергетических ресурсов.</w:t>
      </w:r>
    </w:p>
    <w:p w:rsidR="006C37BB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Государственное регулирование внешнеэкономической деятельности в сфере энергетики.</w:t>
      </w:r>
    </w:p>
    <w:p w:rsidR="00F51DA2" w:rsidRDefault="006C37BB" w:rsidP="006C37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8011E">
        <w:rPr>
          <w:rFonts w:ascii="Times New Roman" w:hAnsi="Times New Roman" w:cs="Times New Roman"/>
          <w:sz w:val="28"/>
          <w:szCs w:val="28"/>
        </w:rPr>
        <w:t>Государственное регулирование цен (тарифов) в сфере энергетики.</w:t>
      </w:r>
    </w:p>
    <w:p w:rsidR="00F51DA2" w:rsidRPr="006C37BB" w:rsidRDefault="00A8011E" w:rsidP="006C37BB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37BB">
        <w:rPr>
          <w:rFonts w:ascii="Times New Roman" w:hAnsi="Times New Roman" w:cs="Times New Roman"/>
          <w:sz w:val="28"/>
          <w:szCs w:val="28"/>
        </w:rPr>
        <w:t>Антимонопольное регулирование и контроль в сфере энергетики.</w:t>
      </w:r>
    </w:p>
    <w:p w:rsidR="00F51DA2" w:rsidRDefault="006C37BB" w:rsidP="006C37BB">
      <w:pPr>
        <w:pStyle w:val="af9"/>
        <w:spacing w:after="0" w:line="240" w:lineRule="auto"/>
        <w:ind w:lef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8011E">
        <w:rPr>
          <w:rFonts w:ascii="Times New Roman" w:hAnsi="Times New Roman" w:cs="Times New Roman"/>
          <w:sz w:val="28"/>
          <w:szCs w:val="28"/>
        </w:rPr>
        <w:t>Государственное регулирование и контроль в области промышленной безопасности опасных производственных объектов топливно-энергетического комплекса.</w:t>
      </w:r>
    </w:p>
    <w:p w:rsidR="00F51DA2" w:rsidRDefault="006C37BB" w:rsidP="006C37BB">
      <w:pPr>
        <w:pStyle w:val="af9"/>
        <w:spacing w:after="0" w:line="240" w:lineRule="auto"/>
        <w:ind w:lef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8011E">
        <w:rPr>
          <w:rFonts w:ascii="Times New Roman" w:hAnsi="Times New Roman" w:cs="Times New Roman"/>
          <w:sz w:val="28"/>
          <w:szCs w:val="28"/>
        </w:rPr>
        <w:t>Государственное регулирование и контроля в области антитеррористической защищенности объектов топливно-энерге</w:t>
      </w:r>
      <w:r w:rsidR="00A8011E">
        <w:rPr>
          <w:rFonts w:ascii="Times New Roman" w:hAnsi="Times New Roman" w:cs="Times New Roman"/>
          <w:sz w:val="28"/>
          <w:szCs w:val="28"/>
        </w:rPr>
        <w:t>тического комплекса.</w:t>
      </w:r>
    </w:p>
    <w:p w:rsidR="00F51DA2" w:rsidRDefault="00C4693C" w:rsidP="00C4693C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</w:t>
      </w:r>
      <w:r w:rsidR="00A8011E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  регулирования</w:t>
      </w:r>
      <w:r w:rsidR="00A8011E">
        <w:rPr>
          <w:rFonts w:ascii="Times New Roman" w:hAnsi="Times New Roman" w:cs="Times New Roman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011E">
        <w:rPr>
          <w:rFonts w:ascii="Times New Roman" w:hAnsi="Times New Roman" w:cs="Times New Roman"/>
          <w:sz w:val="28"/>
          <w:szCs w:val="28"/>
        </w:rPr>
        <w:t xml:space="preserve"> в газовой отрасли.</w:t>
      </w:r>
    </w:p>
    <w:p w:rsidR="00C4693C" w:rsidRPr="00C4693C" w:rsidRDefault="00C4693C" w:rsidP="00C4693C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государственного регулирования и контроля в нефтяной отрасли.</w:t>
      </w:r>
    </w:p>
    <w:p w:rsidR="00C4693C" w:rsidRPr="00C4693C" w:rsidRDefault="00C4693C" w:rsidP="00C4693C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государственного регулирования и контроля в угольной отрасли.</w:t>
      </w:r>
    </w:p>
    <w:p w:rsidR="00C4693C" w:rsidRPr="00C4693C" w:rsidRDefault="00C4693C" w:rsidP="00C4693C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государственного регулирования и контроля в сфере теплоснабжения.</w:t>
      </w:r>
    </w:p>
    <w:p w:rsidR="00C4693C" w:rsidRPr="00C4693C" w:rsidRDefault="00C4693C" w:rsidP="00C4693C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государственного регулирования и контроля в атомной отрасли.</w:t>
      </w:r>
    </w:p>
    <w:p w:rsidR="00B159B2" w:rsidRPr="00B159B2" w:rsidRDefault="00B159B2" w:rsidP="00C4693C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государственного регулирования и контроля в сфере электроэнергетики.</w:t>
      </w:r>
    </w:p>
    <w:p w:rsidR="00F51DA2" w:rsidRDefault="00A8011E" w:rsidP="00C4693C">
      <w:pPr>
        <w:pStyle w:val="af9"/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досудебного урегулирования споров в связи с разногласиями по ценам (тарифам) в сфере энергетики.</w:t>
      </w:r>
    </w:p>
    <w:p w:rsidR="00F51DA2" w:rsidRDefault="00A8011E" w:rsidP="00C4693C">
      <w:pPr>
        <w:pStyle w:val="af9"/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цели, задачи, н</w:t>
      </w:r>
      <w:r>
        <w:rPr>
          <w:rFonts w:ascii="Times New Roman" w:hAnsi="Times New Roman" w:cs="Times New Roman"/>
          <w:sz w:val="28"/>
          <w:szCs w:val="28"/>
        </w:rPr>
        <w:t>аправления государственного регулирования и контроля в области водородной энергетики.</w:t>
      </w:r>
    </w:p>
    <w:p w:rsidR="00434D43" w:rsidRPr="00B159B2" w:rsidRDefault="00B159B2" w:rsidP="00C4693C">
      <w:pPr>
        <w:pStyle w:val="af9"/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Публично-правовые функции Государственной корпорации по атомной энергии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4D43">
        <w:rPr>
          <w:rFonts w:ascii="Times New Roman" w:hAnsi="Times New Roman" w:cs="Times New Roman"/>
          <w:sz w:val="28"/>
          <w:szCs w:val="28"/>
        </w:rPr>
        <w:t>.</w:t>
      </w:r>
    </w:p>
    <w:p w:rsidR="00B159B2" w:rsidRDefault="00B159B2" w:rsidP="00C4693C">
      <w:pPr>
        <w:pStyle w:val="af9"/>
        <w:numPr>
          <w:ilvl w:val="0"/>
          <w:numId w:val="12"/>
        </w:numPr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Публично-правовые функции Ассоциации НП Совет рынка.</w:t>
      </w:r>
    </w:p>
    <w:p w:rsidR="00F51DA2" w:rsidRDefault="00F51DA2">
      <w:pPr>
        <w:ind w:firstLine="283"/>
      </w:pPr>
    </w:p>
    <w:p w:rsidR="004E1497" w:rsidRDefault="004E1497" w:rsidP="004E1497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</w:t>
      </w:r>
    </w:p>
    <w:p w:rsidR="004E1497" w:rsidRDefault="004E1497" w:rsidP="004E1497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1497" w:rsidRDefault="00B159B2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159B2">
        <w:rPr>
          <w:rFonts w:ascii="Times New Roman" w:hAnsi="Times New Roman" w:cs="Times New Roman"/>
          <w:bCs/>
          <w:sz w:val="28"/>
          <w:szCs w:val="28"/>
        </w:rPr>
        <w:t>Текущее состояние международного энергетического правопорядка.</w:t>
      </w:r>
    </w:p>
    <w:p w:rsidR="00B159B2" w:rsidRDefault="00B159B2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333798">
        <w:rPr>
          <w:rFonts w:ascii="Times New Roman" w:hAnsi="Times New Roman" w:cs="Times New Roman"/>
          <w:bCs/>
          <w:sz w:val="28"/>
          <w:szCs w:val="28"/>
        </w:rPr>
        <w:t>Международные договоры как источник энергетического права.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Международно-правовое регулирование в газовой отрасли. Общая характеристика.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Международно-правовое регулирование в нефтяной отрасли. Общая характеристика.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Международно-правовое регулирование в атомной отрасли. Общая характеристика.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Международно-правовое регулирование в сфере электроэнергетики. Общая характеристика.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Международно-правовое регулирование в рамках БРИКС. Текущее состояние.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Международно-правовое регулирование в рамках ЕАЭС. Текущее состояние.</w:t>
      </w:r>
    </w:p>
    <w:p w:rsidR="00333798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1A669B">
        <w:rPr>
          <w:rFonts w:ascii="Times New Roman" w:hAnsi="Times New Roman" w:cs="Times New Roman"/>
          <w:bCs/>
          <w:sz w:val="28"/>
          <w:szCs w:val="28"/>
        </w:rPr>
        <w:t>Международно-правовое регулирование в области реализации климатических проектов.</w:t>
      </w:r>
    </w:p>
    <w:p w:rsidR="001A669B" w:rsidRDefault="001A669B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Особенности международно-правового регулирования инфраструктурных энергетических проектов.</w:t>
      </w:r>
    </w:p>
    <w:p w:rsidR="001A669B" w:rsidRDefault="001A669B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Международно-правовое обеспечение энергетической безопасности.</w:t>
      </w:r>
    </w:p>
    <w:p w:rsidR="001A669B" w:rsidRDefault="001A669B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Международно-правовое обеспечение защиты интересов участников энергетических проектов.</w:t>
      </w:r>
    </w:p>
    <w:p w:rsidR="001A669B" w:rsidRDefault="001A669B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E023CA">
        <w:rPr>
          <w:rFonts w:ascii="Times New Roman" w:hAnsi="Times New Roman" w:cs="Times New Roman"/>
          <w:bCs/>
          <w:sz w:val="28"/>
          <w:szCs w:val="28"/>
        </w:rPr>
        <w:t>Международный арбитраж и энергетические споры.</w:t>
      </w:r>
    </w:p>
    <w:p w:rsidR="00E023CA" w:rsidRDefault="00E023CA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297DCD">
        <w:rPr>
          <w:rFonts w:ascii="Times New Roman" w:hAnsi="Times New Roman" w:cs="Times New Roman"/>
          <w:bCs/>
          <w:sz w:val="28"/>
          <w:szCs w:val="28"/>
        </w:rPr>
        <w:t>Международно-правовое обеспечение предотвращения крупных промышленных аварий.</w:t>
      </w:r>
    </w:p>
    <w:p w:rsidR="00297DCD" w:rsidRDefault="00297DCD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gramStart"/>
      <w:r w:rsidR="00273A11">
        <w:rPr>
          <w:rFonts w:ascii="Times New Roman" w:hAnsi="Times New Roman" w:cs="Times New Roman"/>
          <w:bCs/>
          <w:sz w:val="28"/>
          <w:szCs w:val="28"/>
        </w:rPr>
        <w:t>Международно-правовое</w:t>
      </w:r>
      <w:proofErr w:type="gramEnd"/>
      <w:r w:rsidR="00273A11">
        <w:rPr>
          <w:rFonts w:ascii="Times New Roman" w:hAnsi="Times New Roman" w:cs="Times New Roman"/>
          <w:bCs/>
          <w:sz w:val="28"/>
          <w:szCs w:val="28"/>
        </w:rPr>
        <w:t xml:space="preserve"> регулирования морских перевозок энергетических ресурсов.</w:t>
      </w:r>
    </w:p>
    <w:p w:rsidR="00273A11" w:rsidRDefault="00273A11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Ключевые проформы чартеров, используемых при </w:t>
      </w:r>
      <w:r w:rsidR="00C714EE">
        <w:rPr>
          <w:rFonts w:ascii="Times New Roman" w:hAnsi="Times New Roman" w:cs="Times New Roman"/>
          <w:bCs/>
          <w:sz w:val="28"/>
          <w:szCs w:val="28"/>
        </w:rPr>
        <w:t>морской перевозке энергетических ресурсов.</w:t>
      </w:r>
    </w:p>
    <w:p w:rsidR="00C714EE" w:rsidRDefault="00C714EE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Особенности правового положения международных организаций как субъектов международных публично-правовых отношений в сфере энергетики.</w:t>
      </w:r>
    </w:p>
    <w:p w:rsidR="00C714EE" w:rsidRDefault="00C714EE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99590F">
        <w:rPr>
          <w:rFonts w:ascii="Times New Roman" w:hAnsi="Times New Roman" w:cs="Times New Roman"/>
          <w:bCs/>
          <w:sz w:val="28"/>
          <w:szCs w:val="28"/>
        </w:rPr>
        <w:t>Международно-правовое обеспечение защиты прав инвесторов трансграничных энергетических проектов.</w:t>
      </w:r>
    </w:p>
    <w:p w:rsidR="0099590F" w:rsidRDefault="0099590F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="00CC060A">
        <w:rPr>
          <w:rFonts w:ascii="Times New Roman" w:hAnsi="Times New Roman" w:cs="Times New Roman"/>
          <w:bCs/>
          <w:sz w:val="28"/>
          <w:szCs w:val="28"/>
        </w:rPr>
        <w:t>Цели и задачи международно-правового регулирования в соответствии с ключевыми документами стратегического планирования.</w:t>
      </w:r>
    </w:p>
    <w:p w:rsidR="00CC060A" w:rsidRDefault="00CC060A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 Международно-правовое регулирование отношений по поставке энергетических ресурсов.</w:t>
      </w:r>
    </w:p>
    <w:p w:rsidR="009427A4" w:rsidRDefault="009427A4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669B" w:rsidRDefault="001A669B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798" w:rsidRPr="00B159B2" w:rsidRDefault="00333798" w:rsidP="00B159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497" w:rsidRDefault="004E1497" w:rsidP="004E1497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DA2" w:rsidRDefault="00F51DA2">
      <w:pPr>
        <w:ind w:firstLine="283"/>
      </w:pPr>
    </w:p>
    <w:sectPr w:rsidR="00F51D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1E" w:rsidRDefault="00A8011E">
      <w:pPr>
        <w:spacing w:after="0" w:line="240" w:lineRule="auto"/>
      </w:pPr>
      <w:r>
        <w:separator/>
      </w:r>
    </w:p>
  </w:endnote>
  <w:endnote w:type="continuationSeparator" w:id="0">
    <w:p w:rsidR="00A8011E" w:rsidRDefault="00A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1E" w:rsidRDefault="00A8011E">
      <w:pPr>
        <w:spacing w:after="0" w:line="240" w:lineRule="auto"/>
      </w:pPr>
      <w:r>
        <w:separator/>
      </w:r>
    </w:p>
  </w:footnote>
  <w:footnote w:type="continuationSeparator" w:id="0">
    <w:p w:rsidR="00A8011E" w:rsidRDefault="00A8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07B"/>
    <w:multiLevelType w:val="hybridMultilevel"/>
    <w:tmpl w:val="32764054"/>
    <w:lvl w:ilvl="0" w:tplc="23CEE8EA">
      <w:start w:val="1"/>
      <w:numFmt w:val="decimal"/>
      <w:lvlText w:val="%1."/>
      <w:lvlJc w:val="left"/>
      <w:pPr>
        <w:ind w:left="720" w:hanging="360"/>
      </w:pPr>
    </w:lvl>
    <w:lvl w:ilvl="1" w:tplc="FEDE2130">
      <w:start w:val="1"/>
      <w:numFmt w:val="lowerLetter"/>
      <w:lvlText w:val="%2."/>
      <w:lvlJc w:val="left"/>
      <w:pPr>
        <w:ind w:left="1440" w:hanging="360"/>
      </w:pPr>
    </w:lvl>
    <w:lvl w:ilvl="2" w:tplc="B770F19E">
      <w:start w:val="1"/>
      <w:numFmt w:val="lowerRoman"/>
      <w:lvlText w:val="%3."/>
      <w:lvlJc w:val="right"/>
      <w:pPr>
        <w:ind w:left="2160" w:hanging="180"/>
      </w:pPr>
    </w:lvl>
    <w:lvl w:ilvl="3" w:tplc="DA6E5A1A">
      <w:start w:val="1"/>
      <w:numFmt w:val="decimal"/>
      <w:lvlText w:val="%4."/>
      <w:lvlJc w:val="left"/>
      <w:pPr>
        <w:ind w:left="2880" w:hanging="360"/>
      </w:pPr>
    </w:lvl>
    <w:lvl w:ilvl="4" w:tplc="1574473A">
      <w:start w:val="1"/>
      <w:numFmt w:val="lowerLetter"/>
      <w:lvlText w:val="%5."/>
      <w:lvlJc w:val="left"/>
      <w:pPr>
        <w:ind w:left="3600" w:hanging="360"/>
      </w:pPr>
    </w:lvl>
    <w:lvl w:ilvl="5" w:tplc="FDE869D2">
      <w:start w:val="1"/>
      <w:numFmt w:val="lowerRoman"/>
      <w:lvlText w:val="%6."/>
      <w:lvlJc w:val="right"/>
      <w:pPr>
        <w:ind w:left="4320" w:hanging="180"/>
      </w:pPr>
    </w:lvl>
    <w:lvl w:ilvl="6" w:tplc="365A7DA8">
      <w:start w:val="1"/>
      <w:numFmt w:val="decimal"/>
      <w:lvlText w:val="%7."/>
      <w:lvlJc w:val="left"/>
      <w:pPr>
        <w:ind w:left="5040" w:hanging="360"/>
      </w:pPr>
    </w:lvl>
    <w:lvl w:ilvl="7" w:tplc="3924A622">
      <w:start w:val="1"/>
      <w:numFmt w:val="lowerLetter"/>
      <w:lvlText w:val="%8."/>
      <w:lvlJc w:val="left"/>
      <w:pPr>
        <w:ind w:left="5760" w:hanging="360"/>
      </w:pPr>
    </w:lvl>
    <w:lvl w:ilvl="8" w:tplc="187826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AB8"/>
    <w:multiLevelType w:val="hybridMultilevel"/>
    <w:tmpl w:val="81983542"/>
    <w:lvl w:ilvl="0" w:tplc="18E69B18">
      <w:start w:val="1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2584563"/>
    <w:multiLevelType w:val="multilevel"/>
    <w:tmpl w:val="6BF4E2EA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32B05576"/>
    <w:multiLevelType w:val="hybridMultilevel"/>
    <w:tmpl w:val="A176BB02"/>
    <w:lvl w:ilvl="0" w:tplc="CFD0F118">
      <w:start w:val="1"/>
      <w:numFmt w:val="bullet"/>
      <w:lvlText w:val="–"/>
      <w:lvlJc w:val="left"/>
      <w:pPr>
        <w:ind w:left="2518" w:hanging="360"/>
      </w:pPr>
      <w:rPr>
        <w:rFonts w:ascii="Arial" w:eastAsia="Arial" w:hAnsi="Arial" w:cs="Arial" w:hint="default"/>
      </w:rPr>
    </w:lvl>
    <w:lvl w:ilvl="1" w:tplc="E6A88020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 w:hint="default"/>
      </w:rPr>
    </w:lvl>
    <w:lvl w:ilvl="2" w:tplc="F38A9772">
      <w:start w:val="1"/>
      <w:numFmt w:val="bullet"/>
      <w:lvlText w:val="§"/>
      <w:lvlJc w:val="left"/>
      <w:pPr>
        <w:ind w:left="3958" w:hanging="360"/>
      </w:pPr>
      <w:rPr>
        <w:rFonts w:ascii="Wingdings" w:eastAsia="Wingdings" w:hAnsi="Wingdings" w:cs="Wingdings" w:hint="default"/>
      </w:rPr>
    </w:lvl>
    <w:lvl w:ilvl="3" w:tplc="56C0916E">
      <w:start w:val="1"/>
      <w:numFmt w:val="bullet"/>
      <w:lvlText w:val="·"/>
      <w:lvlJc w:val="left"/>
      <w:pPr>
        <w:ind w:left="4678" w:hanging="360"/>
      </w:pPr>
      <w:rPr>
        <w:rFonts w:ascii="Symbol" w:eastAsia="Symbol" w:hAnsi="Symbol" w:cs="Symbol" w:hint="default"/>
      </w:rPr>
    </w:lvl>
    <w:lvl w:ilvl="4" w:tplc="A016E4A6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 w:hint="default"/>
      </w:rPr>
    </w:lvl>
    <w:lvl w:ilvl="5" w:tplc="2FF43370">
      <w:start w:val="1"/>
      <w:numFmt w:val="bullet"/>
      <w:lvlText w:val="§"/>
      <w:lvlJc w:val="left"/>
      <w:pPr>
        <w:ind w:left="6118" w:hanging="360"/>
      </w:pPr>
      <w:rPr>
        <w:rFonts w:ascii="Wingdings" w:eastAsia="Wingdings" w:hAnsi="Wingdings" w:cs="Wingdings" w:hint="default"/>
      </w:rPr>
    </w:lvl>
    <w:lvl w:ilvl="6" w:tplc="C2027806">
      <w:start w:val="1"/>
      <w:numFmt w:val="bullet"/>
      <w:lvlText w:val="·"/>
      <w:lvlJc w:val="left"/>
      <w:pPr>
        <w:ind w:left="6838" w:hanging="360"/>
      </w:pPr>
      <w:rPr>
        <w:rFonts w:ascii="Symbol" w:eastAsia="Symbol" w:hAnsi="Symbol" w:cs="Symbol" w:hint="default"/>
      </w:rPr>
    </w:lvl>
    <w:lvl w:ilvl="7" w:tplc="0094AAEE">
      <w:start w:val="1"/>
      <w:numFmt w:val="bullet"/>
      <w:lvlText w:val="o"/>
      <w:lvlJc w:val="left"/>
      <w:pPr>
        <w:ind w:left="7558" w:hanging="360"/>
      </w:pPr>
      <w:rPr>
        <w:rFonts w:ascii="Courier New" w:eastAsia="Courier New" w:hAnsi="Courier New" w:cs="Courier New" w:hint="default"/>
      </w:rPr>
    </w:lvl>
    <w:lvl w:ilvl="8" w:tplc="E1621952">
      <w:start w:val="1"/>
      <w:numFmt w:val="bullet"/>
      <w:lvlText w:val="§"/>
      <w:lvlJc w:val="left"/>
      <w:pPr>
        <w:ind w:left="8278" w:hanging="360"/>
      </w:pPr>
      <w:rPr>
        <w:rFonts w:ascii="Wingdings" w:eastAsia="Wingdings" w:hAnsi="Wingdings" w:cs="Wingdings" w:hint="default"/>
      </w:rPr>
    </w:lvl>
  </w:abstractNum>
  <w:abstractNum w:abstractNumId="4">
    <w:nsid w:val="35D57BEE"/>
    <w:multiLevelType w:val="multilevel"/>
    <w:tmpl w:val="E9AE612C"/>
    <w:lvl w:ilvl="0">
      <w:start w:val="1"/>
      <w:numFmt w:val="decimal"/>
      <w:lvlText w:val="%1."/>
      <w:lvlJc w:val="left"/>
      <w:pPr>
        <w:ind w:left="2055" w:hanging="24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16" w:hanging="423"/>
        <w:jc w:val="right"/>
      </w:pPr>
      <w:rPr>
        <w:rFonts w:ascii="Times New Roman" w:eastAsia="Times New Roman" w:hAnsi="Times New Roman" w:cs="Times New Roman" w:hint="default"/>
        <w:spacing w:val="-1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749" w:hanging="42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78" w:hanging="42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07" w:hanging="42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6" w:hanging="42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65" w:hanging="423"/>
      </w:pPr>
      <w:rPr>
        <w:rFonts w:hint="default"/>
        <w:lang w:val="ru-RU" w:eastAsia="en-US" w:bidi="ar-SA"/>
      </w:rPr>
    </w:lvl>
  </w:abstractNum>
  <w:abstractNum w:abstractNumId="5">
    <w:nsid w:val="5ADF6711"/>
    <w:multiLevelType w:val="multilevel"/>
    <w:tmpl w:val="5A226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6">
    <w:nsid w:val="6B6D7B11"/>
    <w:multiLevelType w:val="hybridMultilevel"/>
    <w:tmpl w:val="2DD80552"/>
    <w:lvl w:ilvl="0" w:tplc="6F266D42">
      <w:start w:val="1"/>
      <w:numFmt w:val="bullet"/>
      <w:lvlText w:val="–"/>
      <w:lvlJc w:val="left"/>
      <w:pPr>
        <w:ind w:left="2518" w:hanging="360"/>
      </w:pPr>
      <w:rPr>
        <w:rFonts w:ascii="Arial" w:eastAsia="Arial" w:hAnsi="Arial" w:cs="Arial" w:hint="default"/>
      </w:rPr>
    </w:lvl>
    <w:lvl w:ilvl="1" w:tplc="0592FFB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 w:hint="default"/>
      </w:rPr>
    </w:lvl>
    <w:lvl w:ilvl="2" w:tplc="22E880A6">
      <w:start w:val="1"/>
      <w:numFmt w:val="bullet"/>
      <w:lvlText w:val="§"/>
      <w:lvlJc w:val="left"/>
      <w:pPr>
        <w:ind w:left="3958" w:hanging="360"/>
      </w:pPr>
      <w:rPr>
        <w:rFonts w:ascii="Wingdings" w:eastAsia="Wingdings" w:hAnsi="Wingdings" w:cs="Wingdings" w:hint="default"/>
      </w:rPr>
    </w:lvl>
    <w:lvl w:ilvl="3" w:tplc="BF9C4262">
      <w:start w:val="1"/>
      <w:numFmt w:val="bullet"/>
      <w:lvlText w:val="·"/>
      <w:lvlJc w:val="left"/>
      <w:pPr>
        <w:ind w:left="4678" w:hanging="360"/>
      </w:pPr>
      <w:rPr>
        <w:rFonts w:ascii="Symbol" w:eastAsia="Symbol" w:hAnsi="Symbol" w:cs="Symbol" w:hint="default"/>
      </w:rPr>
    </w:lvl>
    <w:lvl w:ilvl="4" w:tplc="029EE49A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 w:hint="default"/>
      </w:rPr>
    </w:lvl>
    <w:lvl w:ilvl="5" w:tplc="9DCC0758">
      <w:start w:val="1"/>
      <w:numFmt w:val="bullet"/>
      <w:lvlText w:val="§"/>
      <w:lvlJc w:val="left"/>
      <w:pPr>
        <w:ind w:left="6118" w:hanging="360"/>
      </w:pPr>
      <w:rPr>
        <w:rFonts w:ascii="Wingdings" w:eastAsia="Wingdings" w:hAnsi="Wingdings" w:cs="Wingdings" w:hint="default"/>
      </w:rPr>
    </w:lvl>
    <w:lvl w:ilvl="6" w:tplc="317E0AA0">
      <w:start w:val="1"/>
      <w:numFmt w:val="bullet"/>
      <w:lvlText w:val="·"/>
      <w:lvlJc w:val="left"/>
      <w:pPr>
        <w:ind w:left="6838" w:hanging="360"/>
      </w:pPr>
      <w:rPr>
        <w:rFonts w:ascii="Symbol" w:eastAsia="Symbol" w:hAnsi="Symbol" w:cs="Symbol" w:hint="default"/>
      </w:rPr>
    </w:lvl>
    <w:lvl w:ilvl="7" w:tplc="FED0FC14">
      <w:start w:val="1"/>
      <w:numFmt w:val="bullet"/>
      <w:lvlText w:val="o"/>
      <w:lvlJc w:val="left"/>
      <w:pPr>
        <w:ind w:left="7558" w:hanging="360"/>
      </w:pPr>
      <w:rPr>
        <w:rFonts w:ascii="Courier New" w:eastAsia="Courier New" w:hAnsi="Courier New" w:cs="Courier New" w:hint="default"/>
      </w:rPr>
    </w:lvl>
    <w:lvl w:ilvl="8" w:tplc="3ADA2CE6">
      <w:start w:val="1"/>
      <w:numFmt w:val="bullet"/>
      <w:lvlText w:val="§"/>
      <w:lvlJc w:val="left"/>
      <w:pPr>
        <w:ind w:left="8278" w:hanging="360"/>
      </w:pPr>
      <w:rPr>
        <w:rFonts w:ascii="Wingdings" w:eastAsia="Wingdings" w:hAnsi="Wingdings" w:cs="Wingdings" w:hint="default"/>
      </w:rPr>
    </w:lvl>
  </w:abstractNum>
  <w:abstractNum w:abstractNumId="7">
    <w:nsid w:val="6BB01D8A"/>
    <w:multiLevelType w:val="hybridMultilevel"/>
    <w:tmpl w:val="1AA44C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D1CC2"/>
    <w:multiLevelType w:val="hybridMultilevel"/>
    <w:tmpl w:val="CD7A4F8C"/>
    <w:lvl w:ilvl="0" w:tplc="FC109890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5958009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912F2E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6BA275E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A574BAE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46241F7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D9AB18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C002EB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43A202D4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9">
    <w:nsid w:val="750D4E0C"/>
    <w:multiLevelType w:val="hybridMultilevel"/>
    <w:tmpl w:val="C04CC36C"/>
    <w:lvl w:ilvl="0" w:tplc="AC385228">
      <w:start w:val="1"/>
      <w:numFmt w:val="decimal"/>
      <w:lvlText w:val="%1."/>
      <w:lvlJc w:val="left"/>
      <w:pPr>
        <w:ind w:left="709" w:hanging="360"/>
      </w:pPr>
    </w:lvl>
    <w:lvl w:ilvl="1" w:tplc="281C2B8A">
      <w:start w:val="1"/>
      <w:numFmt w:val="lowerLetter"/>
      <w:lvlText w:val="%2."/>
      <w:lvlJc w:val="left"/>
      <w:pPr>
        <w:ind w:left="1429" w:hanging="360"/>
      </w:pPr>
    </w:lvl>
    <w:lvl w:ilvl="2" w:tplc="CDAE1B82">
      <w:start w:val="1"/>
      <w:numFmt w:val="lowerRoman"/>
      <w:lvlText w:val="%3."/>
      <w:lvlJc w:val="right"/>
      <w:pPr>
        <w:ind w:left="2149" w:hanging="180"/>
      </w:pPr>
    </w:lvl>
    <w:lvl w:ilvl="3" w:tplc="9AF2A1C0">
      <w:start w:val="1"/>
      <w:numFmt w:val="decimal"/>
      <w:lvlText w:val="%4."/>
      <w:lvlJc w:val="left"/>
      <w:pPr>
        <w:ind w:left="2869" w:hanging="360"/>
      </w:pPr>
    </w:lvl>
    <w:lvl w:ilvl="4" w:tplc="E728AE5E">
      <w:start w:val="1"/>
      <w:numFmt w:val="lowerLetter"/>
      <w:lvlText w:val="%5."/>
      <w:lvlJc w:val="left"/>
      <w:pPr>
        <w:ind w:left="3589" w:hanging="360"/>
      </w:pPr>
    </w:lvl>
    <w:lvl w:ilvl="5" w:tplc="E7D2FAB2">
      <w:start w:val="1"/>
      <w:numFmt w:val="lowerRoman"/>
      <w:lvlText w:val="%6."/>
      <w:lvlJc w:val="right"/>
      <w:pPr>
        <w:ind w:left="4309" w:hanging="180"/>
      </w:pPr>
    </w:lvl>
    <w:lvl w:ilvl="6" w:tplc="3BB04C82">
      <w:start w:val="1"/>
      <w:numFmt w:val="decimal"/>
      <w:lvlText w:val="%7."/>
      <w:lvlJc w:val="left"/>
      <w:pPr>
        <w:ind w:left="5029" w:hanging="360"/>
      </w:pPr>
    </w:lvl>
    <w:lvl w:ilvl="7" w:tplc="78C48BB4">
      <w:start w:val="1"/>
      <w:numFmt w:val="lowerLetter"/>
      <w:lvlText w:val="%8."/>
      <w:lvlJc w:val="left"/>
      <w:pPr>
        <w:ind w:left="5749" w:hanging="360"/>
      </w:pPr>
    </w:lvl>
    <w:lvl w:ilvl="8" w:tplc="DB026AD0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778E492A"/>
    <w:multiLevelType w:val="hybridMultilevel"/>
    <w:tmpl w:val="436AB4A4"/>
    <w:lvl w:ilvl="0" w:tplc="6ED2E7BA">
      <w:start w:val="1"/>
      <w:numFmt w:val="decimal"/>
      <w:lvlText w:val="%1."/>
      <w:lvlJc w:val="left"/>
      <w:pPr>
        <w:ind w:left="1429" w:hanging="360"/>
      </w:pPr>
    </w:lvl>
    <w:lvl w:ilvl="1" w:tplc="73AC13EC">
      <w:start w:val="1"/>
      <w:numFmt w:val="lowerLetter"/>
      <w:lvlText w:val="%2."/>
      <w:lvlJc w:val="left"/>
      <w:pPr>
        <w:ind w:left="2149" w:hanging="360"/>
      </w:pPr>
    </w:lvl>
    <w:lvl w:ilvl="2" w:tplc="AD1213F4">
      <w:start w:val="1"/>
      <w:numFmt w:val="lowerRoman"/>
      <w:lvlText w:val="%3."/>
      <w:lvlJc w:val="right"/>
      <w:pPr>
        <w:ind w:left="2869" w:hanging="180"/>
      </w:pPr>
    </w:lvl>
    <w:lvl w:ilvl="3" w:tplc="BFDE2060">
      <w:start w:val="1"/>
      <w:numFmt w:val="decimal"/>
      <w:lvlText w:val="%4."/>
      <w:lvlJc w:val="left"/>
      <w:pPr>
        <w:ind w:left="3589" w:hanging="360"/>
      </w:pPr>
    </w:lvl>
    <w:lvl w:ilvl="4" w:tplc="46C8C434">
      <w:start w:val="1"/>
      <w:numFmt w:val="lowerLetter"/>
      <w:lvlText w:val="%5."/>
      <w:lvlJc w:val="left"/>
      <w:pPr>
        <w:ind w:left="4309" w:hanging="360"/>
      </w:pPr>
    </w:lvl>
    <w:lvl w:ilvl="5" w:tplc="82FEAB2A">
      <w:start w:val="1"/>
      <w:numFmt w:val="lowerRoman"/>
      <w:lvlText w:val="%6."/>
      <w:lvlJc w:val="right"/>
      <w:pPr>
        <w:ind w:left="5029" w:hanging="180"/>
      </w:pPr>
    </w:lvl>
    <w:lvl w:ilvl="6" w:tplc="FB7EA98E">
      <w:start w:val="1"/>
      <w:numFmt w:val="decimal"/>
      <w:lvlText w:val="%7."/>
      <w:lvlJc w:val="left"/>
      <w:pPr>
        <w:ind w:left="5749" w:hanging="360"/>
      </w:pPr>
    </w:lvl>
    <w:lvl w:ilvl="7" w:tplc="45149AFA">
      <w:start w:val="1"/>
      <w:numFmt w:val="lowerLetter"/>
      <w:lvlText w:val="%8."/>
      <w:lvlJc w:val="left"/>
      <w:pPr>
        <w:ind w:left="6469" w:hanging="360"/>
      </w:pPr>
    </w:lvl>
    <w:lvl w:ilvl="8" w:tplc="DA547B0E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1915FE"/>
    <w:multiLevelType w:val="hybridMultilevel"/>
    <w:tmpl w:val="E7DEF0AE"/>
    <w:lvl w:ilvl="0" w:tplc="0AB06590">
      <w:start w:val="1"/>
      <w:numFmt w:val="decimal"/>
      <w:lvlText w:val="%1."/>
      <w:lvlJc w:val="left"/>
      <w:pPr>
        <w:ind w:left="720" w:hanging="360"/>
      </w:pPr>
    </w:lvl>
    <w:lvl w:ilvl="1" w:tplc="B658CA10">
      <w:start w:val="1"/>
      <w:numFmt w:val="lowerLetter"/>
      <w:lvlText w:val="%2."/>
      <w:lvlJc w:val="left"/>
      <w:pPr>
        <w:ind w:left="1440" w:hanging="360"/>
      </w:pPr>
    </w:lvl>
    <w:lvl w:ilvl="2" w:tplc="6F80E6D2">
      <w:start w:val="1"/>
      <w:numFmt w:val="lowerRoman"/>
      <w:lvlText w:val="%3."/>
      <w:lvlJc w:val="right"/>
      <w:pPr>
        <w:ind w:left="2160" w:hanging="180"/>
      </w:pPr>
    </w:lvl>
    <w:lvl w:ilvl="3" w:tplc="BD3E8D3E">
      <w:start w:val="1"/>
      <w:numFmt w:val="decimal"/>
      <w:lvlText w:val="%4."/>
      <w:lvlJc w:val="left"/>
      <w:pPr>
        <w:ind w:left="2880" w:hanging="360"/>
      </w:pPr>
    </w:lvl>
    <w:lvl w:ilvl="4" w:tplc="EC0056DA">
      <w:start w:val="1"/>
      <w:numFmt w:val="lowerLetter"/>
      <w:lvlText w:val="%5."/>
      <w:lvlJc w:val="left"/>
      <w:pPr>
        <w:ind w:left="3600" w:hanging="360"/>
      </w:pPr>
    </w:lvl>
    <w:lvl w:ilvl="5" w:tplc="591CED5E">
      <w:start w:val="1"/>
      <w:numFmt w:val="lowerRoman"/>
      <w:lvlText w:val="%6."/>
      <w:lvlJc w:val="right"/>
      <w:pPr>
        <w:ind w:left="4320" w:hanging="180"/>
      </w:pPr>
    </w:lvl>
    <w:lvl w:ilvl="6" w:tplc="D1D6C04E">
      <w:start w:val="1"/>
      <w:numFmt w:val="decimal"/>
      <w:lvlText w:val="%7."/>
      <w:lvlJc w:val="left"/>
      <w:pPr>
        <w:ind w:left="5040" w:hanging="360"/>
      </w:pPr>
    </w:lvl>
    <w:lvl w:ilvl="7" w:tplc="E8F00516">
      <w:start w:val="1"/>
      <w:numFmt w:val="lowerLetter"/>
      <w:lvlText w:val="%8."/>
      <w:lvlJc w:val="left"/>
      <w:pPr>
        <w:ind w:left="5760" w:hanging="360"/>
      </w:pPr>
    </w:lvl>
    <w:lvl w:ilvl="8" w:tplc="92D68C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A2"/>
    <w:rsid w:val="000477E7"/>
    <w:rsid w:val="00083736"/>
    <w:rsid w:val="00160DD0"/>
    <w:rsid w:val="00166C42"/>
    <w:rsid w:val="001A669B"/>
    <w:rsid w:val="00273A11"/>
    <w:rsid w:val="00297DCD"/>
    <w:rsid w:val="00333798"/>
    <w:rsid w:val="00434D43"/>
    <w:rsid w:val="004E1497"/>
    <w:rsid w:val="006C37BB"/>
    <w:rsid w:val="008007F3"/>
    <w:rsid w:val="009427A4"/>
    <w:rsid w:val="0099590F"/>
    <w:rsid w:val="00A8011E"/>
    <w:rsid w:val="00AA332B"/>
    <w:rsid w:val="00B0129A"/>
    <w:rsid w:val="00B159B2"/>
    <w:rsid w:val="00C4693C"/>
    <w:rsid w:val="00C714EE"/>
    <w:rsid w:val="00CC060A"/>
    <w:rsid w:val="00E023CA"/>
    <w:rsid w:val="00F02C89"/>
    <w:rsid w:val="00F5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dcterms:created xsi:type="dcterms:W3CDTF">2024-11-18T11:37:00Z</dcterms:created>
  <dcterms:modified xsi:type="dcterms:W3CDTF">2024-11-18T12:51:00Z</dcterms:modified>
</cp:coreProperties>
</file>