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249"/>
        <w:gridCol w:w="632"/>
      </w:tblGrid>
      <w:tr>
        <w:tblPrEx/>
        <w:trPr>
          <w:trHeight w:val="660"/>
        </w:trPr>
        <w:tc>
          <w:tcPr>
            <w:tcW w:w="9249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sz w:val="28"/>
              </w:rPr>
            </w:pPr>
            <w:r/>
            <w:bookmarkStart w:id="0" w:name="_Hlk24113977"/>
            <w:r>
              <w:rPr>
                <w:sz w:val="28"/>
              </w:rPr>
              <w:t xml:space="preserve">Автономная некоммерческая организация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b/>
                <w:spacing w:val="30"/>
                <w:sz w:val="28"/>
              </w:rPr>
            </w:pPr>
            <w:r>
              <w:rPr>
                <w:b/>
                <w:sz w:val="28"/>
              </w:rPr>
              <w:t xml:space="preserve">«Научно-исследовательский «Центр развития энергетического права и современной правовой науки имени В.А. Мусина»</w:t>
            </w:r>
            <w:r>
              <w:rPr>
                <w:b/>
                <w:spacing w:val="30"/>
                <w:sz w:val="28"/>
              </w:rPr>
            </w:r>
            <w:r>
              <w:rPr>
                <w:b/>
                <w:spacing w:val="30"/>
                <w:sz w:val="28"/>
              </w:rPr>
            </w:r>
          </w:p>
        </w:tc>
        <w:tc>
          <w:tcPr>
            <w:tcW w:w="632" w:type="dxa"/>
            <w:textDirection w:val="lrTb"/>
            <w:noWrap w:val="false"/>
          </w:tcPr>
          <w:p>
            <w:r/>
            <w:r/>
          </w:p>
        </w:tc>
      </w:tr>
    </w:tbl>
    <w:p>
      <w:pPr>
        <w:widowControl w:val="off"/>
        <w:tabs>
          <w:tab w:val="left" w:pos="4075" w:leader="none"/>
        </w:tabs>
        <w:rPr>
          <w:b/>
          <w:caps/>
          <w:sz w:val="28"/>
        </w:rPr>
      </w:pPr>
      <w:r>
        <w:rPr>
          <w:b/>
          <w:caps/>
          <w:sz w:val="28"/>
        </w:rPr>
      </w:r>
      <w:r>
        <w:rPr>
          <w:b/>
          <w:caps/>
          <w:sz w:val="28"/>
        </w:rPr>
      </w:r>
      <w:r>
        <w:rPr>
          <w:b/>
          <w:caps/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rPr>
          <w:sz w:val="28"/>
        </w:rPr>
      </w:pPr>
      <w:r>
        <w:rPr>
          <w:b/>
          <w:sz w:val="28"/>
        </w:rPr>
        <w:t xml:space="preserve">МЕЖДУНАРОДНЫЙ КОММЕРЧЕСКИЙ АРБИТРАЖ</w:t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tabs>
          <w:tab w:val="left" w:pos="708" w:leader="none"/>
          <w:tab w:val="center" w:pos="4677" w:leader="none"/>
          <w:tab w:val="right" w:pos="9355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widowControl w:val="off"/>
        <w:tabs>
          <w:tab w:val="left" w:pos="708" w:leader="none"/>
          <w:tab w:val="center" w:pos="4677" w:leader="none"/>
          <w:tab w:val="right" w:pos="9355" w:leader="none"/>
        </w:tabs>
        <w:rPr>
          <w:b/>
          <w:sz w:val="28"/>
        </w:rPr>
      </w:pPr>
      <w:r>
        <w:rPr>
          <w:b/>
          <w:sz w:val="28"/>
        </w:rPr>
        <w:t xml:space="preserve">Рабочая программа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27"/>
        <w:gridCol w:w="6160"/>
      </w:tblGrid>
      <w:tr>
        <w:tblPrEx/>
        <w:trPr>
          <w:trHeight w:val="1252"/>
        </w:trPr>
        <w:tc>
          <w:tcPr>
            <w:tcW w:w="3327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</w:r>
            <w:r>
              <w:rPr>
                <w:bCs/>
                <w:sz w:val="28"/>
                <w:szCs w:val="28"/>
                <w:lang w:eastAsia="en-US"/>
              </w:rPr>
            </w:r>
            <w:r>
              <w:rPr>
                <w:bCs/>
                <w:sz w:val="28"/>
                <w:szCs w:val="28"/>
                <w:lang w:eastAsia="en-US"/>
              </w:rPr>
            </w:r>
          </w:p>
          <w:p>
            <w:pPr>
              <w:rPr>
                <w:b/>
                <w:sz w:val="28"/>
                <w:highlight w:val="yellow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Научная специальность </w:t>
            </w:r>
            <w:r>
              <w:rPr>
                <w:b/>
                <w:sz w:val="28"/>
                <w:highlight w:val="yellow"/>
              </w:rPr>
            </w:r>
            <w:r>
              <w:rPr>
                <w:b/>
                <w:sz w:val="28"/>
                <w:highlight w:val="yellow"/>
              </w:rPr>
            </w:r>
          </w:p>
        </w:tc>
        <w:tc>
          <w:tcPr>
            <w:tcW w:w="6160" w:type="dxa"/>
            <w:vAlign w:val="center"/>
            <w:textDirection w:val="lrTb"/>
            <w:noWrap w:val="false"/>
          </w:tcPr>
          <w:p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5.1.2. Публично-правовые (государственно-правовые) науки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297"/>
        </w:trPr>
        <w:tc>
          <w:tcPr>
            <w:tcW w:w="3327" w:type="dxa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Уровень высшего образования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rPr>
                <w:sz w:val="28"/>
                <w:highlight w:val="yellow"/>
              </w:rPr>
            </w:pPr>
            <w:r>
              <w:rPr>
                <w:sz w:val="28"/>
                <w:szCs w:val="28"/>
              </w:rPr>
              <w:t xml:space="preserve">Форма обучения</w:t>
            </w:r>
            <w:r>
              <w:rPr>
                <w:sz w:val="28"/>
                <w:highlight w:val="yellow"/>
              </w:rPr>
            </w:r>
            <w:r>
              <w:rPr>
                <w:sz w:val="28"/>
                <w:highlight w:val="yellow"/>
              </w:rPr>
            </w:r>
          </w:p>
        </w:tc>
        <w:tc>
          <w:tcPr>
            <w:tcW w:w="6160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кадров высшей квалификации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очная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</w:pPr>
      <w:r>
        <w:t xml:space="preserve">2024 г.</w:t>
      </w:r>
      <w:r/>
    </w:p>
    <w:p>
      <w:pPr>
        <w:jc w:val="center"/>
        <w:widowControl w:val="off"/>
      </w:pPr>
      <w:r/>
      <w:r/>
    </w:p>
    <w:p>
      <w:pPr>
        <w:jc w:val="center"/>
        <w:widowControl w:val="off"/>
      </w:pPr>
      <w:r/>
      <w:r/>
    </w:p>
    <w:p>
      <w:pPr>
        <w:jc w:val="center"/>
        <w:widowControl w:val="off"/>
      </w:pPr>
      <w:r/>
      <w:r/>
    </w:p>
    <w:p>
      <w:pPr>
        <w:jc w:val="both"/>
        <w:widowControl w:val="off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widowControl w:val="off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widowControl w:val="off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widowControl w:val="off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widowControl w:val="off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ind w:right="11"/>
        <w:jc w:val="both"/>
        <w:rPr>
          <w:b/>
          <w:bCs/>
        </w:rPr>
      </w:pPr>
      <w:r>
        <w:rPr>
          <w:b/>
          <w:bCs/>
        </w:rPr>
        <w:t xml:space="preserve">Автор: </w:t>
      </w:r>
      <w:r>
        <w:rPr>
          <w:b/>
          <w:bCs/>
        </w:rPr>
      </w:r>
      <w:r>
        <w:rPr>
          <w:b/>
          <w:bCs/>
        </w:rPr>
      </w:r>
    </w:p>
    <w:p>
      <w:pPr>
        <w:ind w:right="11"/>
        <w:jc w:val="both"/>
      </w:pPr>
      <w:r>
        <w:t xml:space="preserve">Лисицын-Светланов А.Г., доктор юридических наук, профессор,</w:t>
      </w:r>
      <w:r/>
    </w:p>
    <w:p>
      <w:pPr>
        <w:ind w:right="11"/>
        <w:jc w:val="both"/>
      </w:pPr>
      <w:r>
        <w:t xml:space="preserve">академик Российской академии наук</w:t>
      </w:r>
      <w:r/>
    </w:p>
    <w:p>
      <w:pPr>
        <w:ind w:right="11"/>
        <w:jc w:val="both"/>
      </w:pPr>
      <w:r/>
      <w:r/>
    </w:p>
    <w:p>
      <w:pPr>
        <w:ind w:right="11"/>
        <w:jc w:val="both"/>
        <w:rPr>
          <w:b/>
          <w:bCs/>
        </w:rPr>
      </w:pPr>
      <w:r>
        <w:rPr>
          <w:b/>
          <w:bCs/>
        </w:rPr>
        <w:t xml:space="preserve">Рецензенты: </w:t>
      </w:r>
      <w:r>
        <w:rPr>
          <w:b/>
          <w:bCs/>
        </w:rPr>
      </w:r>
      <w:r>
        <w:rPr>
          <w:b/>
          <w:bCs/>
        </w:rPr>
      </w:r>
    </w:p>
    <w:p>
      <w:pPr>
        <w:ind w:right="11"/>
        <w:jc w:val="both"/>
      </w:pPr>
      <w:r/>
      <w:r/>
    </w:p>
    <w:p>
      <w:pPr>
        <w:ind w:right="11"/>
        <w:jc w:val="both"/>
      </w:pPr>
      <w:r>
        <w:t xml:space="preserve">Клеандров М.И., доктор юридических наук, профессор,</w:t>
      </w:r>
      <w:r/>
    </w:p>
    <w:p>
      <w:pPr>
        <w:ind w:right="11"/>
        <w:jc w:val="both"/>
      </w:pPr>
      <w:r>
        <w:t xml:space="preserve">член-корреспондент Российской академии наук</w:t>
      </w:r>
      <w:r/>
    </w:p>
    <w:p>
      <w:pPr>
        <w:widowControl w:val="off"/>
      </w:pPr>
      <w:r>
        <w:t xml:space="preserve">Романова В.В., доктор юридических наук, профессор</w:t>
      </w:r>
      <w:r/>
    </w:p>
    <w:p>
      <w:pPr>
        <w:ind w:right="11"/>
        <w:jc w:val="both"/>
      </w:pPr>
      <w:r/>
      <w:r/>
    </w:p>
    <w:p>
      <w:pPr>
        <w:ind w:right="11"/>
        <w:jc w:val="both"/>
      </w:pPr>
      <w:r/>
      <w:r/>
    </w:p>
    <w:p>
      <w:pPr>
        <w:ind w:right="11"/>
        <w:jc w:val="both"/>
      </w:pPr>
      <w:r>
        <w:t xml:space="preserve">Методическое оформление: Коленькова М.А.</w:t>
      </w:r>
      <w:r/>
    </w:p>
    <w:p>
      <w:pPr>
        <w:ind w:right="11"/>
        <w:jc w:val="both"/>
      </w:pPr>
      <w:r/>
      <w:r/>
    </w:p>
    <w:p>
      <w:pPr>
        <w:ind w:right="11"/>
        <w:jc w:val="right"/>
      </w:pPr>
      <w:r/>
      <w:r/>
    </w:p>
    <w:p>
      <w:pPr>
        <w:ind w:right="11"/>
        <w:jc w:val="center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>
        <w:t xml:space="preserve">© Лисицын-Светланов А.Г., 2024</w:t>
      </w:r>
      <w:r/>
    </w:p>
    <w:p>
      <w:pPr>
        <w:ind w:right="11"/>
        <w:jc w:val="right"/>
      </w:pPr>
      <w:r>
        <w:t xml:space="preserve">© АНО «Научно-исследовательский</w:t>
      </w:r>
      <w:r/>
    </w:p>
    <w:p>
      <w:pPr>
        <w:ind w:right="11"/>
        <w:jc w:val="right"/>
      </w:pPr>
      <w:r>
        <w:t xml:space="preserve"> «Центр развития энергетического права и </w:t>
      </w:r>
      <w:r/>
    </w:p>
    <w:p>
      <w:pPr>
        <w:ind w:right="11"/>
        <w:jc w:val="right"/>
      </w:pPr>
      <w:r>
        <w:t xml:space="preserve">современной правовой науки </w:t>
      </w:r>
      <w:r/>
    </w:p>
    <w:p>
      <w:pPr>
        <w:ind w:right="11"/>
        <w:jc w:val="right"/>
      </w:pPr>
      <w:r>
        <w:t xml:space="preserve">имени В.А. Мусина», оформление, 2024.</w:t>
      </w:r>
      <w:bookmarkEnd w:id="0"/>
      <w:r/>
      <w:r/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</w:rPr>
        <w:t xml:space="preserve">СОДЕРЖАНИЕ</w:t>
      </w:r>
      <w:r>
        <w:rPr>
          <w:b/>
          <w:bCs/>
        </w:rPr>
      </w:r>
      <w:r>
        <w:rPr>
          <w:b/>
          <w:bCs/>
        </w:rPr>
      </w:r>
    </w:p>
    <w:p>
      <w:pPr>
        <w:tabs>
          <w:tab w:val="left" w:pos="284" w:leader="none"/>
          <w:tab w:val="left" w:pos="426" w:leader="none"/>
        </w:tabs>
      </w:pPr>
      <w:r/>
      <w:r/>
    </w:p>
    <w:tbl>
      <w:tblPr>
        <w:tblStyle w:val="784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67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755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426" w:leader="none"/>
              </w:tabs>
              <w:rPr>
                <w:caps/>
                <w:sz w:val="28"/>
              </w:rPr>
            </w:pPr>
            <w:r>
              <w:rPr>
                <w:caps/>
                <w:sz w:val="28"/>
              </w:rPr>
            </w:r>
            <w:r>
              <w:rPr>
                <w:caps/>
                <w:sz w:val="28"/>
              </w:rPr>
            </w:r>
            <w:r>
              <w:rPr>
                <w:caps/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ЦЕЛЬ И ЗАДАЧИ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МЕСТО ДИСЦИПЛИНЫ В СТРУКТУРЕ ОБРАЗОВАТЕЛЬНОЙ ПРОГРАММЫ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ПЛАНИРУЕМЫЕ РЕЗУЛЬТАТЫ ОБУЧЕНИЯ ПО ДИСЦИПЛИНЕ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ОБЪЕМ И СТРУКТУРА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СОДЕРЖАНИЕ РАЗДЕЛОВ И ТЕМ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ЗАНЯТИЯ СЕМИНАРСКОГО ТИПА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МЕТОДИЧЕСКИЕ УКАЗАНИЯ ДЛЯ ОБУЧАЮЩИХСЯ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7.1. Методические указания для обучающегося по освоению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7.2. Организация самостоятельной работы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8. ОБРАЗОВАТЕЛЬНЫЕ ТЕХНОЛОГИИ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9. РЕСУРСНОЕ ОБЕСПЕЧЕНИЕ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9.1. Учебно-методическое и информационное обеспечение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9.2. Материально-техническое обеспечение учебного процесса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10. Особенности освоения дисциплины для инвалидов и лиц с ограниченными возможностями здоровьЯ</w:t>
            </w:r>
            <w:r>
              <w:rPr>
                <w:caps/>
                <w:sz w:val="28"/>
              </w:rPr>
            </w:r>
            <w:r>
              <w:rPr>
                <w:caps/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7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7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8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12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12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numPr>
          <w:ilvl w:val="0"/>
          <w:numId w:val="2"/>
        </w:numPr>
        <w:jc w:val="center"/>
        <w:shd w:val="clear" w:color="ffffff" w:themeColor="background1" w:fill="ffffff" w:themeFill="background1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ЦЕЛЬ И ЗАДАЧИ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shd w:val="clear" w:color="ffffff" w:themeColor="background1" w:fill="ffffff" w:themeFill="background1"/>
        <w:rPr>
          <w:rStyle w:val="958"/>
          <w:sz w:val="28"/>
          <w:highlight w:val="white"/>
        </w:rPr>
      </w:pPr>
      <w:r>
        <w:rPr>
          <w:sz w:val="28"/>
          <w:highlight w:val="white"/>
        </w:rPr>
      </w:r>
      <w:r>
        <w:rPr>
          <w:rStyle w:val="958"/>
          <w:sz w:val="28"/>
          <w:highlight w:val="white"/>
        </w:rPr>
      </w:r>
      <w:r>
        <w:rPr>
          <w:rStyle w:val="958"/>
          <w:sz w:val="28"/>
          <w:highlight w:val="white"/>
        </w:rPr>
      </w:r>
    </w:p>
    <w:p>
      <w:pPr>
        <w:pStyle w:val="987"/>
        <w:ind w:firstLine="709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</w:rPr>
        <w:t xml:space="preserve">Целью освоения дисциплины является: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numPr>
          <w:ilvl w:val="0"/>
          <w:numId w:val="3"/>
        </w:numPr>
        <w:ind w:left="0" w:firstLine="1058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формирование знаний аспирантов о роли и значении международного коммерческого арбитража (далее – международный коммерческий арбитраж, МКА) в современном мире, изу</w:t>
      </w:r>
      <w:r>
        <w:rPr>
          <w:sz w:val="28"/>
          <w:szCs w:val="28"/>
        </w:rPr>
        <w:t xml:space="preserve">чение источников правового регулирования деятельности международных коммерческих арбитражей, формирование умения правильного применения источников правового регулирования деятельности МКА при решении конкретных вопросов в области практической деятельности.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ffffff" w:themeColor="background1" w:fill="ffffff" w:themeFill="background1"/>
        <w:rPr>
          <w:b/>
          <w:sz w:val="28"/>
        </w:rPr>
      </w:pPr>
      <w:r>
        <w:rPr>
          <w:sz w:val="28"/>
        </w:rPr>
        <w:t xml:space="preserve">Для достижения указанной цели необходимо решить следующие задачи:</w:t>
      </w:r>
      <w:r>
        <w:rPr>
          <w:b/>
          <w:sz w:val="28"/>
        </w:rPr>
        <w:t xml:space="preserve"> 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осуществить анализ источников и проблем правового регулирования деятельности МКА и порядка разрешения споров в МКА;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выявить тенденции развития правового регулирования деятельности МКА и порядка разрешения споров в МКА;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сформировать научные подходы к решению проблем правового регулирования деятельности МКА и порядка разрешения споров в МКА;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развить умения обучающихся по применению норм, регулирующих деятельность МКА, при рассмотрении споров.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МЕСТО ДИСЦИПЛИНЫ В СТРУКТУРЕ ОПОП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83"/>
        <w:ind w:firstLine="709"/>
        <w:widowControl/>
        <w:rPr>
          <w:b/>
          <w:i/>
        </w:rPr>
      </w:pPr>
      <w:r>
        <w:rPr>
          <w:b/>
          <w:i/>
        </w:rPr>
      </w:r>
      <w:r>
        <w:rPr>
          <w:b/>
          <w:i/>
        </w:rPr>
      </w:r>
      <w:r>
        <w:rPr>
          <w:b/>
          <w:i/>
        </w:rPr>
      </w:r>
    </w:p>
    <w:p>
      <w:pPr>
        <w:pStyle w:val="1083"/>
        <w:ind w:firstLine="709"/>
        <w:widowControl/>
        <w:rPr>
          <w:sz w:val="28"/>
          <w:szCs w:val="28"/>
        </w:rPr>
      </w:pPr>
      <w:r>
        <w:rPr>
          <w:sz w:val="28"/>
        </w:rPr>
        <w:t xml:space="preserve">Дисциплина «Международный коммерческий арбитраж» является дисциплиной по выбору, </w:t>
      </w:r>
      <w:r>
        <w:rPr>
          <w:sz w:val="28"/>
          <w:szCs w:val="28"/>
        </w:rPr>
        <w:t xml:space="preserve">обязательна для освоения обучающимся после ее  выбора обучающимся и направлена на углубление знаний в сфере регулирования гражданско-правовых отношений </w:t>
      </w:r>
      <w:r>
        <w:rPr>
          <w:sz w:val="28"/>
        </w:rPr>
        <w:t xml:space="preserve">вне зависимости от направленности программы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ПЛАНИРУЕМЫЕ РЕЗУЛЬТАТЫ ОБУЧЕНИЯ ПО ДИСЦИПЛИНЕ</w:t>
      </w:r>
      <w:r>
        <w:rPr>
          <w:b/>
          <w:sz w:val="28"/>
        </w:rPr>
      </w:r>
      <w:r>
        <w:rPr>
          <w:b/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ind w:left="360"/>
        <w:jc w:val="both"/>
        <w:tabs>
          <w:tab w:val="left" w:pos="708" w:leader="none"/>
        </w:tabs>
        <w:rPr>
          <w:bCs/>
          <w:sz w:val="28"/>
        </w:rPr>
      </w:pPr>
      <w:r>
        <w:rPr>
          <w:bCs/>
          <w:sz w:val="28"/>
        </w:rPr>
        <w:t xml:space="preserve">В результате освоения дисциплины обучающийся должен:</w:t>
      </w:r>
      <w:r>
        <w:rPr>
          <w:bCs/>
          <w:sz w:val="28"/>
        </w:rPr>
      </w:r>
      <w:r>
        <w:rPr>
          <w:bCs/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83"/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Знать: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83"/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83"/>
        <w:widowControl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highlight w:val="white"/>
        </w:rPr>
        <w:t xml:space="preserve">специальную терминологию и юридические особенности представления результатов научной деятельности в профессиональной области международного коммерческого арбитража в том числе с использованием новейших информационно-коммуникационных технологий;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3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3"/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Уметь: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83"/>
        <w:widowControl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highlight w:val="white"/>
        </w:rPr>
        <w:t xml:space="preserve">вести научную дискуссию; анализировать и обобщать материалы правоприменительной практики, статистические и эмпирические данные в области международного коммерческого арбитража;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3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осуществлять поиск, толкование и применение нормативны</w:t>
      </w:r>
      <w:r>
        <w:rPr>
          <w:sz w:val="28"/>
          <w:szCs w:val="28"/>
          <w:highlight w:val="white"/>
        </w:rPr>
        <w:t xml:space="preserve">х правовых актов и иных юридических документов, в том числе с использованием новейших информационно-коммуникационных технологий, включая судебную практику; самостоятельно проводить квалификацию правоотношений в сфере международного коммерческого арбитража;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3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грамотно обосновывать и выражать собственное мнение </w:t>
      </w:r>
      <w:r>
        <w:rPr>
          <w:sz w:val="28"/>
          <w:szCs w:val="28"/>
          <w:highlight w:val="white"/>
        </w:rPr>
        <w:t xml:space="preserve">по сравнительно-правовой научной проблематике, выбирать и правильно применять необходимые методы сравнительно- правового исследования, разрабатывать новые методы, исходя из специфики конкретного исследования вопросов международного коммерческого арбитража;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3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3"/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Владеть: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83"/>
        <w:widowControl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  <w:highlight w:val="white"/>
        </w:rPr>
        <w:t xml:space="preserve">приемами и методами планирования, достижения и оценки результатов в профессиональной юридической деятельности с учетом сложности решения профессиональных задач;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3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методами и приемами проведения научных исследований в области международного коммерческого арбитража;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3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методами и технологиями коммуникации, анализа и оценки современных научных достижений, в области международного коммерческого арбитража в том числе на иностранном языке;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3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методами исследования и применения на практике поло</w:t>
      </w:r>
      <w:r>
        <w:rPr>
          <w:sz w:val="28"/>
          <w:szCs w:val="28"/>
          <w:highlight w:val="white"/>
        </w:rPr>
        <w:t xml:space="preserve">жений международных соглашений, общепризнанных международных принципов, обычаев, норм национального законодательства, актов судебных органов при ведении самостоятельной научно-исследовательской деятельности в области международного коммерческого арбитража;</w:t>
      </w:r>
      <w:r>
        <w:rPr>
          <w:sz w:val="28"/>
          <w:szCs w:val="28"/>
          <w:highlight w:val="white"/>
        </w:rPr>
        <w:br/>
        <w:t xml:space="preserve">- способностью к организации и управлению работой исследовательского коллектива при решении исследовательских задач в области международного коммерческого арбитража;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3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актуальными методами проведения научных исследований и решения исследовательских задач в области международного коммерческого арбитража.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ОБЪЕМ И СТРУКТУРА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8"/>
        <w:jc w:val="both"/>
        <w:rPr>
          <w:sz w:val="28"/>
        </w:rPr>
      </w:pPr>
      <w:r>
        <w:rPr>
          <w:sz w:val="28"/>
        </w:rPr>
        <w:t xml:space="preserve">Трудоемкость дисциплины составляет 2 зачетных единиц, 72 часа, из которых 36</w:t>
      </w:r>
      <w:r>
        <w:rPr>
          <w:sz w:val="28"/>
        </w:rPr>
        <w:t xml:space="preserve"> час</w:t>
      </w:r>
      <w:r>
        <w:rPr>
          <w:sz w:val="28"/>
        </w:rPr>
        <w:t xml:space="preserve">а отводится для промежутоной аттестации.</w:t>
      </w:r>
      <w:r>
        <w:rPr>
          <w:sz w:val="28"/>
        </w:rPr>
      </w:r>
      <w:r>
        <w:rPr>
          <w:sz w:val="28"/>
        </w:rPr>
      </w:r>
    </w:p>
    <w:p>
      <w:pPr>
        <w:ind w:firstLine="709"/>
        <w:tabs>
          <w:tab w:val="left" w:pos="7027" w:leader="underscore"/>
        </w:tabs>
        <w:rPr>
          <w:sz w:val="28"/>
        </w:rPr>
      </w:pPr>
      <w:r>
        <w:rPr>
          <w:sz w:val="28"/>
        </w:rPr>
        <w:t xml:space="preserve">Форма промежуточной аттестации: зачет - 1 год обучения.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tabs>
          <w:tab w:val="left" w:pos="3289" w:leader="dot"/>
        </w:tabs>
        <w:rPr>
          <w:sz w:val="28"/>
          <w:szCs w:val="28"/>
          <w:highlight w:val="none"/>
        </w:rPr>
      </w:pPr>
      <w:r>
        <w:rPr>
          <w:sz w:val="28"/>
        </w:rPr>
        <w:t xml:space="preserve">Распределение фонда времени по темам дисциплины представлено в таблице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4.1.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tabs>
          <w:tab w:val="left" w:pos="3289" w:leader="dot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3289" w:leader="dot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3289" w:leader="dot"/>
        </w:tabs>
        <w:rPr>
          <w:sz w:val="28"/>
          <w:szCs w:val="28"/>
        </w:rPr>
      </w:pPr>
      <w:r>
        <w:rPr>
          <w:sz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7027" w:leader="underscore"/>
        </w:tabs>
      </w:pPr>
      <w:r>
        <w:rPr>
          <w:sz w:val="28"/>
        </w:rPr>
        <w:t xml:space="preserve">Таблица 4.1 – Распределение фонда времени по темам дисциплины</w:t>
      </w:r>
      <w:r>
        <w:t xml:space="preserve"> </w:t>
      </w:r>
      <w:r/>
    </w:p>
    <w:p>
      <w:pPr>
        <w:ind w:firstLine="709"/>
        <w:jc w:val="both"/>
        <w:tabs>
          <w:tab w:val="left" w:pos="3289" w:leader="dot"/>
        </w:tabs>
      </w:pPr>
      <w:r/>
      <w:r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5"/>
        <w:gridCol w:w="786"/>
        <w:gridCol w:w="1042"/>
        <w:gridCol w:w="801"/>
        <w:gridCol w:w="1137"/>
      </w:tblGrid>
      <w:tr>
        <w:tblPrEx/>
        <w:trPr>
          <w:trHeight w:val="4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Номер и наименование тем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Всего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Объем дисциплины </w:t>
            </w:r>
            <w:r/>
          </w:p>
          <w:p>
            <w:pPr>
              <w:jc w:val="center"/>
            </w:pPr>
            <w:r>
              <w:t xml:space="preserve">(ак. часы)</w:t>
            </w:r>
            <w:r/>
          </w:p>
        </w:tc>
      </w:tr>
      <w:tr>
        <w:tblPrEx/>
        <w:trPr>
          <w:trHeight w:val="4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Контактная работа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vMerge w:val="restart"/>
            <w:textDirection w:val="lrTb"/>
            <w:noWrap w:val="false"/>
          </w:tcPr>
          <w:p>
            <w:pPr>
              <w:ind w:left="-104" w:right="-102"/>
              <w:jc w:val="center"/>
              <w:rPr>
                <w:b/>
                <w:strike/>
              </w:rPr>
            </w:pPr>
            <w:r>
              <w:t xml:space="preserve">СРО</w:t>
            </w:r>
            <w:r>
              <w:rPr>
                <w:b/>
                <w:strike/>
              </w:rPr>
            </w:r>
            <w:r>
              <w:rPr>
                <w:b/>
                <w:strike/>
              </w:rPr>
            </w:r>
          </w:p>
        </w:tc>
      </w:tr>
      <w:tr>
        <w:tblPrEx/>
        <w:trPr>
          <w:trHeight w:val="2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ЗЛТ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СЗ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3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</w:tr>
      <w:tr>
        <w:tblPrEx/>
        <w:trPr>
          <w:trHeight w:val="1129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jc w:val="both"/>
              <w:rPr>
                <w:szCs w:val="24"/>
              </w:rPr>
            </w:pPr>
            <w:r>
              <w:t xml:space="preserve">Тема 1: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jc w:val="both"/>
              <w:rPr>
                <w:szCs w:val="24"/>
              </w:rPr>
            </w:pPr>
            <w:r>
              <w:rPr>
                <w:sz w:val="28"/>
                <w:szCs w:val="28"/>
              </w:rPr>
              <w:t xml:space="preserve">Международный коммерческий арбитраж, как способ рассмотрения внешнеэкономических споров.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18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0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</w:pPr>
            <w: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14</w:t>
            </w:r>
            <w:r/>
          </w:p>
        </w:tc>
      </w:tr>
      <w:tr>
        <w:tblPrEx/>
        <w:trPr>
          <w:trHeight w:val="14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jc w:val="both"/>
              <w:rPr>
                <w:rStyle w:val="952"/>
                <w:sz w:val="24"/>
                <w:szCs w:val="24"/>
              </w:rPr>
            </w:pPr>
            <w:r>
              <w:t xml:space="preserve">Тема 2.</w:t>
            </w:r>
            <w:r>
              <w:rPr>
                <w:rStyle w:val="952"/>
                <w:sz w:val="24"/>
              </w:rPr>
              <w:t xml:space="preserve"> </w:t>
            </w:r>
            <w:r>
              <w:rPr>
                <w:rStyle w:val="952"/>
                <w:sz w:val="24"/>
                <w:szCs w:val="24"/>
              </w:rPr>
            </w:r>
            <w:r>
              <w:rPr>
                <w:rStyle w:val="952"/>
                <w:sz w:val="24"/>
                <w:szCs w:val="24"/>
              </w:rPr>
            </w:r>
          </w:p>
          <w:p>
            <w:pPr>
              <w:jc w:val="both"/>
              <w:rPr>
                <w:szCs w:val="24"/>
              </w:rPr>
            </w:pPr>
            <w:r>
              <w:rPr>
                <w:sz w:val="28"/>
                <w:szCs w:val="28"/>
              </w:rPr>
              <w:t xml:space="preserve">Выбор международного коммерческого арбитража и процедура рассмотрения спора</w:t>
            </w:r>
            <w:r>
              <w:rPr>
                <w:i/>
                <w:sz w:val="28"/>
                <w:szCs w:val="28"/>
              </w:rPr>
              <w:t xml:space="preserve">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0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</w:pPr>
            <w: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14</w:t>
            </w:r>
            <w:r/>
          </w:p>
        </w:tc>
      </w:tr>
      <w:tr>
        <w:tblPrEx/>
        <w:trPr>
          <w:trHeight w:val="53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Зачет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0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</w:pPr>
            <w:r>
              <w:t xml:space="preserve">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36</w:t>
            </w:r>
            <w:r/>
          </w:p>
        </w:tc>
      </w:tr>
      <w:tr>
        <w:tblPrEx/>
        <w:trPr>
          <w:trHeight w:val="4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Всего по дисциплине: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8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72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  <w:rPr>
                <w:b/>
              </w:rPr>
            </w:pPr>
            <w:r>
              <w:rPr>
                <w:b/>
              </w:rPr>
              <w:t xml:space="preserve">4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0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  <w:rPr>
                <w:b/>
              </w:rPr>
            </w:pPr>
            <w:r>
              <w:rPr>
                <w:b/>
              </w:rPr>
              <w:t xml:space="preserve">4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64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</w:tbl>
    <w:p>
      <w:pPr>
        <w:tabs>
          <w:tab w:val="left" w:pos="7027" w:leader="underscore"/>
        </w:tabs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tabs>
          <w:tab w:val="left" w:pos="7027" w:leader="underscore"/>
        </w:tabs>
        <w:rPr>
          <w:sz w:val="22"/>
        </w:rPr>
      </w:pPr>
      <w:r>
        <w:rPr>
          <w:sz w:val="22"/>
        </w:rPr>
        <w:t xml:space="preserve">*ЗЛТ – занятия лекционного типа, СЗ – занятия семинарского типа, СРО – самостоятельная работа обучающегося</w:t>
      </w:r>
      <w:r>
        <w:rPr>
          <w:sz w:val="22"/>
        </w:rPr>
      </w:r>
      <w:r>
        <w:rPr>
          <w:sz w:val="22"/>
        </w:rPr>
      </w:r>
    </w:p>
    <w:p>
      <w:pPr>
        <w:pStyle w:val="1083"/>
        <w:widowControl/>
        <w:tabs>
          <w:tab w:val="left" w:pos="7027" w:leader="underscor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tabs>
          <w:tab w:val="left" w:pos="70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720"/>
        <w:jc w:val="center"/>
        <w:tabs>
          <w:tab w:val="left" w:pos="70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sz w:val="28"/>
        </w:rPr>
      </w:pPr>
      <w:r>
        <w:rPr>
          <w:b/>
          <w:sz w:val="28"/>
        </w:rPr>
        <w:t xml:space="preserve">СОДЕРЖАНИЕ РАЗДЕЛОВ И ТЕМ ДИСЦИПЛИНЫ</w:t>
      </w:r>
      <w:r>
        <w:rPr>
          <w:sz w:val="28"/>
        </w:rPr>
      </w:r>
      <w:r>
        <w:rPr>
          <w:sz w:val="28"/>
        </w:rPr>
      </w:r>
    </w:p>
    <w:p>
      <w:pPr>
        <w:rPr>
          <w:rStyle w:val="1030"/>
          <w:i/>
          <w:sz w:val="28"/>
        </w:rPr>
      </w:pPr>
      <w:r>
        <w:rPr>
          <w:i/>
          <w:sz w:val="28"/>
        </w:rPr>
      </w:r>
      <w:r>
        <w:rPr>
          <w:rStyle w:val="1030"/>
          <w:i/>
          <w:sz w:val="28"/>
        </w:rPr>
      </w:r>
      <w:r>
        <w:rPr>
          <w:rStyle w:val="1030"/>
          <w:i/>
          <w:sz w:val="28"/>
        </w:rPr>
      </w:r>
    </w:p>
    <w:p>
      <w:pPr>
        <w:tabs>
          <w:tab w:val="left" w:pos="709" w:leader="none"/>
          <w:tab w:val="left" w:pos="851" w:leader="none"/>
        </w:tabs>
        <w:rPr>
          <w:rStyle w:val="958"/>
          <w:sz w:val="28"/>
          <w:szCs w:val="28"/>
        </w:rPr>
      </w:pPr>
      <w:r>
        <w:rPr>
          <w:rStyle w:val="958"/>
          <w:sz w:val="28"/>
        </w:rPr>
        <w:tab/>
        <w:t xml:space="preserve">Тема 1. </w:t>
      </w:r>
      <w:r>
        <w:rPr>
          <w:rStyle w:val="958"/>
          <w:sz w:val="28"/>
          <w:szCs w:val="28"/>
        </w:rPr>
        <w:t xml:space="preserve">Международный коммерческий арбитраж, как способ рассмотрения внешнеэкономических споров.</w:t>
      </w:r>
      <w:r>
        <w:rPr>
          <w:rStyle w:val="958"/>
          <w:sz w:val="28"/>
          <w:szCs w:val="28"/>
        </w:rPr>
      </w:r>
      <w:r>
        <w:rPr>
          <w:rStyle w:val="958"/>
          <w:sz w:val="28"/>
          <w:szCs w:val="28"/>
        </w:rPr>
      </w:r>
    </w:p>
    <w:p>
      <w:pPr>
        <w:tabs>
          <w:tab w:val="left" w:pos="709" w:leader="none"/>
          <w:tab w:val="left" w:pos="851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1.Судебный и третейский порядок рассмотрения споров.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2.Ограничения использования третейского порядка рассмотрения споров.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3.Соглашения сторон, как необходимое условие для обращения в МКА.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4.Допустимость и действительно соглашений о МКА.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5.Виды арбитражных оговорок и практика их использования.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6.Значение арбитражной оговорки для выбора права, подлежащего применению к внешнеэкономическому контракту.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2"/>
        <w:jc w:val="left"/>
        <w:spacing w:line="240" w:lineRule="auto"/>
        <w:widowControl/>
        <w:tabs>
          <w:tab w:val="left" w:pos="6358" w:leader="underscore"/>
        </w:tabs>
        <w:rPr>
          <w:rStyle w:val="958"/>
          <w:sz w:val="28"/>
        </w:rPr>
      </w:pPr>
      <w:r>
        <w:rPr>
          <w:sz w:val="28"/>
        </w:rPr>
      </w:r>
      <w:r>
        <w:rPr>
          <w:rStyle w:val="958"/>
          <w:sz w:val="28"/>
        </w:rPr>
      </w:r>
      <w:r>
        <w:rPr>
          <w:rStyle w:val="958"/>
          <w:sz w:val="28"/>
        </w:rPr>
      </w:r>
    </w:p>
    <w:p>
      <w:pPr>
        <w:tabs>
          <w:tab w:val="left" w:pos="709" w:leader="none"/>
          <w:tab w:val="left" w:pos="851" w:leader="none"/>
        </w:tabs>
        <w:rPr>
          <w:rStyle w:val="958"/>
          <w:bCs/>
          <w:sz w:val="28"/>
          <w:szCs w:val="28"/>
        </w:rPr>
      </w:pPr>
      <w:r>
        <w:rPr>
          <w:rStyle w:val="958"/>
          <w:sz w:val="28"/>
        </w:rPr>
        <w:tab/>
      </w:r>
      <w:r>
        <w:rPr>
          <w:b/>
          <w:sz w:val="28"/>
        </w:rPr>
        <w:t xml:space="preserve">Тема 2.</w:t>
      </w:r>
      <w:r>
        <w:rPr>
          <w:b/>
          <w:bCs/>
          <w:sz w:val="28"/>
        </w:rPr>
        <w:t xml:space="preserve"> </w:t>
      </w:r>
      <w:r>
        <w:rPr>
          <w:rStyle w:val="958"/>
          <w:bCs/>
          <w:sz w:val="28"/>
          <w:szCs w:val="28"/>
        </w:rPr>
        <w:t xml:space="preserve">Выбор международного коммерче</w:t>
      </w:r>
      <w:r>
        <w:rPr>
          <w:b/>
          <w:bCs/>
          <w:sz w:val="28"/>
          <w:szCs w:val="28"/>
        </w:rPr>
        <w:t xml:space="preserve">ского арбитража и процедура рассмотрения спора.</w:t>
      </w:r>
      <w:r>
        <w:rPr>
          <w:rStyle w:val="958"/>
          <w:bCs/>
          <w:sz w:val="28"/>
          <w:szCs w:val="28"/>
        </w:rPr>
      </w:r>
      <w:r>
        <w:rPr>
          <w:rStyle w:val="958"/>
          <w:bCs/>
          <w:sz w:val="28"/>
          <w:szCs w:val="28"/>
        </w:rPr>
      </w:r>
    </w:p>
    <w:p>
      <w:pPr>
        <w:tabs>
          <w:tab w:val="left" w:pos="709" w:leader="none"/>
          <w:tab w:val="left" w:pos="851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1.Российское законодательство и международные договоры о МКА.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2.Международные коммерческие арбитражи, используемые российскими организациями.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3.Критерии для выбора МКА с учетом особенностей заключаемого контракта.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4.Правила рассмотрения споров в постояннодействующих арбитражах и арбитраже </w:t>
      </w:r>
      <w:r>
        <w:rPr>
          <w:sz w:val="28"/>
          <w:szCs w:val="28"/>
          <w:lang w:val="en-US"/>
        </w:rPr>
        <w:t xml:space="preserve">ad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hoc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5.Ведение дел в МКА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6.Признание и приведение в исполнение решений МКА.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</w:rPr>
        <w:br w:type="page" w:clear="all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6358" w:leader="underscore"/>
        </w:tabs>
        <w:rPr>
          <w:rStyle w:val="958"/>
          <w:sz w:val="28"/>
          <w:szCs w:val="28"/>
        </w:rPr>
      </w:pPr>
      <w:r>
        <w:rPr>
          <w:sz w:val="28"/>
          <w:szCs w:val="28"/>
        </w:rPr>
      </w:r>
      <w:r>
        <w:rPr>
          <w:rStyle w:val="958"/>
          <w:sz w:val="28"/>
          <w:szCs w:val="28"/>
        </w:rPr>
      </w:r>
      <w:r>
        <w:rPr>
          <w:rStyle w:val="958"/>
          <w:sz w:val="28"/>
          <w:szCs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ЗАНЯТИЯ СЕМИНАРСКОГО ТИПА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</w:rPr>
      </w:pPr>
      <w:r/>
      <w:bookmarkStart w:id="1" w:name="_Hlk23519656"/>
      <w:r>
        <w:rPr>
          <w:sz w:val="28"/>
        </w:rPr>
        <w:t xml:space="preserve">Занятия семинарского типа </w:t>
      </w:r>
      <w:bookmarkEnd w:id="1"/>
      <w:r>
        <w:rPr>
          <w:sz w:val="28"/>
        </w:rPr>
        <w:t xml:space="preserve">проводятся путем закрепления теоретических вопросов, рассмотренных на лекциях, с целью будущего возможного применения этих знаний</w:t>
      </w:r>
      <w:r>
        <w:rPr>
          <w:sz w:val="28"/>
        </w:rPr>
        <w:t xml:space="preserve"> в практической работе аспиранта. Планы практических (семинарских) занятий являются базовыми (минимальными). Преподаватель вправе поручить обучающимся подготовку докладов, устраивать диспуты, деловые игры для более подробного освещения какой-либо проблемы.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rStyle w:val="952"/>
          <w:sz w:val="28"/>
        </w:rPr>
      </w:pPr>
      <w:r>
        <w:rPr>
          <w:sz w:val="28"/>
        </w:rPr>
        <w:t xml:space="preserve">Таблица 6.1</w:t>
      </w:r>
      <w:r>
        <w:rPr>
          <w:rStyle w:val="952"/>
          <w:sz w:val="28"/>
        </w:rPr>
        <w:t xml:space="preserve"> – Семинарские занятия</w:t>
      </w:r>
      <w:r>
        <w:rPr>
          <w:rStyle w:val="952"/>
          <w:sz w:val="28"/>
        </w:rPr>
      </w:r>
      <w:r>
        <w:rPr>
          <w:rStyle w:val="952"/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8"/>
        <w:gridCol w:w="6797"/>
        <w:gridCol w:w="218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2"/>
                <w:sz w:val="24"/>
              </w:rPr>
            </w:pPr>
            <w:r>
              <w:rPr>
                <w:rStyle w:val="952"/>
                <w:sz w:val="24"/>
              </w:rPr>
              <w:t xml:space="preserve">№ темы</w:t>
            </w:r>
            <w:r>
              <w:rPr>
                <w:rStyle w:val="952"/>
                <w:sz w:val="24"/>
              </w:rPr>
            </w:r>
            <w:r>
              <w:rPr>
                <w:rStyle w:val="952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797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2"/>
                <w:sz w:val="24"/>
              </w:rPr>
            </w:pPr>
            <w:r>
              <w:rPr>
                <w:rStyle w:val="952"/>
                <w:sz w:val="24"/>
              </w:rPr>
              <w:t xml:space="preserve">Тема занятия</w:t>
            </w:r>
            <w:r>
              <w:rPr>
                <w:rStyle w:val="952"/>
                <w:sz w:val="24"/>
              </w:rPr>
            </w:r>
            <w:r>
              <w:rPr>
                <w:rStyle w:val="952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2"/>
                <w:sz w:val="24"/>
              </w:rPr>
            </w:pPr>
            <w:r>
              <w:rPr>
                <w:rStyle w:val="952"/>
                <w:sz w:val="24"/>
              </w:rPr>
              <w:t xml:space="preserve">Вид занятия/ Оценочное средство</w:t>
            </w:r>
            <w:r>
              <w:rPr>
                <w:rStyle w:val="952"/>
                <w:sz w:val="24"/>
              </w:rPr>
            </w:r>
            <w:r>
              <w:rPr>
                <w:rStyle w:val="952"/>
                <w:sz w:val="24"/>
              </w:rPr>
            </w:r>
          </w:p>
        </w:tc>
      </w:tr>
      <w:tr>
        <w:tblPrEx/>
        <w:trPr>
          <w:trHeight w:val="35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8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2"/>
                <w:sz w:val="24"/>
              </w:rPr>
            </w:pPr>
            <w:r>
              <w:rPr>
                <w:rStyle w:val="952"/>
                <w:sz w:val="24"/>
              </w:rPr>
              <w:t xml:space="preserve">1</w:t>
            </w:r>
            <w:r>
              <w:rPr>
                <w:rStyle w:val="952"/>
                <w:sz w:val="24"/>
              </w:rPr>
            </w:r>
            <w:r>
              <w:rPr>
                <w:rStyle w:val="952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797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</w:pPr>
            <w: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</w:pPr>
            <w:r>
              <w:t xml:space="preserve">3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8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2"/>
                <w:sz w:val="24"/>
              </w:rPr>
            </w:pPr>
            <w:r>
              <w:rPr>
                <w:rStyle w:val="952"/>
                <w:sz w:val="24"/>
              </w:rPr>
              <w:t xml:space="preserve">1.</w:t>
            </w:r>
            <w:r>
              <w:rPr>
                <w:rStyle w:val="952"/>
                <w:sz w:val="24"/>
              </w:rPr>
            </w:r>
            <w:r>
              <w:rPr>
                <w:rStyle w:val="952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797" w:type="dxa"/>
            <w:textDirection w:val="lrTb"/>
            <w:noWrap w:val="false"/>
          </w:tcPr>
          <w:p>
            <w:pPr>
              <w:tabs>
                <w:tab w:val="left" w:pos="709" w:leader="none"/>
                <w:tab w:val="left" w:pos="851" w:leader="none"/>
                <w:tab w:val="left" w:pos="1134" w:leader="none"/>
              </w:tabs>
              <w:rPr>
                <w:b/>
              </w:rPr>
            </w:pPr>
            <w:r>
              <w:t xml:space="preserve">СЗ: </w:t>
            </w:r>
            <w:r>
              <w:rPr>
                <w:b/>
                <w:bCs/>
                <w:sz w:val="28"/>
                <w:szCs w:val="28"/>
              </w:rPr>
              <w:t xml:space="preserve">Международный коммерческий арбитраж, как способ рассмотрения внешнеэкономических споров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jc w:val="both"/>
              <w:spacing w:line="360" w:lineRule="auto"/>
            </w:pPr>
            <w:r>
              <w:t xml:space="preserve">Содержание: </w:t>
            </w:r>
            <w:r/>
          </w:p>
          <w:p>
            <w:pPr>
              <w:rPr>
                <w:rStyle w:val="952"/>
                <w:sz w:val="28"/>
                <w:szCs w:val="28"/>
              </w:rPr>
            </w:pPr>
            <w:r>
              <w:rPr>
                <w:rStyle w:val="952"/>
                <w:sz w:val="28"/>
                <w:szCs w:val="28"/>
              </w:rPr>
              <w:t xml:space="preserve">1.Сложившийся российский опыт порядка рассмотрения споров по внешнеэкономическим сделкам и возможности его использования в настоящее время.</w:t>
            </w:r>
            <w:r>
              <w:rPr>
                <w:rStyle w:val="952"/>
                <w:sz w:val="28"/>
                <w:szCs w:val="28"/>
              </w:rPr>
            </w:r>
            <w:r>
              <w:rPr>
                <w:rStyle w:val="952"/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rStyle w:val="952"/>
                <w:sz w:val="28"/>
                <w:szCs w:val="28"/>
              </w:rPr>
              <w:t xml:space="preserve">2. Значение условий о порядке рассмотрения споров на стадии ведения переговоров по инвестиционным проектам.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rStyle w:val="952"/>
                <w:sz w:val="28"/>
                <w:szCs w:val="28"/>
              </w:rPr>
              <w:t xml:space="preserve">3.Особенности использования МКА для инвестиционных проектов.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tabs>
                <w:tab w:val="left" w:pos="708" w:leader="none"/>
              </w:tabs>
              <w:rPr>
                <w:i/>
              </w:rPr>
            </w:pPr>
            <w:r>
              <w:rPr>
                <w:i/>
              </w:rPr>
              <w:t xml:space="preserve">СЗ: Доклад/ Дискуссия </w:t>
            </w: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8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2"/>
                <w:sz w:val="24"/>
              </w:rPr>
            </w:pPr>
            <w:r>
              <w:rPr>
                <w:rStyle w:val="952"/>
                <w:sz w:val="24"/>
              </w:rPr>
              <w:t xml:space="preserve">2</w:t>
            </w:r>
            <w:r>
              <w:rPr>
                <w:rStyle w:val="952"/>
                <w:sz w:val="24"/>
              </w:rPr>
            </w:r>
            <w:r>
              <w:rPr>
                <w:rStyle w:val="952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797" w:type="dxa"/>
            <w:textDirection w:val="lrTb"/>
            <w:noWrap w:val="false"/>
          </w:tcPr>
          <w:p>
            <w:pPr>
              <w:tabs>
                <w:tab w:val="left" w:pos="709" w:leader="none"/>
                <w:tab w:val="left" w:pos="851" w:leader="none"/>
                <w:tab w:val="left" w:pos="1134" w:leader="none"/>
              </w:tabs>
              <w:rPr>
                <w:b/>
                <w:bCs/>
                <w:sz w:val="28"/>
                <w:szCs w:val="28"/>
              </w:rPr>
            </w:pPr>
            <w:r>
              <w:t xml:space="preserve">СЗ: </w:t>
            </w:r>
            <w:r>
              <w:rPr>
                <w:b/>
                <w:bCs/>
                <w:sz w:val="28"/>
                <w:szCs w:val="28"/>
              </w:rPr>
              <w:t xml:space="preserve">Выбор международного коммерческого арбитража и процедура рассмотрения спора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jc w:val="both"/>
              <w:tabs>
                <w:tab w:val="left" w:pos="708" w:leader="none"/>
              </w:tabs>
            </w:pPr>
            <w:r>
              <w:t xml:space="preserve">Содержание: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rStyle w:val="952"/>
                <w:sz w:val="28"/>
                <w:szCs w:val="28"/>
              </w:rPr>
              <w:t xml:space="preserve">1.Подготовка иска в МКА. Реакция на уведомление об иске, поданным в МКА.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rStyle w:val="952"/>
                <w:sz w:val="28"/>
                <w:szCs w:val="28"/>
              </w:rPr>
              <w:t xml:space="preserve">2.Представительство истца и представительство ответчика в процессе.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rStyle w:val="952"/>
                <w:sz w:val="28"/>
                <w:szCs w:val="28"/>
              </w:rPr>
              <w:t xml:space="preserve">3.Особенности ведения дела в МКА.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</w:tabs>
            </w:pPr>
            <w:r>
              <w:rPr>
                <w:i/>
              </w:rPr>
              <w:t xml:space="preserve">СЗ: Эссе/ Дискуссия /Коллоквиум</w:t>
            </w:r>
            <w:r/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МЕТОДИЧЕСКИЕ УКАЗАНИЯ ДЛЯ ОБУЧАЮЩИХСЯ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35"/>
        <w:ind w:firstLine="0"/>
        <w:spacing w:line="240" w:lineRule="auto"/>
        <w:widowControl/>
        <w:rPr>
          <w:rStyle w:val="1062"/>
          <w:sz w:val="28"/>
        </w:rPr>
      </w:pPr>
      <w:r>
        <w:rPr>
          <w:sz w:val="28"/>
        </w:rPr>
      </w:r>
      <w:r>
        <w:rPr>
          <w:rStyle w:val="1062"/>
          <w:sz w:val="28"/>
        </w:rPr>
      </w:r>
      <w:r>
        <w:rPr>
          <w:rStyle w:val="1062"/>
          <w:sz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7.1. Методические указания для обучающегося по освоению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</w:tabs>
        <w:rPr>
          <w:sz w:val="28"/>
        </w:rPr>
      </w:pPr>
      <w:r/>
      <w:bookmarkStart w:id="2" w:name="_Hlk64474153"/>
      <w:r>
        <w:rPr>
          <w:sz w:val="28"/>
        </w:rPr>
        <w:t xml:space="preserve">Для формирования четкого представления об объеме и характере знаний и умений, которыми надо будет овладеть по дисциплине в самом начале </w:t>
      </w:r>
      <w:r>
        <w:rPr>
          <w:sz w:val="28"/>
        </w:rPr>
        <w:t xml:space="preserve">учебного курса, обучающийся должен ознакомиться с учебно- методической документацией: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рабочей программой дисциплины: с целями и задачами дисциплины, ее связями с другими дисциплинами образовательной программы, перечнем знаний и умений, которыми в процессе освоения дисциплины должен владеть обучающийся;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порядком проведения текущего контроля успеваемости и промежуточной аттестации;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графиком консультаций.</w:t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Систематическое выполнение учебной работы на практических занятиях, а также выполнение самостоятельной работы позволит успешно освоить дисциплину.</w:t>
      </w:r>
      <w:r>
        <w:rPr>
          <w:sz w:val="28"/>
        </w:rPr>
        <w:tab/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В процессе освоения дисциплины обучающимся следует: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5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слушать, конспектировать излагаемый материал;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5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ставить, обсуждать актуальные проблемы курса, быть активным на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занятиях;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5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задавать уточняющие вопросы с целью уяснения теоретических положений;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5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выполнять задания семинарских занятий в установленные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сроки.</w:t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При затруднениях в восприятии материала следует обратиться к основным литературным источникам. Если разобраться в материале не удалось, то обратиться к лектору (по графику его консультаций) или к преподавателю на занятиях семинарского типа.</w:t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Обучающимся, пропустившим занятия (независимо от причин), не подготовившимся к данному занятию, рекомендуется не позже, чем в двухнедельный срок обратиться за консультацией к преподавателю и выполнить задания по теме.</w:t>
      </w:r>
      <w:bookmarkEnd w:id="2"/>
      <w:r>
        <w:rPr>
          <w:sz w:val="28"/>
        </w:rPr>
      </w:r>
      <w:r>
        <w:rPr>
          <w:sz w:val="28"/>
        </w:rPr>
      </w:r>
    </w:p>
    <w:p>
      <w:pPr>
        <w:ind w:left="709"/>
        <w:jc w:val="both"/>
        <w:rPr>
          <w:i/>
          <w:sz w:val="28"/>
        </w:rPr>
      </w:pPr>
      <w:r>
        <w:rPr>
          <w:i/>
          <w:sz w:val="28"/>
        </w:rPr>
      </w:r>
      <w:r>
        <w:rPr>
          <w:i/>
          <w:sz w:val="28"/>
        </w:rPr>
      </w:r>
      <w:r>
        <w:rPr>
          <w:i/>
          <w:sz w:val="28"/>
        </w:rPr>
      </w:r>
    </w:p>
    <w:p>
      <w:pPr>
        <w:pStyle w:val="783"/>
        <w:ind w:firstLine="709"/>
        <w:rPr>
          <w:rFonts w:ascii="Times New Roman" w:hAnsi="Times New Roman"/>
          <w:b/>
          <w:i w:val="0"/>
          <w:color w:val="000000"/>
          <w:spacing w:val="0"/>
          <w:sz w:val="28"/>
        </w:rPr>
      </w:pPr>
      <w:r>
        <w:rPr>
          <w:rFonts w:ascii="Times New Roman" w:hAnsi="Times New Roman"/>
          <w:b/>
          <w:i w:val="0"/>
          <w:color w:val="000000"/>
          <w:spacing w:val="0"/>
          <w:sz w:val="28"/>
        </w:rPr>
        <w:t xml:space="preserve">7.2. Организация самостоятельной работы</w:t>
      </w:r>
      <w:r>
        <w:rPr>
          <w:rFonts w:ascii="Times New Roman" w:hAnsi="Times New Roman"/>
          <w:b/>
          <w:i w:val="0"/>
          <w:color w:val="000000"/>
          <w:spacing w:val="0"/>
          <w:sz w:val="28"/>
        </w:rPr>
      </w:r>
      <w:r>
        <w:rPr>
          <w:rFonts w:ascii="Times New Roman" w:hAnsi="Times New Roman"/>
          <w:b/>
          <w:i w:val="0"/>
          <w:color w:val="000000"/>
          <w:spacing w:val="0"/>
          <w:sz w:val="28"/>
        </w:rPr>
      </w:r>
    </w:p>
    <w:p>
      <w:pPr>
        <w:ind w:firstLine="709"/>
        <w:jc w:val="both"/>
        <w:rPr>
          <w:sz w:val="28"/>
        </w:rPr>
      </w:pPr>
      <w:r/>
      <w:bookmarkStart w:id="3" w:name="_Hlk64474178"/>
      <w:r>
        <w:rPr>
          <w:sz w:val="28"/>
        </w:rPr>
        <w:t xml:space="preserve">Под самостоятельной работой обучающихся понимается планируемая работа обучающихся, направленная на формирование указанных компетенций, выполняемая во внеаудиторное время по заданию и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при методическом руководстве преподавателя, без его непосредственного участия.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Методическое обеспечение самостоятельной работы при наличии обучающихся лиц с ограниченными возможностями представляется в формах, адаптированных к ограничениям их здоровья.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Виды самостоятельной работы по дисциплине представлены в таблице 7.2.1. Каждый вид СРО обеспечен методическими материалами.</w:t>
      </w:r>
      <w:bookmarkEnd w:id="3"/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42"/>
        <w:jc w:val="both"/>
        <w:spacing w:line="360" w:lineRule="auto"/>
        <w:widowControl/>
        <w:rPr>
          <w:rStyle w:val="958"/>
          <w:sz w:val="28"/>
        </w:rPr>
      </w:pPr>
      <w:r>
        <w:rPr>
          <w:sz w:val="28"/>
        </w:rPr>
        <w:t xml:space="preserve">Таблица 7.2.1</w:t>
      </w:r>
      <w:r>
        <w:rPr>
          <w:rStyle w:val="952"/>
          <w:sz w:val="28"/>
        </w:rPr>
        <w:t xml:space="preserve"> – О</w:t>
      </w:r>
      <w:r>
        <w:rPr>
          <w:sz w:val="28"/>
        </w:rPr>
        <w:t xml:space="preserve">рганизация самостоятельной работы обучающегося</w:t>
      </w:r>
      <w:r>
        <w:rPr>
          <w:rStyle w:val="958"/>
          <w:sz w:val="28"/>
        </w:rPr>
      </w:r>
      <w:r>
        <w:rPr>
          <w:rStyle w:val="958"/>
          <w:sz w:val="28"/>
        </w:rPr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8651"/>
      </w:tblGrid>
      <w:tr>
        <w:tblPrEx/>
        <w:trPr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  <w:rPr>
                <w:rStyle w:val="952"/>
                <w:sz w:val="24"/>
              </w:rPr>
            </w:pPr>
            <w:r>
              <w:rPr>
                <w:rStyle w:val="952"/>
                <w:sz w:val="24"/>
              </w:rPr>
              <w:t xml:space="preserve">№ темы</w:t>
            </w:r>
            <w:r>
              <w:rPr>
                <w:rStyle w:val="952"/>
                <w:sz w:val="24"/>
              </w:rPr>
            </w:r>
            <w:r>
              <w:rPr>
                <w:rStyle w:val="952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pStyle w:val="11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самостоятельной работы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</w:pPr>
            <w: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pStyle w:val="11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46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pStyle w:val="970"/>
              <w:ind w:firstLine="0"/>
              <w:jc w:val="center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1.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567" w:leader="none"/>
                <w:tab w:val="left" w:pos="851" w:leader="none"/>
                <w:tab w:val="left" w:pos="1276" w:leader="none"/>
              </w:tabs>
            </w:pPr>
            <w:r>
              <w:t xml:space="preserve">Ознакомление с программой курса, в которой содержатся указания на необходимое использование специальной литературы, нормативных правовых актов и судебной практики, изучение специальной </w:t>
            </w:r>
            <w:r>
              <w:t xml:space="preserve">литературы. Повторение материала лекции, изучение рекомендованной научной литературы, нормативных правовых актов, судебной практики. Подготовка к аудиторным занятиям, коллоквиуму, дискуссии. Подготовка эссе. Подготовка к текущей и промежуточной аттестации.</w:t>
            </w:r>
            <w:r/>
          </w:p>
        </w:tc>
      </w:tr>
      <w:tr>
        <w:tblPrEx/>
        <w:trPr>
          <w:trHeight w:val="126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pStyle w:val="970"/>
              <w:ind w:firstLine="0"/>
              <w:jc w:val="center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2.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</w:pPr>
            <w:r>
              <w:t xml:space="preserve">Правовой анализ научной литературы, нормативных правовых актов, судебной практики. Повторение материала лекции, изучение реко</w:t>
            </w:r>
            <w:r>
              <w:t xml:space="preserve">мендованной научной литературы, нормативных правовых актов, судебной практики. Подготовка доклада. Подготовка к аудиторным занятиям – к участию в дискуссии, к коллоквиуму. Выполнение контрольных теоретических заданий. Подготовка к промежуточной аттестации.</w:t>
            </w:r>
            <w:r/>
          </w:p>
        </w:tc>
      </w:tr>
      <w:tr>
        <w:tblPrEx/>
        <w:trPr>
          <w:trHeight w:val="126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pStyle w:val="970"/>
              <w:ind w:firstLine="0"/>
              <w:jc w:val="center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3.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</w:pPr>
            <w:r>
              <w:t xml:space="preserve">Повторение материала лекции, изучение рекомендованной научной литературы, нормативных правовых актов, судебной практики. Правовой анализ научной ли</w:t>
            </w:r>
            <w:r>
              <w:t xml:space="preserve">тературы, нормативных правовых актов, судебной практики. Подготовка к аудиторным занятиям. Подготовка плана и тезисов лекции по проблемам правового регулирования в сфере права. Выполнение контрольной работы. Подготовка к текущей и промежуточной аттестации.</w:t>
            </w:r>
            <w:r/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357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ОБРАЗОВАТЕЛЬНЫЕ ТЕХНОЛОГИИ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rStyle w:val="958"/>
          <w:sz w:val="28"/>
        </w:rPr>
      </w:pPr>
      <w:r>
        <w:rPr>
          <w:sz w:val="28"/>
        </w:rPr>
      </w:r>
      <w:r>
        <w:rPr>
          <w:rStyle w:val="958"/>
          <w:sz w:val="28"/>
        </w:rPr>
      </w:r>
      <w:r>
        <w:rPr>
          <w:rStyle w:val="958"/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В преподавании дисциплины «Международный коммерческий арбитраж» используются разнообразные образовательные технологии как традиционные, так и с применением активных и интерактивных методов обучения.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Активные и интерактивные методы обучения: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numPr>
          <w:ilvl w:val="0"/>
          <w:numId w:val="6"/>
        </w:numPr>
        <w:jc w:val="both"/>
        <w:tabs>
          <w:tab w:val="left" w:pos="708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вводная </w:t>
      </w:r>
      <w:r>
        <w:rPr>
          <w:sz w:val="28"/>
        </w:rPr>
        <w:t xml:space="preserve">лекция</w:t>
      </w:r>
      <w:r>
        <w:rPr>
          <w:sz w:val="28"/>
          <w:highlight w:val="white"/>
        </w:rPr>
        <w:t xml:space="preserve">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numPr>
          <w:ilvl w:val="0"/>
          <w:numId w:val="6"/>
        </w:numPr>
        <w:jc w:val="both"/>
        <w:tabs>
          <w:tab w:val="left" w:pos="708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лекция-информация, лекция-дискуссия;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numPr>
          <w:ilvl w:val="0"/>
          <w:numId w:val="6"/>
        </w:numPr>
        <w:jc w:val="both"/>
        <w:tabs>
          <w:tab w:val="left" w:pos="708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проблемная лекция;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numPr>
          <w:ilvl w:val="0"/>
          <w:numId w:val="6"/>
        </w:numPr>
        <w:jc w:val="both"/>
        <w:tabs>
          <w:tab w:val="left" w:pos="708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доклад;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numPr>
          <w:ilvl w:val="0"/>
          <w:numId w:val="6"/>
        </w:numPr>
        <w:jc w:val="both"/>
        <w:tabs>
          <w:tab w:val="left" w:pos="708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дискуссия;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numPr>
          <w:ilvl w:val="0"/>
          <w:numId w:val="6"/>
        </w:numPr>
        <w:jc w:val="both"/>
        <w:tabs>
          <w:tab w:val="left" w:pos="708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эссе.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/>
      <w:bookmarkStart w:id="4" w:name="_Hlk23414572"/>
      <w:r/>
      <w:bookmarkStart w:id="5" w:name="_Hlk23351626"/>
      <w:r>
        <w:rPr>
          <w:sz w:val="28"/>
          <w:highlight w:val="white"/>
        </w:rPr>
        <w:t xml:space="preserve">Вводная лекция дает первое целостное представление об учебной дисциплине и ориентируе</w:t>
      </w:r>
      <w:r>
        <w:rPr>
          <w:sz w:val="28"/>
          <w:highlight w:val="white"/>
        </w:rPr>
        <w:t xml:space="preserve">т аспиранта системе работы по данному курсу. На лекции высказываются соображения по методическим и организационным особенностям работы в рамках курса, а также дается анализ рекомендуемой учебно-методической литературы, оглашаются сроки и формы отчетности. 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Лекция-презентация представляет собой визуальную форму подачи лекционного материала средствами ТСО и/или аудио-видеотехники. Проведение такого лекционного занятия содержит развернутое или краткое комментирование просматриваемых визуальных материалов.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Лекция-информация ориентирована на изложение и объяснение обучающимся научной информации, подлежащей осмыслению и запоминанию. 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Лекция-дискуссия ориентирования на обсуждение с обучающимися изложенной научной информации, формулировку вопросов и проблем, нуждающихся в осмыслении и обсуждении, высказывании мнений по проблемным вопросам.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Проблемная лекция. На этой лекции новое знание вводится через проблемность вопроса, задачи или ситуации. При этом </w:t>
      </w:r>
      <w:r>
        <w:rPr>
          <w:sz w:val="28"/>
          <w:highlight w:val="white"/>
        </w:rPr>
        <w:t xml:space="preserve">процесс познания обучающихся в сотрудничестве и диалоге с преподавателем приближается к исследовательской деятельности. Содержание проблемы раскрывается путем организации поиска ее решения или суммирования и анализа традиционных и современных точек зрения.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Дискуссия. Данная форма является одной из эффективных технологий группового взаимодействия, позволяющая осуществлять коллективный обмен мнениями, вариантами решений, сопоставлять ин</w:t>
      </w:r>
      <w:r>
        <w:rPr>
          <w:sz w:val="28"/>
          <w:highlight w:val="white"/>
        </w:rPr>
        <w:t xml:space="preserve">формацию, предложения, идеи. Дискуссия применима при обсуждении вопросов, тем, практических примеров на которые нет однозначного ответа, существуют различные способы их решения.  Участие аспирантов в дискуссии формирует глубокое, осознанное, осмысленное, л</w:t>
      </w:r>
      <w:r>
        <w:rPr>
          <w:sz w:val="28"/>
          <w:highlight w:val="white"/>
        </w:rPr>
        <w:t xml:space="preserve">ичностное освоение знаний и навыков с долгосрочным эффектом за счет активного, заинтересованного, эмоционального обсуждения, в которое они включаются в поисках научного знания. Дискуссия стимулирует творческий подход, умение находить нестандартные решения.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</w:rPr>
      </w:pPr>
      <w:r>
        <w:rPr>
          <w:sz w:val="28"/>
        </w:rPr>
        <w:t xml:space="preserve">Доклад – один из видов устного выступления, публичное сообщение, представляющее собой развернутое изложение на определенную тему; устное монологическое высказывание с целью оказания воздействия на аудиторию, содержащее развёрнутое, глубокое излож</w:t>
      </w:r>
      <w:r>
        <w:rPr>
          <w:sz w:val="28"/>
        </w:rPr>
        <w:t xml:space="preserve">ение определённой темы. В ходе подготовки и представления доклада на определенную тему обучающийся приобретает новые знания, формирует важные научно-исследовательские умения, осваивает методы научного познания, совершенствует навыки публичного выступления.</w:t>
      </w:r>
      <w:r>
        <w:rPr>
          <w:sz w:val="28"/>
        </w:rPr>
      </w:r>
      <w:r>
        <w:rPr>
          <w:sz w:val="28"/>
        </w:rPr>
      </w:r>
    </w:p>
    <w:p>
      <w:pPr>
        <w:ind w:firstLine="708"/>
        <w:jc w:val="both"/>
        <w:rPr>
          <w:rStyle w:val="952"/>
          <w:sz w:val="28"/>
        </w:rPr>
      </w:pPr>
      <w:r>
        <w:rPr>
          <w:sz w:val="28"/>
        </w:rPr>
        <w:t xml:space="preserve">Эссе – письменное задание, направленное на развитие самостоятельного творческого мышления и умения излагать собственные мысли по конкретному во</w:t>
      </w:r>
      <w:r>
        <w:rPr>
          <w:sz w:val="28"/>
        </w:rPr>
        <w:t xml:space="preserve">просу, теме. Эссе должно состоять из введения, где формулируется проблема, тезисов (идеи по теме), причем каждый тезис должен подкрепляться доказательствами, подтверждающими точку зрения автора, и заключения – фиксирующего проблему и подводящего итог эссе.</w:t>
      </w:r>
      <w:bookmarkEnd w:id="4"/>
      <w:r>
        <w:rPr>
          <w:rStyle w:val="952"/>
          <w:sz w:val="28"/>
        </w:rPr>
      </w:r>
      <w:r>
        <w:rPr>
          <w:rStyle w:val="952"/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При проведении практических занятий могут быть применены следующие образовательные технологии: работа в парах, работа</w:t>
      </w:r>
      <w:r>
        <w:rPr>
          <w:sz w:val="28"/>
        </w:rPr>
        <w:t xml:space="preserve"> в малых группах, «мозговой штурм», дебаты, дискуссия, практика публичного выступления, встречи с представителями российских и зарубежных компаний, государственных и общественных организаций, мастер-классы экспертов и специалистов. Может предусматриваться:</w:t>
      </w:r>
      <w:r>
        <w:rPr>
          <w:sz w:val="28"/>
        </w:rPr>
      </w:r>
      <w:r>
        <w:rPr>
          <w:sz w:val="28"/>
        </w:rPr>
      </w:r>
    </w:p>
    <w:p>
      <w:pPr>
        <w:ind w:firstLine="709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- разработка и обсуждение методических материалов,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-подготовка проектов документов, работа с типовыми формами документов,</w:t>
      </w:r>
      <w:r>
        <w:rPr>
          <w:sz w:val="28"/>
        </w:rPr>
      </w:r>
      <w:r>
        <w:rPr>
          <w:sz w:val="28"/>
        </w:rPr>
      </w:r>
    </w:p>
    <w:p>
      <w:pPr>
        <w:ind w:firstLine="709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- проведение анализа судебной практики,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  <w:highlight w:val="green"/>
        </w:rPr>
      </w:pPr>
      <w:r>
        <w:rPr>
          <w:sz w:val="28"/>
        </w:rPr>
        <w:t xml:space="preserve">- проведение научных и учебно-методических конференций, круглых столов, семинаров и т.д.</w:t>
      </w:r>
      <w:bookmarkEnd w:id="5"/>
      <w:r>
        <w:rPr>
          <w:sz w:val="28"/>
          <w:highlight w:val="green"/>
        </w:rPr>
      </w:r>
      <w:r>
        <w:rPr>
          <w:sz w:val="28"/>
          <w:highlight w:val="green"/>
        </w:rPr>
      </w:r>
    </w:p>
    <w:p>
      <w:pPr>
        <w:ind w:firstLine="709"/>
        <w:jc w:val="both"/>
        <w:tabs>
          <w:tab w:val="left" w:pos="0" w:leader="none"/>
        </w:tabs>
        <w:rPr>
          <w:sz w:val="28"/>
          <w:highlight w:val="green"/>
        </w:rPr>
      </w:pPr>
      <w:r>
        <w:rPr>
          <w:sz w:val="28"/>
        </w:rPr>
        <w:t xml:space="preserve">Использование мультимедийных технологий, презентационного материала за лекционных и занятиях семинарского типа.</w:t>
      </w:r>
      <w:r>
        <w:rPr>
          <w:sz w:val="28"/>
          <w:highlight w:val="green"/>
        </w:rPr>
      </w:r>
      <w:r>
        <w:rPr>
          <w:sz w:val="28"/>
          <w:highlight w:val="green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90"/>
        <w:numPr>
          <w:ilvl w:val="0"/>
          <w:numId w:val="7"/>
        </w:numPr>
        <w:ind w:left="0" w:firstLine="0"/>
        <w:jc w:val="center"/>
        <w:tabs>
          <w:tab w:val="left" w:pos="426" w:leader="none"/>
        </w:tabs>
        <w:rPr>
          <w:b/>
          <w:sz w:val="28"/>
        </w:rPr>
      </w:pPr>
      <w:r>
        <w:rPr>
          <w:b/>
          <w:sz w:val="28"/>
        </w:rPr>
        <w:t xml:space="preserve">РЕСУРСНОЕ ОБЕСПЕЧЕНИЕ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numPr>
          <w:ilvl w:val="1"/>
          <w:numId w:val="7"/>
        </w:numPr>
        <w:ind w:left="0" w:firstLine="851"/>
        <w:jc w:val="both"/>
        <w:keepNext/>
        <w:widowControl w:val="off"/>
        <w:tabs>
          <w:tab w:val="left" w:pos="708" w:leader="none"/>
        </w:tabs>
        <w:rPr>
          <w:b/>
          <w:sz w:val="28"/>
        </w:rPr>
        <w:outlineLvl w:val="2"/>
      </w:pPr>
      <w:r>
        <w:rPr>
          <w:b/>
          <w:sz w:val="28"/>
        </w:rPr>
        <w:t xml:space="preserve">Учебно-методическое и информационное обеспечение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spacing w:line="360" w:lineRule="auto"/>
        <w:rPr>
          <w:sz w:val="28"/>
        </w:rPr>
      </w:pPr>
      <w:r/>
      <w:bookmarkStart w:id="6" w:name="_Hlk23351661"/>
      <w:r>
        <w:rPr>
          <w:sz w:val="28"/>
        </w:rPr>
        <w:t xml:space="preserve">Таблица 9.1.1 – Учебно-методическое обеспечение дисциплины</w:t>
      </w:r>
      <w:r>
        <w:rPr>
          <w:sz w:val="28"/>
        </w:rPr>
      </w:r>
      <w:r>
        <w:rPr>
          <w:sz w:val="28"/>
        </w:rPr>
      </w:r>
    </w:p>
    <w:tbl>
      <w:tblPr>
        <w:tblStyle w:val="1161"/>
        <w:tblW w:w="9543" w:type="dxa"/>
        <w:tblInd w:w="-13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Look w:val="04A0" w:firstRow="1" w:lastRow="0" w:firstColumn="1" w:lastColumn="0" w:noHBand="0" w:noVBand="1"/>
      </w:tblPr>
      <w:tblGrid>
        <w:gridCol w:w="6142"/>
        <w:gridCol w:w="1840"/>
        <w:gridCol w:w="1561"/>
      </w:tblGrid>
      <w:tr>
        <w:tblPrEx/>
        <w:trPr>
          <w:trHeight w:val="4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Align w:val="center"/>
            <w:textDirection w:val="lrTb"/>
            <w:noWrap w:val="false"/>
          </w:tcPr>
          <w:p>
            <w:pPr>
              <w:ind w:right="163"/>
              <w:jc w:val="center"/>
              <w:spacing w:line="249" w:lineRule="exact"/>
              <w:rPr>
                <w:b/>
              </w:rPr>
            </w:pPr>
            <w:r>
              <w:rPr>
                <w:b/>
              </w:rPr>
              <w:t xml:space="preserve">Библиографическое описание издания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ind w:right="163"/>
              <w:jc w:val="center"/>
              <w:spacing w:line="249" w:lineRule="exact"/>
              <w:rPr>
                <w:b/>
              </w:rPr>
            </w:pPr>
            <w:r>
              <w:rPr>
                <w:b/>
              </w:rPr>
              <w:t xml:space="preserve">(автор, заглавие, вид, место и год издания, кол. стр.)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Align w:val="center"/>
            <w:textDirection w:val="lrTb"/>
            <w:noWrap w:val="false"/>
          </w:tcPr>
          <w:p>
            <w:pPr>
              <w:ind w:right="52"/>
              <w:jc w:val="center"/>
              <w:rPr>
                <w:b/>
                <w:i/>
              </w:rPr>
            </w:pPr>
            <w:r>
              <w:rPr>
                <w:b/>
              </w:rPr>
              <w:t xml:space="preserve">Основная/ дополнительная литература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ind w:left="-12" w:right="41"/>
              <w:jc w:val="center"/>
              <w:spacing w:before="127"/>
              <w:rPr>
                <w:b/>
              </w:rPr>
            </w:pPr>
            <w:r>
              <w:rPr>
                <w:b/>
              </w:rPr>
              <w:t xml:space="preserve">Электронные ресурсы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4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Align w:val="center"/>
            <w:textDirection w:val="lrTb"/>
            <w:noWrap w:val="false"/>
          </w:tcPr>
          <w:p>
            <w:pPr>
              <w:ind w:right="163"/>
              <w:jc w:val="center"/>
              <w:spacing w:line="249" w:lineRule="exact"/>
              <w:rPr>
                <w:bCs/>
              </w:rPr>
            </w:pPr>
            <w:r>
              <w:rPr>
                <w:bCs/>
              </w:rPr>
              <w:t xml:space="preserve">Международный коммерческий арбитраж: Учебник / С.А. Абесадзе, Т.К. Андреева, В.Н. Ануров и др.; отв. ред. Т.А. Лунаева. 2-е изд., перераб. и доп. СПб.: Редакция журнала "Третейский суд"; М.: Статут, 2018.</w:t>
            </w:r>
            <w:r>
              <w:rPr>
                <w:bCs/>
              </w:rPr>
              <w:br/>
            </w:r>
            <w:r>
              <w:rPr>
                <w:bCs/>
              </w:rPr>
              <w:br/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Основная</w:t>
            </w: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</w:p>
          <w:p>
            <w:pPr>
              <w:ind w:right="52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ind w:left="-12" w:right="41"/>
              <w:jc w:val="center"/>
              <w:spacing w:before="127"/>
              <w:rPr>
                <w:b/>
              </w:rPr>
            </w:pPr>
            <w:r/>
            <w:hyperlink r:id="rId12" w:tooltip="https://www.consultant.ru/edu/student/download_books/book/mezhdunarodnyj_kommercheskij_arbitrazh_uchebnik/" w:history="1">
              <w:r>
                <w:rPr>
                  <w:rStyle w:val="757"/>
                  <w:b/>
                </w:rPr>
                <w:t xml:space="preserve">https://www.consultant.ru/edu/student/download_books/book/mezhdunarodnyj_kommercheskij_arbitrazh_uchebnik/</w:t>
              </w:r>
            </w:hyperlink>
            <w:r>
              <w:rPr>
                <w:b/>
              </w:rPr>
              <w:br/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4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Align w:val="center"/>
            <w:textDirection w:val="lrTb"/>
            <w:noWrap w:val="false"/>
          </w:tcPr>
          <w:p>
            <w:pPr>
              <w:ind w:right="163"/>
              <w:jc w:val="center"/>
              <w:spacing w:line="249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Лисицын-Светланов А.Г. Рассмотрение споров по инвестиционным проектам с иностранным участием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ind w:right="163"/>
              <w:jc w:val="center"/>
              <w:spacing w:line="249" w:lineRule="exact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ind w:right="163"/>
              <w:jc w:val="center"/>
              <w:spacing w:line="249" w:lineRule="exact"/>
              <w:rPr>
                <w:bCs/>
              </w:rPr>
            </w:pPr>
            <w:r>
              <w:rPr>
                <w:b/>
                <w:bCs/>
              </w:rPr>
              <w:t xml:space="preserve">Правовой энергетический форум. 2021. № 2.с .8-13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ind w:left="-12" w:right="41"/>
              <w:jc w:val="center"/>
              <w:spacing w:before="127"/>
              <w:rPr>
                <w:b/>
              </w:rPr>
            </w:pPr>
            <w:r/>
            <w:hyperlink r:id="rId13" w:tooltip="https://mlcjournal.ru/s231243500022384-0-1/" w:history="1">
              <w:r>
                <w:rPr>
                  <w:rStyle w:val="757"/>
                  <w:b/>
                </w:rPr>
                <w:t xml:space="preserve">https://mlcjournal.ru/s231243500022384-0-1/</w:t>
              </w:r>
            </w:hyperlink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ind w:left="-12" w:right="41"/>
              <w:jc w:val="center"/>
              <w:spacing w:before="127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4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Align w:val="center"/>
            <w:textDirection w:val="lrTb"/>
            <w:noWrap w:val="false"/>
          </w:tcPr>
          <w:p>
            <w:pPr>
              <w:ind w:right="163"/>
              <w:jc w:val="center"/>
              <w:spacing w:line="249" w:lineRule="exact"/>
              <w:rPr>
                <w:bCs/>
              </w:rPr>
            </w:pPr>
            <w:r>
              <w:rPr>
                <w:bCs/>
              </w:rPr>
              <w:t xml:space="preserve">Гражданское процессуальное право: учебник: в 2 т. / Т.К. Андреева, С.Ф. Афанасьев, В.В. Блажеев и др.; под ред. П.В. Крашенинникова. 2-е изд., перераб. и доп. Москва: Статут, 2022. Т. 2: Особенная часть. Производство по отдельным категориям. 348 с.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ind w:right="163"/>
              <w:jc w:val="center"/>
              <w:spacing w:line="249" w:lineRule="exact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Основная</w:t>
            </w: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</w:p>
          <w:p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ind w:left="-12" w:right="41"/>
              <w:jc w:val="center"/>
              <w:spacing w:before="127"/>
              <w:rPr>
                <w:b/>
                <w:sz w:val="22"/>
                <w:szCs w:val="22"/>
              </w:rPr>
            </w:pPr>
            <w:r/>
            <w:hyperlink r:id="rId14" w:tooltip="https://online.consultant.ru/riv/cgi/online.cgi?req=doc&amp;base=CMB&amp;n=19114&amp;dst=102240&amp;cacheid=B4E818A46C1519D91C01976F08EEA75A&amp;mode=splus&amp;rnd=VvH2rw#Bv8NoaUkLF9PXga5" w:history="1">
              <w:r>
                <w:rPr>
                  <w:rStyle w:val="757"/>
                  <w:b/>
                  <w:sz w:val="22"/>
                  <w:szCs w:val="22"/>
                </w:rPr>
                <w:t xml:space="preserve">https://online.consultant.ru/riv/cgi/online.cgi?req=doc&amp;base=CMB&amp;n=19114&amp;dst=102240&amp;cacheid=B4E818A46C1519D91C01976F08EEA75A&amp;mode=splus&amp;rnd=VvH2rw#Bv8NoaUkLF9PXga5</w:t>
              </w:r>
            </w:hyperlink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>
          <w:trHeight w:val="4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Align w:val="center"/>
            <w:textDirection w:val="lrTb"/>
            <w:noWrap w:val="false"/>
          </w:tcPr>
          <w:p>
            <w:pPr>
              <w:ind w:right="163"/>
              <w:jc w:val="center"/>
              <w:spacing w:line="249" w:lineRule="exact"/>
              <w:rPr>
                <w:bCs/>
              </w:rPr>
            </w:pPr>
            <w:r>
              <w:rPr>
                <w:bCs/>
              </w:rPr>
              <w:t xml:space="preserve">Костин А.А. Применение правила issue estoppel в Международном коммерческом арбитраже // Закон. 2020. N 4. С. 175 - 188.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ind w:right="163"/>
              <w:jc w:val="center"/>
              <w:spacing w:line="249" w:lineRule="exact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ind w:left="-12" w:right="41"/>
              <w:jc w:val="center"/>
              <w:spacing w:before="127"/>
              <w:rPr>
                <w:b/>
                <w:sz w:val="22"/>
                <w:szCs w:val="22"/>
              </w:rPr>
            </w:pPr>
            <w:r/>
            <w:hyperlink r:id="rId15" w:tooltip="https://online.consultant.ru/riv/cgi/online.cgi?req=doc&amp;base=CJI&amp;n=130237&amp;cacheid=B4E818A46C1519D91C01976F08EEA75A&amp;mode=splus&amp;rnd=VvH2rw#xeXOoaUTZ8dTZ6FR" w:history="1">
              <w:r>
                <w:rPr>
                  <w:rStyle w:val="757"/>
                  <w:b/>
                  <w:sz w:val="22"/>
                  <w:szCs w:val="22"/>
                </w:rPr>
                <w:t xml:space="preserve">https://online.consultant.ru/riv/cgi/online.cgi?req=doc&amp;base=CJI&amp;n=130237</w:t>
              </w:r>
              <w:r>
                <w:rPr>
                  <w:rStyle w:val="757"/>
                  <w:b/>
                  <w:sz w:val="22"/>
                  <w:szCs w:val="22"/>
                </w:rPr>
                <w:t xml:space="preserve">&amp;cacheid=B4E818A46C1519D91C01976F08EEA75A&amp;mode=splus&amp;rnd=VvH2rw#xeXOoaUTZ8dTZ6FR</w:t>
              </w:r>
            </w:hyperlink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ind w:left="-12" w:right="41"/>
              <w:jc w:val="center"/>
              <w:spacing w:before="12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>
          <w:trHeight w:val="4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Align w:val="center"/>
            <w:textDirection w:val="lrTb"/>
            <w:noWrap w:val="false"/>
          </w:tcPr>
          <w:p>
            <w:pPr>
              <w:ind w:right="163"/>
              <w:jc w:val="center"/>
              <w:spacing w:line="249" w:lineRule="exact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ind w:right="163"/>
              <w:jc w:val="center"/>
              <w:spacing w:line="249" w:lineRule="exact"/>
              <w:rPr>
                <w:bCs/>
              </w:rPr>
            </w:pPr>
            <w:r>
              <w:rPr>
                <w:bCs/>
              </w:rPr>
              <w:t xml:space="preserve">Подшибякин Д.Н. Процессуальные полномочия Президента ТПП РФ в сфере международного коммерческого арбитража как преимущество МКАС при ТПП РФ // Третейский суд. 2022. N 4. С. 19 - 26.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ind w:right="163"/>
              <w:jc w:val="center"/>
              <w:spacing w:line="249" w:lineRule="exact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ind w:right="163"/>
              <w:jc w:val="center"/>
              <w:spacing w:line="249" w:lineRule="exact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Основная</w:t>
            </w: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</w:p>
          <w:p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ind w:left="-12" w:right="41"/>
              <w:jc w:val="center"/>
              <w:spacing w:before="127"/>
              <w:rPr>
                <w:b/>
                <w:sz w:val="22"/>
                <w:szCs w:val="22"/>
              </w:rPr>
            </w:pPr>
            <w:r/>
            <w:hyperlink r:id="rId16" w:tooltip="https://online.consultant.ru/riv/cgi/online.cgi?req=doc&amp;base=CJI&amp;n=151489&amp;cacheid=B4E818A46C1519D91C01976F08EEA75A&amp;mode=splus&amp;rnd=VvH2rw#qj1OoaUychEn9gcy" w:history="1">
              <w:r>
                <w:rPr>
                  <w:rStyle w:val="757"/>
                  <w:b/>
                  <w:sz w:val="22"/>
                  <w:szCs w:val="22"/>
                </w:rPr>
                <w:t xml:space="preserve">https://online.consultant.ru/riv/cgi/online.cgi?req=doc&amp;base=CJI&amp;n=151489&amp;cacheid=B4E818A46C1519D91C01976F08EEA75A&amp;mode=splus&amp;rnd=VvH2rw#qj1OoaUychEn9gcy</w:t>
              </w:r>
            </w:hyperlink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ind w:left="-12" w:right="41"/>
              <w:jc w:val="center"/>
              <w:spacing w:before="12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Cs w:val="24"/>
              </w:rPr>
            </w:pPr>
            <w:r>
              <w:t xml:space="preserve"> Актуальные задачи энергетического права и современн</w:t>
            </w:r>
            <w:r>
              <w:t xml:space="preserve">ой правовой науки: монография/под ред. д-ра юрид. наук, профессора В.В. Романовой. — M.: Автономная некоммерческая организация «Научно-исследовательский «Центр развития  энергетического права и современной правовой науки имени В.А. Мусина»,  2024. — 400 с.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Основная</w:t>
            </w: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</w:p>
          <w:p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ЭБС</w:t>
            </w: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</w:p>
          <w:p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IPR-books</w:t>
            </w: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</w:p>
        </w:tc>
      </w:tr>
      <w:tr>
        <w:tblPrEx/>
        <w:trPr>
          <w:trHeight w:val="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8"/>
              </w:rPr>
            </w:pPr>
            <w:r>
              <w:t xml:space="preserve">Актуальные задачи энергетического права: монография / под ред. д-ра юрид. наук, проф. В.В. Романовой. – Москва: ООО «Интеграция: Образование и Наука», 2022. – 254 с.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/>
              <w:jc w:val="center"/>
              <w:spacing w:before="1"/>
            </w:pPr>
            <w:r>
              <w:t xml:space="preserve">Основная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/>
              <w:jc w:val="center"/>
            </w:pPr>
            <w:r>
              <w:t xml:space="preserve">ЭБС </w:t>
            </w:r>
            <w:r/>
          </w:p>
          <w:p>
            <w:pPr>
              <w:ind w:left="-57" w:right="-57"/>
              <w:jc w:val="center"/>
            </w:pPr>
            <w:r>
              <w:t xml:space="preserve">IPR-books</w:t>
            </w:r>
            <w:bookmarkEnd w:id="6"/>
            <w:r/>
            <w:r/>
          </w:p>
        </w:tc>
      </w:tr>
    </w:tbl>
    <w:p>
      <w:pPr>
        <w:ind w:right="-139"/>
        <w:spacing w:before="94" w:line="360" w:lineRule="auto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-139"/>
        <w:spacing w:before="94" w:line="360" w:lineRule="auto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-139"/>
        <w:spacing w:before="94" w:line="360" w:lineRule="auto"/>
        <w:widowControl w:val="off"/>
        <w:rPr>
          <w:sz w:val="28"/>
        </w:rPr>
      </w:pPr>
      <w:r>
        <w:rPr>
          <w:sz w:val="28"/>
        </w:rPr>
        <w:t xml:space="preserve">Таблица 9.1.2 – Перечень электронных библиотечных систем (ЭБС) </w:t>
      </w:r>
      <w:r>
        <w:rPr>
          <w:sz w:val="28"/>
        </w:rPr>
      </w:r>
      <w:r>
        <w:rPr>
          <w:sz w:val="28"/>
        </w:rPr>
      </w:r>
    </w:p>
    <w:tbl>
      <w:tblPr>
        <w:tblStyle w:val="1162"/>
        <w:tblW w:w="0" w:type="auto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8833"/>
      </w:tblGrid>
      <w:tr>
        <w:tblPrEx/>
        <w:trPr>
          <w:trHeight w:val="3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Cs w:val="24"/>
              </w:rPr>
            </w:pPr>
            <w:r>
              <w:rPr>
                <w:szCs w:val="24"/>
                <w:lang w:eastAsia="en-US" w:bidi="ru-RU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Cs w:val="24"/>
              </w:rPr>
            </w:pPr>
            <w:r>
              <w:rPr>
                <w:szCs w:val="24"/>
                <w:lang w:eastAsia="en-US" w:bidi="ru-RU"/>
              </w:rPr>
              <w:t xml:space="preserve">Наименование ЭБС</w:t>
            </w:r>
            <w:r>
              <w:rPr>
                <w:szCs w:val="24"/>
                <w:lang w:val="en-US" w:eastAsia="en-US" w:bidi="ru-RU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5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IPR-books.ru - </w:t>
            </w:r>
            <w:r>
              <w:rPr>
                <w:color w:val="0000ff"/>
                <w:szCs w:val="24"/>
              </w:rPr>
              <w:t xml:space="preserve">http://www.iprbookshop.ru/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Проспект </w:t>
            </w:r>
            <w:hyperlink r:id="rId17" w:tooltip="http://ebs.prospekt.org/books" w:history="1">
              <w:r>
                <w:rPr>
                  <w:rStyle w:val="757"/>
                  <w:szCs w:val="24"/>
                </w:rPr>
                <w:t xml:space="preserve">http://ebs.prospekt.org/books</w:t>
              </w:r>
            </w:hyperlink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Юстицинформ </w:t>
            </w:r>
            <w:hyperlink r:id="rId18" w:tooltip="https://elknigi.ru/" w:history="1">
              <w:r>
                <w:rPr>
                  <w:rStyle w:val="757"/>
                  <w:szCs w:val="24"/>
                </w:rPr>
                <w:t xml:space="preserve">https://elknigi.ru/</w:t>
              </w:r>
            </w:hyperlink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BOOK.ru - </w:t>
            </w:r>
            <w:r>
              <w:rPr>
                <w:color w:val="0000ff"/>
                <w:szCs w:val="24"/>
              </w:rPr>
              <w:t xml:space="preserve">http://www.book.ru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ЭБС ЮРАЙТ – </w:t>
            </w:r>
            <w:r>
              <w:rPr>
                <w:color w:val="0000ff"/>
                <w:szCs w:val="24"/>
              </w:rPr>
              <w:t xml:space="preserve">http://www.urait.ru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6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ЗНАНИУМ (ZNANIUM) - </w:t>
            </w:r>
            <w:r>
              <w:rPr>
                <w:color w:val="0000ff"/>
                <w:szCs w:val="24"/>
              </w:rPr>
              <w:t xml:space="preserve">http://www.znanium.com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7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Научная электронная библиотека eLIBRARY.RU - www.elibrary.ru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8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Научная электронная библиотека «КиберЛенинка» - </w:t>
            </w:r>
            <w:r>
              <w:rPr>
                <w:color w:val="0000ff"/>
                <w:szCs w:val="24"/>
              </w:rPr>
              <w:t xml:space="preserve">https://cyberleninka.ru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9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Президентская библиотека </w:t>
            </w:r>
            <w:r>
              <w:rPr>
                <w:color w:val="0000ff"/>
                <w:szCs w:val="24"/>
              </w:rPr>
              <w:t xml:space="preserve">https://www.prlib.ru/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Российская национальная библиотека </w:t>
            </w:r>
            <w:r>
              <w:rPr>
                <w:color w:val="0000ff"/>
                <w:szCs w:val="24"/>
              </w:rPr>
              <w:t xml:space="preserve">http://nlr.ru/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Российская государственная библиотека </w:t>
            </w:r>
            <w:r>
              <w:rPr>
                <w:color w:val="0000ff"/>
                <w:szCs w:val="24"/>
              </w:rPr>
              <w:t xml:space="preserve">https://www.rsl.ru/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Институт научной информации по общественным наукам РАН (ИНИОН) </w:t>
            </w:r>
            <w:r>
              <w:rPr>
                <w:color w:val="0000ff"/>
                <w:szCs w:val="24"/>
              </w:rPr>
              <w:t xml:space="preserve">http://inion.ru/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</w:tbl>
    <w:p>
      <w:pPr>
        <w:widowControl w:val="off"/>
        <w:rPr>
          <w:sz w:val="28"/>
        </w:rPr>
      </w:pPr>
      <w:r/>
      <w:bookmarkStart w:id="7" w:name="_Hlk64391618"/>
      <w:r/>
      <w:bookmarkStart w:id="8" w:name="_Hlk64474617"/>
      <w:r>
        <w:rPr>
          <w:sz w:val="28"/>
        </w:rPr>
      </w:r>
      <w:r>
        <w:rPr>
          <w:sz w:val="28"/>
        </w:rPr>
      </w:r>
    </w:p>
    <w:p>
      <w:pPr>
        <w:widowControl w:val="off"/>
        <w:rPr>
          <w:sz w:val="28"/>
        </w:rPr>
      </w:pPr>
      <w:r>
        <w:rPr>
          <w:sz w:val="28"/>
        </w:rPr>
        <w:t xml:space="preserve">Таблица 9.1.3 – Перечень информационных правовых систем (ИПС) </w:t>
      </w:r>
      <w:r>
        <w:rPr>
          <w:sz w:val="28"/>
        </w:rPr>
      </w:r>
      <w:r>
        <w:rPr>
          <w:sz w:val="28"/>
        </w:rPr>
      </w:r>
    </w:p>
    <w:p>
      <w:pPr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676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№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п/п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d0d0d"/>
                <w:sz w:val="22"/>
                <w:szCs w:val="22"/>
              </w:rPr>
            </w:pPr>
            <w:r>
              <w:rPr>
                <w:szCs w:val="24"/>
              </w:rPr>
              <w:t xml:space="preserve">Наименование ИПС </w:t>
            </w:r>
            <w:r>
              <w:rPr>
                <w:color w:val="0d0d0d"/>
                <w:sz w:val="22"/>
                <w:szCs w:val="22"/>
              </w:rPr>
            </w:r>
            <w:r>
              <w:rPr>
                <w:color w:val="0d0d0d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2"/>
                <w:szCs w:val="22"/>
              </w:rPr>
            </w:pPr>
            <w:r>
              <w:rPr>
                <w:color w:val="0d0d0d"/>
                <w:szCs w:val="24"/>
              </w:rPr>
              <w:t xml:space="preserve">Справочная правовая система КонсультантПлюс (</w:t>
            </w:r>
            <w:r>
              <w:rPr>
                <w:szCs w:val="24"/>
              </w:rPr>
              <w:t xml:space="preserve">www.consultant.ru</w:t>
            </w:r>
            <w:r>
              <w:rPr>
                <w:color w:val="0d0d0d"/>
                <w:szCs w:val="24"/>
              </w:rPr>
              <w:t xml:space="preserve">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2.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Cs w:val="24"/>
              </w:rPr>
              <w:t xml:space="preserve">Справочная правовая система «ГАРАНТ» - </w:t>
            </w:r>
            <w:hyperlink r:id="rId19" w:tooltip="http://www.garant.ru" w:history="1">
              <w:r>
                <w:rPr>
                  <w:color w:val="0000ff"/>
                  <w:szCs w:val="24"/>
                </w:rPr>
                <w:t xml:space="preserve">http://www.garant.ru</w:t>
              </w:r>
            </w:hyperlink>
            <w:r>
              <w:rPr>
                <w:szCs w:val="24"/>
              </w:rPr>
              <w:t xml:space="preserve"> </w:t>
            </w:r>
            <w:r>
              <w:rPr>
                <w:color w:val="0d0d0d"/>
                <w:sz w:val="22"/>
                <w:szCs w:val="22"/>
              </w:rPr>
            </w:r>
            <w:r>
              <w:rPr>
                <w:color w:val="0d0d0d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3.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  <w:sz w:val="22"/>
                <w:szCs w:val="22"/>
              </w:rPr>
            </w:pPr>
            <w:r>
              <w:rPr>
                <w:szCs w:val="24"/>
              </w:rPr>
              <w:t xml:space="preserve">Информационно-справочная система «Ко</w:t>
            </w:r>
            <w:r>
              <w:rPr>
                <w:color w:val="0d0d0d"/>
                <w:szCs w:val="24"/>
              </w:rPr>
              <w:t xml:space="preserve">декс» - </w:t>
            </w:r>
            <w:hyperlink r:id="rId20" w:tooltip="http://www.kodeks.ru" w:history="1">
              <w:r>
                <w:rPr>
                  <w:color w:val="0000ff"/>
                  <w:szCs w:val="24"/>
                </w:rPr>
                <w:t xml:space="preserve">http://www.kodeks.ru</w:t>
              </w:r>
            </w:hyperlink>
            <w:r>
              <w:rPr>
                <w:szCs w:val="24"/>
              </w:rPr>
              <w:t xml:space="preserve"> </w:t>
            </w:r>
            <w:r>
              <w:rPr>
                <w:color w:val="0d0d0d"/>
                <w:sz w:val="22"/>
                <w:szCs w:val="22"/>
              </w:rPr>
            </w:r>
            <w:r>
              <w:rPr>
                <w:color w:val="0d0d0d"/>
                <w:sz w:val="22"/>
                <w:szCs w:val="22"/>
              </w:rPr>
            </w:r>
          </w:p>
        </w:tc>
      </w:tr>
    </w:tbl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69"/>
        <w:jc w:val="both"/>
        <w:keepNext/>
        <w:rPr>
          <w:b/>
          <w:sz w:val="28"/>
        </w:rPr>
        <w:outlineLvl w:val="2"/>
      </w:pPr>
      <w:r>
        <w:rPr>
          <w:b/>
          <w:sz w:val="28"/>
        </w:rPr>
        <w:t xml:space="preserve">9.2. Материально-техническое обеспечение учебного процесса</w:t>
      </w:r>
      <w:r>
        <w:rPr>
          <w:b/>
          <w:sz w:val="28"/>
        </w:rPr>
      </w:r>
      <w:r>
        <w:rPr>
          <w:b/>
          <w:sz w:val="28"/>
        </w:rPr>
      </w:r>
    </w:p>
    <w:p>
      <w:pPr>
        <w:spacing w:before="9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spacing w:line="360" w:lineRule="auto"/>
        <w:widowControl w:val="off"/>
        <w:rPr>
          <w:sz w:val="28"/>
        </w:rPr>
      </w:pPr>
      <w:r/>
      <w:bookmarkStart w:id="9" w:name="_Hlk23340637"/>
      <w:r>
        <w:rPr>
          <w:sz w:val="28"/>
        </w:rPr>
        <w:t xml:space="preserve">Таблица 9.2.1 – Перечень программного обеспечения (ПО)</w:t>
      </w:r>
      <w:bookmarkEnd w:id="9"/>
      <w:r>
        <w:rPr>
          <w:sz w:val="28"/>
        </w:rPr>
      </w:r>
      <w:r>
        <w:rPr>
          <w:sz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871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Наименование ПО</w:t>
            </w:r>
            <w:r/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eastAsiaTheme="minorHAnsi"/>
                <w:szCs w:val="24"/>
                <w:lang w:val="en-US" w:bidi="ru-RU"/>
              </w:rPr>
            </w:pPr>
            <w:r>
              <w:rPr>
                <w:rFonts w:eastAsiaTheme="minorHAnsi"/>
                <w:szCs w:val="24"/>
                <w:lang w:val="en-US" w:bidi="ru-RU"/>
              </w:rPr>
              <w:t xml:space="preserve">P7</w:t>
            </w:r>
            <w:r>
              <w:rPr>
                <w:rFonts w:eastAsiaTheme="minorHAnsi"/>
                <w:szCs w:val="24"/>
              </w:rPr>
              <w:t xml:space="preserve">-офис. Профессиональный (Сертификат 2203/1645).</w:t>
            </w:r>
            <w:r>
              <w:rPr>
                <w:rFonts w:eastAsiaTheme="minorHAnsi"/>
                <w:szCs w:val="24"/>
                <w:lang w:val="en-US" w:bidi="ru-RU"/>
              </w:rPr>
            </w:r>
            <w:r>
              <w:rPr>
                <w:rFonts w:eastAsiaTheme="minorHAnsi"/>
                <w:szCs w:val="24"/>
                <w:lang w:val="en-US" w:bidi="ru-RU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eastAsiaTheme="minorHAnsi"/>
                <w:szCs w:val="24"/>
                <w:lang w:bidi="ru-RU"/>
              </w:rPr>
            </w:pPr>
            <w:r/>
            <w:hyperlink r:id="rId21" w:tooltip="https://webinar.ru/" w:history="1">
              <w:r>
                <w:rPr>
                  <w:rStyle w:val="757"/>
                  <w:rFonts w:eastAsiaTheme="minorHAnsi"/>
                  <w:szCs w:val="24"/>
                  <w:lang w:val="en-US" w:bidi="ru-RU"/>
                </w:rPr>
                <w:t xml:space="preserve">https://mts-link.ru/</w:t>
              </w:r>
            </w:hyperlink>
            <w:r>
              <w:rPr>
                <w:rFonts w:eastAsiaTheme="minorHAnsi"/>
                <w:szCs w:val="24"/>
                <w:lang w:bidi="ru-RU"/>
              </w:rPr>
              <w:t xml:space="preserve"> </w:t>
            </w:r>
            <w:r>
              <w:rPr>
                <w:rFonts w:eastAsiaTheme="minorHAnsi"/>
                <w:szCs w:val="24"/>
                <w:lang w:bidi="ru-RU"/>
              </w:rPr>
            </w:r>
            <w:r>
              <w:rPr>
                <w:rFonts w:eastAsiaTheme="minorHAnsi"/>
                <w:szCs w:val="24"/>
                <w:lang w:bidi="ru-RU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eastAsiaTheme="minorHAnsi"/>
                <w:szCs w:val="24"/>
                <w:lang w:val="en-US" w:bidi="ru-RU"/>
              </w:rPr>
            </w:pPr>
            <w:r>
              <w:rPr>
                <w:rFonts w:eastAsiaTheme="minorHAnsi"/>
                <w:szCs w:val="24"/>
                <w:lang w:val="en-US" w:bidi="ru-RU"/>
              </w:rPr>
              <w:t xml:space="preserve">7-Zip</w:t>
            </w:r>
            <w:r>
              <w:rPr>
                <w:rFonts w:eastAsiaTheme="minorHAnsi"/>
                <w:szCs w:val="24"/>
                <w:lang w:bidi="ru-RU"/>
              </w:rPr>
              <w:t xml:space="preserve">, </w:t>
            </w:r>
            <w:r>
              <w:rPr>
                <w:rFonts w:eastAsiaTheme="minorHAnsi"/>
                <w:szCs w:val="24"/>
                <w:lang w:val="en-US" w:bidi="ru-RU"/>
              </w:rPr>
              <w:t xml:space="preserve">WinRar (freeware)</w:t>
            </w:r>
            <w:r>
              <w:rPr>
                <w:rFonts w:eastAsiaTheme="minorHAnsi"/>
                <w:szCs w:val="24"/>
                <w:lang w:val="en-US" w:bidi="ru-RU"/>
              </w:rPr>
            </w:r>
            <w:r>
              <w:rPr>
                <w:rFonts w:eastAsiaTheme="minorHAnsi"/>
                <w:szCs w:val="24"/>
                <w:lang w:val="en-US" w:bidi="ru-RU"/>
              </w:rPr>
            </w:r>
          </w:p>
        </w:tc>
      </w:tr>
    </w:tbl>
    <w:p>
      <w:pPr>
        <w:jc w:val="both"/>
        <w:keepNext/>
        <w:rPr>
          <w:sz w:val="28"/>
        </w:rPr>
        <w:outlineLvl w:val="2"/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90"/>
        <w:numPr>
          <w:ilvl w:val="0"/>
          <w:numId w:val="7"/>
        </w:numPr>
        <w:jc w:val="center"/>
        <w:rPr>
          <w:sz w:val="28"/>
        </w:rPr>
      </w:pPr>
      <w:r>
        <w:rPr>
          <w:b/>
          <w:sz w:val="28"/>
        </w:rPr>
        <w:t xml:space="preserve">ОСОБЕННОСТИ ОСВОЕНИЯ ДИСЦИПЛИНЫ ДЛЯ ИНВАЛИДОВ И ЛИЦ С ОГРАНИЧЕННЫМИ ВОЗМОЖНОСТЯМИ ЗДОРОВЬЯ</w:t>
      </w:r>
      <w:r>
        <w:rPr>
          <w:sz w:val="28"/>
        </w:rPr>
      </w:r>
      <w:r>
        <w:rPr>
          <w:sz w:val="28"/>
        </w:rPr>
      </w:r>
    </w:p>
    <w:p>
      <w:pPr>
        <w:jc w:val="both"/>
        <w:spacing w:line="322" w:lineRule="exact"/>
        <w:rPr>
          <w:color w:val="ff0000"/>
          <w:sz w:val="28"/>
        </w:rPr>
      </w:pPr>
      <w:r>
        <w:rPr>
          <w:color w:val="ff0000"/>
          <w:sz w:val="28"/>
        </w:rPr>
      </w:r>
      <w:r>
        <w:rPr>
          <w:color w:val="ff0000"/>
          <w:sz w:val="28"/>
        </w:rPr>
      </w:r>
      <w:r>
        <w:rPr>
          <w:color w:val="ff0000"/>
          <w:sz w:val="28"/>
        </w:rPr>
      </w:r>
    </w:p>
    <w:p>
      <w:pPr>
        <w:ind w:right="14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Обучение обучающихся с ограниченными возможностями здоровья при необходимости осуществляется на о</w:t>
      </w:r>
      <w:r>
        <w:rPr>
          <w:sz w:val="28"/>
        </w:rPr>
        <w:t xml:space="preserve">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обучающихся(обучающегося).</w:t>
      </w:r>
      <w:r>
        <w:rPr>
          <w:sz w:val="28"/>
        </w:rPr>
      </w:r>
      <w:r>
        <w:rPr>
          <w:sz w:val="28"/>
        </w:rPr>
      </w:r>
    </w:p>
    <w:p>
      <w:pPr>
        <w:ind w:right="14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В целях освоения учебной программы дисциплины инвалидами и лицами с ограниченными возможностями здоровья Центр обеспечивает: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8"/>
        </w:numPr>
        <w:ind w:left="0" w:right="14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 по зрению: размещение в доступных для обучающихся, являющихся слепыми или слабовидящими, местах и в адаптированной форме справочной информации о расписании уч</w:t>
      </w:r>
      <w:r>
        <w:rPr>
          <w:sz w:val="28"/>
        </w:rPr>
        <w:t xml:space="preserve">ебных занятий; подключение к  электронной платформе ассистентов указанных лиц, оказывающего обучающемуся необходимую помощь; выпуск альтернативных форматов методических материалов (крупный шрифт или аудиофайлы) возможность обучения в дистанционном формате;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8"/>
        </w:numPr>
        <w:ind w:left="0" w:right="14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 по слуху: надлежащими звуковыми средствами воспроизведение информации, услугами сурдопереводчиков и тифлосурдопереводчиков возможность обучения в дистанционном формате;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8"/>
        </w:numPr>
        <w:ind w:left="0" w:right="14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здоровья, имеющих нарушения опорно-двигательного аппарата: возможность обучения в дистанционном формате.</w:t>
      </w:r>
      <w:r>
        <w:rPr>
          <w:sz w:val="28"/>
        </w:rPr>
      </w:r>
      <w:r>
        <w:rPr>
          <w:sz w:val="28"/>
        </w:rPr>
      </w:r>
    </w:p>
    <w:p>
      <w:pPr>
        <w:ind w:right="14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Образование обучающихся с ограниченными возможностями здоровья может быть организовано как совместно с другими обучающимися, так и в отдельных группах.</w:t>
      </w:r>
      <w:bookmarkEnd w:id="7"/>
      <w:r/>
      <w:bookmarkEnd w:id="8"/>
      <w:r>
        <w:rPr>
          <w:sz w:val="28"/>
        </w:rPr>
      </w:r>
      <w:r>
        <w:rPr>
          <w:sz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sectPr>
      <w:headerReference w:type="default" r:id="rId9"/>
      <w:footerReference w:type="default" r:id="rId10"/>
      <w:footnotePr/>
      <w:endnotePr/>
      <w:type w:val="nextPage"/>
      <w:pgSz w:w="11910" w:h="16840" w:orient="portrait"/>
      <w:pgMar w:top="1134" w:right="850" w:bottom="1134" w:left="1701" w:header="709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XO Thames">
    <w:panose1 w:val="020206030504050203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MS Reference Sans Serif">
    <w:panose1 w:val="020B060403050404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t xml:space="preserve">2</w:t>
    </w:r>
    <w:r>
      <w:fldChar w:fldCharType="end"/>
    </w:r>
    <w:r/>
  </w:p>
  <w:p>
    <w:pPr>
      <w:pStyle w:val="780"/>
      <w:jc w:val="center"/>
    </w:pPr>
    <w:r/>
    <w:r/>
  </w:p>
  <w:p>
    <w:pPr>
      <w:pStyle w:val="78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0"/>
      <w:jc w:val="left"/>
      <w:spacing w:line="12" w:lineRule="auto"/>
    </w:pPr>
    <w:r>
      <w:rPr>
        <w:sz w:val="24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<wp:simplePos x="0" y="0"/>
              <wp:positionH relativeFrom="page">
                <wp:posOffset>3891280</wp:posOffset>
              </wp:positionH>
              <wp:positionV relativeFrom="page">
                <wp:posOffset>448310</wp:posOffset>
              </wp:positionV>
              <wp:extent cx="436245" cy="194310"/>
              <wp:effectExtent l="0" t="0" r="0" b="0"/>
              <wp:wrapNone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436244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40"/>
                            <w:jc w:val="center"/>
                            <w:spacing w:before="10"/>
                          </w:pPr>
                          <w:r/>
                          <w:r/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51659264;o:allowoverlap:true;o:allowincell:true;mso-position-horizontal-relative:page;margin-left:306.40pt;mso-position-horizontal:absolute;mso-position-vertical-relative:page;margin-top:35.30pt;mso-position-vertical:absolute;width:34.35pt;height:15.3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ind w:left="40"/>
                      <w:jc w:val="center"/>
                      <w:spacing w:before="10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ascii="Times New Roman" w:hAnsi="Times New Roman"/>
        <w:b/>
        <w:sz w:val="24"/>
      </w:rPr>
    </w:lvl>
    <w:lvl w:ilvl="2">
      <w:start w:val="1"/>
      <w:numFmt w:val="bullet"/>
      <w:isLgl w:val="false"/>
      <w:suff w:val="tab"/>
      <w:lvlText w:val=""/>
      <w:lvlJc w:val="left"/>
      <w:pPr>
        <w:ind w:left="442" w:hanging="708"/>
      </w:pPr>
      <w:rPr>
        <w:rFonts w:ascii="Symbol" w:hAnsi="Symbol"/>
        <w:sz w:val="28"/>
      </w:rPr>
    </w:lvl>
    <w:lvl w:ilvl="3">
      <w:start w:val="1"/>
      <w:numFmt w:val="bullet"/>
      <w:isLgl w:val="false"/>
      <w:suff w:val="tab"/>
      <w:lvlText w:val="•"/>
      <w:lvlJc w:val="left"/>
      <w:pPr>
        <w:ind w:left="3015" w:hanging="708"/>
      </w:pPr>
    </w:lvl>
    <w:lvl w:ilvl="4">
      <w:start w:val="1"/>
      <w:numFmt w:val="bullet"/>
      <w:isLgl w:val="false"/>
      <w:suff w:val="tab"/>
      <w:lvlText w:val="•"/>
      <w:lvlJc w:val="left"/>
      <w:pPr>
        <w:ind w:left="4043" w:hanging="708"/>
      </w:pPr>
    </w:lvl>
    <w:lvl w:ilvl="5">
      <w:start w:val="1"/>
      <w:numFmt w:val="bullet"/>
      <w:isLgl w:val="false"/>
      <w:suff w:val="tab"/>
      <w:lvlText w:val="•"/>
      <w:lvlJc w:val="left"/>
      <w:pPr>
        <w:ind w:left="5071" w:hanging="708"/>
      </w:pPr>
    </w:lvl>
    <w:lvl w:ilvl="6">
      <w:start w:val="1"/>
      <w:numFmt w:val="bullet"/>
      <w:isLgl w:val="false"/>
      <w:suff w:val="tab"/>
      <w:lvlText w:val="•"/>
      <w:lvlJc w:val="left"/>
      <w:pPr>
        <w:ind w:left="6099" w:hanging="708"/>
      </w:pPr>
    </w:lvl>
    <w:lvl w:ilvl="7">
      <w:start w:val="1"/>
      <w:numFmt w:val="bullet"/>
      <w:isLgl w:val="false"/>
      <w:suff w:val="tab"/>
      <w:lvlText w:val="•"/>
      <w:lvlJc w:val="left"/>
      <w:pPr>
        <w:ind w:left="7127" w:hanging="708"/>
      </w:pPr>
    </w:lvl>
    <w:lvl w:ilvl="8">
      <w:start w:val="1"/>
      <w:numFmt w:val="bullet"/>
      <w:isLgl w:val="false"/>
      <w:suff w:val="tab"/>
      <w:lvlText w:val="•"/>
      <w:lvlJc w:val="left"/>
      <w:pPr>
        <w:ind w:left="8155" w:hanging="708"/>
      </w:pPr>
    </w:lvl>
  </w:abstractNum>
  <w:abstractNum w:abstractNumId="1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ascii="Times New Roman" w:hAnsi="Times New Roman"/>
        <w:b/>
        <w:sz w:val="24"/>
      </w:rPr>
    </w:lvl>
    <w:lvl w:ilvl="2">
      <w:start w:val="1"/>
      <w:numFmt w:val="bullet"/>
      <w:isLgl w:val="false"/>
      <w:suff w:val="tab"/>
      <w:lvlText w:val=""/>
      <w:lvlJc w:val="left"/>
      <w:pPr>
        <w:ind w:left="442" w:hanging="708"/>
      </w:pPr>
      <w:rPr>
        <w:rFonts w:ascii="Symbol" w:hAnsi="Symbol"/>
        <w:sz w:val="28"/>
      </w:rPr>
    </w:lvl>
    <w:lvl w:ilvl="3">
      <w:start w:val="1"/>
      <w:numFmt w:val="bullet"/>
      <w:isLgl w:val="false"/>
      <w:suff w:val="tab"/>
      <w:lvlText w:val="•"/>
      <w:lvlJc w:val="left"/>
      <w:pPr>
        <w:ind w:left="3015" w:hanging="708"/>
      </w:pPr>
    </w:lvl>
    <w:lvl w:ilvl="4">
      <w:start w:val="1"/>
      <w:numFmt w:val="bullet"/>
      <w:isLgl w:val="false"/>
      <w:suff w:val="tab"/>
      <w:lvlText w:val="•"/>
      <w:lvlJc w:val="left"/>
      <w:pPr>
        <w:ind w:left="4043" w:hanging="708"/>
      </w:pPr>
    </w:lvl>
    <w:lvl w:ilvl="5">
      <w:start w:val="1"/>
      <w:numFmt w:val="bullet"/>
      <w:isLgl w:val="false"/>
      <w:suff w:val="tab"/>
      <w:lvlText w:val="•"/>
      <w:lvlJc w:val="left"/>
      <w:pPr>
        <w:ind w:left="5071" w:hanging="708"/>
      </w:pPr>
    </w:lvl>
    <w:lvl w:ilvl="6">
      <w:start w:val="1"/>
      <w:numFmt w:val="bullet"/>
      <w:isLgl w:val="false"/>
      <w:suff w:val="tab"/>
      <w:lvlText w:val="•"/>
      <w:lvlJc w:val="left"/>
      <w:pPr>
        <w:ind w:left="6099" w:hanging="708"/>
      </w:pPr>
    </w:lvl>
    <w:lvl w:ilvl="7">
      <w:start w:val="1"/>
      <w:numFmt w:val="bullet"/>
      <w:isLgl w:val="false"/>
      <w:suff w:val="tab"/>
      <w:lvlText w:val="•"/>
      <w:lvlJc w:val="left"/>
      <w:pPr>
        <w:ind w:left="7127" w:hanging="708"/>
      </w:pPr>
    </w:lvl>
    <w:lvl w:ilvl="8">
      <w:start w:val="1"/>
      <w:numFmt w:val="bullet"/>
      <w:isLgl w:val="false"/>
      <w:suff w:val="tab"/>
      <w:lvlText w:val="•"/>
      <w:lvlJc w:val="left"/>
      <w:pPr>
        <w:ind w:left="8155" w:hanging="708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178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85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2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35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67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821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28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712" w:hanging="216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442" w:hanging="696"/>
      </w:pPr>
      <w:rPr>
        <w:rFonts w:ascii="Times New Roman" w:hAnsi="Times New Roman"/>
        <w:sz w:val="28"/>
      </w:rPr>
    </w:lvl>
    <w:lvl w:ilvl="1">
      <w:start w:val="1"/>
      <w:numFmt w:val="bullet"/>
      <w:isLgl w:val="false"/>
      <w:suff w:val="tab"/>
      <w:lvlText w:val="•"/>
      <w:lvlJc w:val="left"/>
      <w:pPr>
        <w:ind w:left="1417" w:hanging="696"/>
      </w:pPr>
    </w:lvl>
    <w:lvl w:ilvl="2">
      <w:start w:val="1"/>
      <w:numFmt w:val="bullet"/>
      <w:isLgl w:val="false"/>
      <w:suff w:val="tab"/>
      <w:lvlText w:val="•"/>
      <w:lvlJc w:val="left"/>
      <w:pPr>
        <w:ind w:left="2394" w:hanging="696"/>
      </w:pPr>
    </w:lvl>
    <w:lvl w:ilvl="3">
      <w:start w:val="1"/>
      <w:numFmt w:val="bullet"/>
      <w:isLgl w:val="false"/>
      <w:suff w:val="tab"/>
      <w:lvlText w:val="•"/>
      <w:lvlJc w:val="left"/>
      <w:pPr>
        <w:ind w:left="3371" w:hanging="696"/>
      </w:pPr>
    </w:lvl>
    <w:lvl w:ilvl="4">
      <w:start w:val="1"/>
      <w:numFmt w:val="bullet"/>
      <w:isLgl w:val="false"/>
      <w:suff w:val="tab"/>
      <w:lvlText w:val="•"/>
      <w:lvlJc w:val="left"/>
      <w:pPr>
        <w:ind w:left="4348" w:hanging="696"/>
      </w:pPr>
    </w:lvl>
    <w:lvl w:ilvl="5">
      <w:start w:val="1"/>
      <w:numFmt w:val="bullet"/>
      <w:isLgl w:val="false"/>
      <w:suff w:val="tab"/>
      <w:lvlText w:val="•"/>
      <w:lvlJc w:val="left"/>
      <w:pPr>
        <w:ind w:left="5325" w:hanging="696"/>
      </w:pPr>
    </w:lvl>
    <w:lvl w:ilvl="6">
      <w:start w:val="1"/>
      <w:numFmt w:val="bullet"/>
      <w:isLgl w:val="false"/>
      <w:suff w:val="tab"/>
      <w:lvlText w:val="•"/>
      <w:lvlJc w:val="left"/>
      <w:pPr>
        <w:ind w:left="6302" w:hanging="696"/>
      </w:pPr>
    </w:lvl>
    <w:lvl w:ilvl="7">
      <w:start w:val="1"/>
      <w:numFmt w:val="bullet"/>
      <w:isLgl w:val="false"/>
      <w:suff w:val="tab"/>
      <w:lvlText w:val="•"/>
      <w:lvlJc w:val="left"/>
      <w:pPr>
        <w:ind w:left="7279" w:hanging="696"/>
      </w:pPr>
    </w:lvl>
    <w:lvl w:ilvl="8">
      <w:start w:val="1"/>
      <w:numFmt w:val="bullet"/>
      <w:isLgl w:val="false"/>
      <w:suff w:val="tab"/>
      <w:lvlText w:val="•"/>
      <w:lvlJc w:val="left"/>
      <w:pPr>
        <w:ind w:left="8256" w:hanging="696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22">
    <w:name w:val="Plain Table 1"/>
    <w:basedOn w:val="7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2"/>
    <w:basedOn w:val="75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5">
    <w:name w:val="Plain Table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Plain Table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7">
    <w:name w:val="Grid Table 1 Light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4"/>
    <w:basedOn w:val="7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>
    <w:name w:val="Grid Table 5 Dark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7 Colorful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5 Dark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9">
    <w:name w:val="List Table 6 Colorful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0">
    <w:name w:val="List Table 7 Colorful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41">
    <w:name w:val="TOC Heading"/>
    <w:uiPriority w:val="39"/>
    <w:unhideWhenUsed/>
  </w:style>
  <w:style w:type="paragraph" w:styleId="742" w:default="1">
    <w:name w:val="Normal"/>
    <w:qFormat/>
    <w:rPr>
      <w:rFonts w:ascii="Times New Roman" w:hAnsi="Times New Roman"/>
      <w:color w:val="000000"/>
      <w:sz w:val="24"/>
      <w:lang w:eastAsia="zh-CN"/>
    </w:rPr>
  </w:style>
  <w:style w:type="paragraph" w:styleId="743">
    <w:name w:val="Heading 1"/>
    <w:basedOn w:val="742"/>
    <w:next w:val="742"/>
    <w:link w:val="1044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744">
    <w:name w:val="Heading 2"/>
    <w:basedOn w:val="742"/>
    <w:next w:val="742"/>
    <w:link w:val="1146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745">
    <w:name w:val="Heading 3"/>
    <w:basedOn w:val="742"/>
    <w:next w:val="742"/>
    <w:link w:val="976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746">
    <w:name w:val="Heading 4"/>
    <w:basedOn w:val="742"/>
    <w:next w:val="742"/>
    <w:link w:val="1135"/>
    <w:uiPriority w:val="9"/>
    <w:qFormat/>
    <w:pPr>
      <w:keepNext/>
      <w:spacing w:before="240" w:after="60"/>
      <w:widowControl w:val="off"/>
      <w:outlineLvl w:val="3"/>
    </w:pPr>
    <w:rPr>
      <w:rFonts w:ascii="Calibri" w:hAnsi="Calibri"/>
      <w:b/>
      <w:sz w:val="28"/>
    </w:rPr>
  </w:style>
  <w:style w:type="paragraph" w:styleId="747">
    <w:name w:val="Heading 5"/>
    <w:basedOn w:val="742"/>
    <w:next w:val="742"/>
    <w:link w:val="1039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748">
    <w:name w:val="Heading 6"/>
    <w:basedOn w:val="742"/>
    <w:next w:val="742"/>
    <w:link w:val="1157"/>
    <w:uiPriority w:val="9"/>
    <w:qFormat/>
    <w:pPr>
      <w:jc w:val="center"/>
      <w:keepNext/>
      <w:outlineLvl w:val="5"/>
    </w:pPr>
    <w:rPr>
      <w:b/>
      <w:sz w:val="20"/>
    </w:rPr>
  </w:style>
  <w:style w:type="paragraph" w:styleId="749">
    <w:name w:val="Heading 7"/>
    <w:link w:val="79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color w:val="000000"/>
      <w:sz w:val="22"/>
      <w:szCs w:val="22"/>
      <w:lang w:eastAsia="zh-CN"/>
    </w:rPr>
  </w:style>
  <w:style w:type="paragraph" w:styleId="750">
    <w:name w:val="Heading 8"/>
    <w:link w:val="79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color w:val="000000"/>
      <w:sz w:val="22"/>
      <w:szCs w:val="22"/>
      <w:lang w:eastAsia="zh-CN"/>
    </w:rPr>
  </w:style>
  <w:style w:type="paragraph" w:styleId="751">
    <w:name w:val="Heading 9"/>
    <w:link w:val="80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color w:val="000000"/>
      <w:sz w:val="21"/>
      <w:szCs w:val="21"/>
      <w:lang w:eastAsia="zh-CN"/>
    </w:rPr>
  </w:style>
  <w:style w:type="character" w:styleId="752" w:default="1">
    <w:name w:val="Default Paragraph Font"/>
    <w:uiPriority w:val="1"/>
    <w:semiHidden/>
    <w:unhideWhenUsed/>
  </w:style>
  <w:style w:type="table" w:styleId="7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4" w:default="1">
    <w:name w:val="No List"/>
    <w:uiPriority w:val="99"/>
    <w:semiHidden/>
    <w:unhideWhenUsed/>
  </w:style>
  <w:style w:type="character" w:styleId="755">
    <w:name w:val="footnote reference"/>
    <w:basedOn w:val="752"/>
    <w:uiPriority w:val="99"/>
    <w:unhideWhenUsed/>
    <w:qFormat/>
    <w:rPr>
      <w:vertAlign w:val="superscript"/>
    </w:rPr>
  </w:style>
  <w:style w:type="character" w:styleId="756">
    <w:name w:val="endnote reference"/>
    <w:basedOn w:val="752"/>
    <w:uiPriority w:val="99"/>
    <w:semiHidden/>
    <w:unhideWhenUsed/>
    <w:qFormat/>
    <w:rPr>
      <w:vertAlign w:val="superscript"/>
    </w:rPr>
  </w:style>
  <w:style w:type="character" w:styleId="757">
    <w:name w:val="Hyperlink"/>
    <w:link w:val="758"/>
    <w:qFormat/>
    <w:rPr>
      <w:color w:val="0000ff"/>
      <w:u w:val="single"/>
    </w:rPr>
  </w:style>
  <w:style w:type="paragraph" w:styleId="758" w:customStyle="1">
    <w:name w:val="Гиперссылка2"/>
    <w:link w:val="757"/>
    <w:qFormat/>
    <w:rPr>
      <w:color w:val="0000ff"/>
      <w:u w:val="single"/>
      <w:lang w:eastAsia="zh-CN"/>
    </w:rPr>
  </w:style>
  <w:style w:type="paragraph" w:styleId="759">
    <w:name w:val="Balloon Text"/>
    <w:basedOn w:val="742"/>
    <w:link w:val="953"/>
    <w:qFormat/>
    <w:rPr>
      <w:rFonts w:ascii="Tahoma" w:hAnsi="Tahoma"/>
      <w:sz w:val="16"/>
    </w:rPr>
  </w:style>
  <w:style w:type="paragraph" w:styleId="760">
    <w:name w:val="endnote text"/>
    <w:link w:val="937"/>
    <w:uiPriority w:val="99"/>
    <w:semiHidden/>
    <w:unhideWhenUsed/>
    <w:qFormat/>
    <w:rPr>
      <w:color w:val="000000"/>
      <w:lang w:eastAsia="zh-CN"/>
    </w:rPr>
  </w:style>
  <w:style w:type="paragraph" w:styleId="761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  <w:lang w:eastAsia="zh-CN"/>
    </w:rPr>
  </w:style>
  <w:style w:type="paragraph" w:styleId="762">
    <w:name w:val="annotation text"/>
    <w:basedOn w:val="742"/>
    <w:link w:val="1014"/>
    <w:qFormat/>
    <w:pPr>
      <w:widowControl w:val="off"/>
    </w:pPr>
    <w:rPr>
      <w:sz w:val="20"/>
    </w:rPr>
  </w:style>
  <w:style w:type="paragraph" w:styleId="763">
    <w:name w:val="annotation subject"/>
    <w:basedOn w:val="762"/>
    <w:next w:val="762"/>
    <w:link w:val="1013"/>
    <w:qFormat/>
    <w:rPr>
      <w:b/>
    </w:rPr>
  </w:style>
  <w:style w:type="paragraph" w:styleId="764">
    <w:name w:val="Document Map"/>
    <w:basedOn w:val="742"/>
    <w:link w:val="964"/>
    <w:qFormat/>
    <w:pPr>
      <w:widowControl w:val="off"/>
    </w:pPr>
    <w:rPr>
      <w:rFonts w:ascii="Tahoma" w:hAnsi="Tahoma"/>
      <w:sz w:val="16"/>
    </w:rPr>
  </w:style>
  <w:style w:type="paragraph" w:styleId="765">
    <w:name w:val="footnote text"/>
    <w:link w:val="936"/>
    <w:uiPriority w:val="99"/>
    <w:semiHidden/>
    <w:unhideWhenUsed/>
    <w:qFormat/>
    <w:pPr>
      <w:spacing w:after="40"/>
    </w:pPr>
    <w:rPr>
      <w:color w:val="000000"/>
      <w:sz w:val="18"/>
      <w:lang w:eastAsia="zh-CN"/>
    </w:rPr>
  </w:style>
  <w:style w:type="paragraph" w:styleId="766">
    <w:name w:val="toc 8"/>
    <w:next w:val="742"/>
    <w:link w:val="1087"/>
    <w:uiPriority w:val="39"/>
    <w:qFormat/>
    <w:pPr>
      <w:ind w:left="1400"/>
    </w:pPr>
    <w:rPr>
      <w:rFonts w:ascii="XO Thames" w:hAnsi="XO Thames"/>
      <w:color w:val="000000"/>
      <w:sz w:val="28"/>
      <w:lang w:eastAsia="zh-CN"/>
    </w:rPr>
  </w:style>
  <w:style w:type="paragraph" w:styleId="767">
    <w:name w:val="Header"/>
    <w:basedOn w:val="742"/>
    <w:link w:val="1059"/>
    <w:qFormat/>
    <w:pPr>
      <w:tabs>
        <w:tab w:val="center" w:pos="4677" w:leader="none"/>
        <w:tab w:val="right" w:pos="9355" w:leader="none"/>
      </w:tabs>
    </w:pPr>
  </w:style>
  <w:style w:type="paragraph" w:styleId="768">
    <w:name w:val="toc 9"/>
    <w:next w:val="742"/>
    <w:link w:val="1078"/>
    <w:uiPriority w:val="39"/>
    <w:qFormat/>
    <w:pPr>
      <w:ind w:left="1600"/>
    </w:pPr>
    <w:rPr>
      <w:rFonts w:ascii="XO Thames" w:hAnsi="XO Thames"/>
      <w:color w:val="000000"/>
      <w:sz w:val="28"/>
      <w:lang w:eastAsia="zh-CN"/>
    </w:rPr>
  </w:style>
  <w:style w:type="paragraph" w:styleId="769">
    <w:name w:val="toc 7"/>
    <w:next w:val="742"/>
    <w:link w:val="967"/>
    <w:uiPriority w:val="39"/>
    <w:qFormat/>
    <w:pPr>
      <w:ind w:left="1200"/>
    </w:pPr>
    <w:rPr>
      <w:rFonts w:ascii="XO Thames" w:hAnsi="XO Thames"/>
      <w:color w:val="000000"/>
      <w:sz w:val="28"/>
      <w:lang w:eastAsia="zh-CN"/>
    </w:rPr>
  </w:style>
  <w:style w:type="paragraph" w:styleId="770">
    <w:name w:val="Body Text"/>
    <w:basedOn w:val="742"/>
    <w:link w:val="1015"/>
    <w:qFormat/>
    <w:pPr>
      <w:jc w:val="both"/>
    </w:pPr>
    <w:rPr>
      <w:sz w:val="20"/>
    </w:rPr>
  </w:style>
  <w:style w:type="paragraph" w:styleId="771">
    <w:name w:val="toc 1"/>
    <w:basedOn w:val="742"/>
    <w:next w:val="742"/>
    <w:link w:val="1060"/>
    <w:uiPriority w:val="39"/>
    <w:qFormat/>
  </w:style>
  <w:style w:type="paragraph" w:styleId="772">
    <w:name w:val="toc 6"/>
    <w:next w:val="742"/>
    <w:link w:val="963"/>
    <w:uiPriority w:val="39"/>
    <w:qFormat/>
    <w:pPr>
      <w:ind w:left="1000"/>
    </w:pPr>
    <w:rPr>
      <w:rFonts w:ascii="XO Thames" w:hAnsi="XO Thames"/>
      <w:color w:val="000000"/>
      <w:sz w:val="28"/>
      <w:lang w:eastAsia="zh-CN"/>
    </w:rPr>
  </w:style>
  <w:style w:type="paragraph" w:styleId="773">
    <w:name w:val="table of figures"/>
    <w:uiPriority w:val="99"/>
    <w:unhideWhenUsed/>
    <w:qFormat/>
    <w:rPr>
      <w:color w:val="000000"/>
      <w:lang w:eastAsia="zh-CN"/>
    </w:rPr>
  </w:style>
  <w:style w:type="paragraph" w:styleId="774">
    <w:name w:val="toc 3"/>
    <w:next w:val="742"/>
    <w:link w:val="1024"/>
    <w:uiPriority w:val="39"/>
    <w:qFormat/>
    <w:pPr>
      <w:ind w:left="400"/>
    </w:pPr>
    <w:rPr>
      <w:rFonts w:ascii="XO Thames" w:hAnsi="XO Thames"/>
      <w:color w:val="000000"/>
      <w:sz w:val="28"/>
      <w:lang w:eastAsia="zh-CN"/>
    </w:rPr>
  </w:style>
  <w:style w:type="paragraph" w:styleId="775">
    <w:name w:val="toc 2"/>
    <w:basedOn w:val="742"/>
    <w:next w:val="742"/>
    <w:link w:val="942"/>
    <w:uiPriority w:val="39"/>
    <w:qFormat/>
    <w:pPr>
      <w:ind w:left="200"/>
    </w:pPr>
    <w:rPr>
      <w:sz w:val="20"/>
    </w:rPr>
  </w:style>
  <w:style w:type="paragraph" w:styleId="776">
    <w:name w:val="toc 4"/>
    <w:next w:val="742"/>
    <w:link w:val="954"/>
    <w:uiPriority w:val="39"/>
    <w:qFormat/>
    <w:pPr>
      <w:ind w:left="600"/>
    </w:pPr>
    <w:rPr>
      <w:rFonts w:ascii="XO Thames" w:hAnsi="XO Thames"/>
      <w:color w:val="000000"/>
      <w:sz w:val="28"/>
      <w:lang w:eastAsia="zh-CN"/>
    </w:rPr>
  </w:style>
  <w:style w:type="paragraph" w:styleId="777">
    <w:name w:val="toc 5"/>
    <w:next w:val="742"/>
    <w:link w:val="1107"/>
    <w:uiPriority w:val="39"/>
    <w:qFormat/>
    <w:pPr>
      <w:ind w:left="800"/>
    </w:pPr>
    <w:rPr>
      <w:rFonts w:ascii="XO Thames" w:hAnsi="XO Thames"/>
      <w:color w:val="000000"/>
      <w:sz w:val="28"/>
      <w:lang w:eastAsia="zh-CN"/>
    </w:rPr>
  </w:style>
  <w:style w:type="paragraph" w:styleId="778">
    <w:name w:val="Body Text Indent"/>
    <w:basedOn w:val="742"/>
    <w:link w:val="1134"/>
    <w:qFormat/>
    <w:pPr>
      <w:ind w:left="3969"/>
    </w:pPr>
    <w:rPr>
      <w:sz w:val="20"/>
    </w:rPr>
  </w:style>
  <w:style w:type="paragraph" w:styleId="779">
    <w:name w:val="Title"/>
    <w:basedOn w:val="742"/>
    <w:link w:val="1133"/>
    <w:uiPriority w:val="10"/>
    <w:qFormat/>
    <w:pPr>
      <w:jc w:val="center"/>
    </w:pPr>
    <w:rPr>
      <w:b/>
      <w:sz w:val="20"/>
    </w:rPr>
  </w:style>
  <w:style w:type="paragraph" w:styleId="780">
    <w:name w:val="Footer"/>
    <w:basedOn w:val="742"/>
    <w:link w:val="989"/>
    <w:qFormat/>
    <w:pPr>
      <w:tabs>
        <w:tab w:val="center" w:pos="4677" w:leader="none"/>
        <w:tab w:val="right" w:pos="9355" w:leader="none"/>
      </w:tabs>
    </w:pPr>
  </w:style>
  <w:style w:type="paragraph" w:styleId="781">
    <w:name w:val="Normal (Web)"/>
    <w:basedOn w:val="742"/>
    <w:link w:val="994"/>
    <w:uiPriority w:val="99"/>
    <w:qFormat/>
    <w:pPr>
      <w:jc w:val="both"/>
      <w:spacing w:before="100" w:after="150"/>
      <w:widowControl w:val="off"/>
      <w:tabs>
        <w:tab w:val="left" w:pos="0" w:leader="none"/>
        <w:tab w:val="left" w:pos="317" w:leader="none"/>
        <w:tab w:val="right" w:pos="10348" w:leader="dot"/>
      </w:tabs>
    </w:pPr>
    <w:rPr>
      <w:color w:val="171718"/>
      <w:highlight w:val="white"/>
    </w:rPr>
  </w:style>
  <w:style w:type="paragraph" w:styleId="782">
    <w:name w:val="Body Text Indent 2"/>
    <w:basedOn w:val="742"/>
    <w:link w:val="1075"/>
    <w:qFormat/>
    <w:pPr>
      <w:ind w:left="3261"/>
      <w:jc w:val="right"/>
    </w:pPr>
    <w:rPr>
      <w:sz w:val="20"/>
    </w:rPr>
  </w:style>
  <w:style w:type="paragraph" w:styleId="783">
    <w:name w:val="Subtitle"/>
    <w:basedOn w:val="742"/>
    <w:next w:val="742"/>
    <w:link w:val="1120"/>
    <w:uiPriority w:val="11"/>
    <w:qFormat/>
    <w:pPr>
      <w:spacing w:after="200" w:line="276" w:lineRule="auto"/>
    </w:pPr>
    <w:rPr>
      <w:rFonts w:ascii="Calibri" w:hAnsi="Calibri"/>
      <w:i/>
      <w:color w:val="94b6d2"/>
      <w:spacing w:val="15"/>
    </w:rPr>
  </w:style>
  <w:style w:type="table" w:styleId="784">
    <w:name w:val="Table Grid"/>
    <w:basedOn w:val="753"/>
    <w:qFormat/>
    <w:rPr>
      <w:rFonts w:ascii="Times New Roman" w:hAnsi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85" w:customStyle="1">
    <w:name w:val="Heading 7 Char"/>
    <w:basedOn w:val="752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86" w:customStyle="1">
    <w:name w:val="Heading 8 Char"/>
    <w:basedOn w:val="752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87" w:customStyle="1">
    <w:name w:val="Heading 9 Char"/>
    <w:basedOn w:val="752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88" w:customStyle="1">
    <w:name w:val="Quote Char"/>
    <w:uiPriority w:val="29"/>
    <w:qFormat/>
    <w:rPr>
      <w:i/>
    </w:rPr>
  </w:style>
  <w:style w:type="character" w:styleId="789" w:customStyle="1">
    <w:name w:val="Intense Quote Char"/>
    <w:uiPriority w:val="30"/>
    <w:qFormat/>
    <w:rPr>
      <w:i/>
    </w:rPr>
  </w:style>
  <w:style w:type="character" w:styleId="790" w:customStyle="1">
    <w:name w:val="Footnote Text Char"/>
    <w:uiPriority w:val="99"/>
    <w:qFormat/>
    <w:rPr>
      <w:sz w:val="18"/>
    </w:rPr>
  </w:style>
  <w:style w:type="character" w:styleId="791" w:customStyle="1">
    <w:name w:val="Endnote Text Char"/>
    <w:uiPriority w:val="99"/>
    <w:qFormat/>
    <w:rPr>
      <w:sz w:val="20"/>
    </w:rPr>
  </w:style>
  <w:style w:type="character" w:styleId="792" w:customStyle="1">
    <w:name w:val="Heading 1 Char"/>
    <w:basedOn w:val="752"/>
    <w:uiPriority w:val="9"/>
    <w:qFormat/>
    <w:rPr>
      <w:rFonts w:ascii="Arial" w:hAnsi="Arial" w:eastAsia="Arial" w:cs="Arial"/>
      <w:sz w:val="40"/>
      <w:szCs w:val="40"/>
    </w:rPr>
  </w:style>
  <w:style w:type="character" w:styleId="793" w:customStyle="1">
    <w:name w:val="Heading 2 Char"/>
    <w:basedOn w:val="752"/>
    <w:uiPriority w:val="9"/>
    <w:qFormat/>
    <w:rPr>
      <w:rFonts w:ascii="Arial" w:hAnsi="Arial" w:eastAsia="Arial" w:cs="Arial"/>
      <w:sz w:val="34"/>
    </w:rPr>
  </w:style>
  <w:style w:type="character" w:styleId="794" w:customStyle="1">
    <w:name w:val="Heading 3 Char"/>
    <w:basedOn w:val="752"/>
    <w:uiPriority w:val="9"/>
    <w:qFormat/>
    <w:rPr>
      <w:rFonts w:ascii="Arial" w:hAnsi="Arial" w:eastAsia="Arial" w:cs="Arial"/>
      <w:sz w:val="30"/>
      <w:szCs w:val="30"/>
    </w:rPr>
  </w:style>
  <w:style w:type="character" w:styleId="795" w:customStyle="1">
    <w:name w:val="Heading 4 Char"/>
    <w:basedOn w:val="752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96" w:customStyle="1">
    <w:name w:val="Heading 5 Char"/>
    <w:basedOn w:val="752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97" w:customStyle="1">
    <w:name w:val="Heading 6 Char"/>
    <w:basedOn w:val="752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98" w:customStyle="1">
    <w:name w:val="Заголовок 7 Знак"/>
    <w:basedOn w:val="752"/>
    <w:link w:val="749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99" w:customStyle="1">
    <w:name w:val="Заголовок 8 Знак"/>
    <w:basedOn w:val="752"/>
    <w:link w:val="750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00" w:customStyle="1">
    <w:name w:val="Заголовок 9 Знак"/>
    <w:basedOn w:val="752"/>
    <w:link w:val="751"/>
    <w:uiPriority w:val="9"/>
    <w:qFormat/>
    <w:rPr>
      <w:rFonts w:ascii="Arial" w:hAnsi="Arial" w:eastAsia="Arial" w:cs="Arial"/>
      <w:i/>
      <w:iCs/>
      <w:sz w:val="21"/>
      <w:szCs w:val="21"/>
    </w:rPr>
  </w:style>
  <w:style w:type="paragraph" w:styleId="801">
    <w:name w:val="No Spacing"/>
    <w:uiPriority w:val="1"/>
    <w:qFormat/>
    <w:rPr>
      <w:color w:val="000000"/>
      <w:lang w:eastAsia="zh-CN"/>
    </w:rPr>
  </w:style>
  <w:style w:type="character" w:styleId="802" w:customStyle="1">
    <w:name w:val="Title Char"/>
    <w:basedOn w:val="752"/>
    <w:uiPriority w:val="10"/>
    <w:qFormat/>
    <w:rPr>
      <w:sz w:val="48"/>
      <w:szCs w:val="48"/>
    </w:rPr>
  </w:style>
  <w:style w:type="character" w:styleId="803" w:customStyle="1">
    <w:name w:val="Subtitle Char"/>
    <w:basedOn w:val="752"/>
    <w:uiPriority w:val="11"/>
    <w:qFormat/>
    <w:rPr>
      <w:sz w:val="24"/>
      <w:szCs w:val="24"/>
    </w:rPr>
  </w:style>
  <w:style w:type="paragraph" w:styleId="804">
    <w:name w:val="Quote"/>
    <w:link w:val="805"/>
    <w:uiPriority w:val="29"/>
    <w:qFormat/>
    <w:pPr>
      <w:ind w:left="720" w:right="720"/>
    </w:pPr>
    <w:rPr>
      <w:i/>
      <w:color w:val="000000"/>
      <w:lang w:eastAsia="zh-CN"/>
    </w:rPr>
  </w:style>
  <w:style w:type="character" w:styleId="805" w:customStyle="1">
    <w:name w:val="Цитата 2 Знак"/>
    <w:link w:val="804"/>
    <w:uiPriority w:val="29"/>
    <w:qFormat/>
    <w:rPr>
      <w:i/>
    </w:rPr>
  </w:style>
  <w:style w:type="paragraph" w:styleId="806">
    <w:name w:val="Intense Quote"/>
    <w:link w:val="80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color w:val="000000"/>
      <w:lang w:eastAsia="zh-CN"/>
    </w:rPr>
  </w:style>
  <w:style w:type="character" w:styleId="807" w:customStyle="1">
    <w:name w:val="Выделенная цитата Знак"/>
    <w:link w:val="806"/>
    <w:uiPriority w:val="30"/>
    <w:qFormat/>
    <w:rPr>
      <w:i/>
    </w:rPr>
  </w:style>
  <w:style w:type="character" w:styleId="808" w:customStyle="1">
    <w:name w:val="Header Char"/>
    <w:basedOn w:val="752"/>
    <w:uiPriority w:val="99"/>
    <w:qFormat/>
  </w:style>
  <w:style w:type="character" w:styleId="809" w:customStyle="1">
    <w:name w:val="Footer Char"/>
    <w:basedOn w:val="752"/>
    <w:uiPriority w:val="99"/>
    <w:qFormat/>
  </w:style>
  <w:style w:type="character" w:styleId="810" w:customStyle="1">
    <w:name w:val="Caption Char"/>
    <w:uiPriority w:val="99"/>
    <w:qFormat/>
  </w:style>
  <w:style w:type="table" w:styleId="811" w:customStyle="1">
    <w:name w:val="Table Grid Light"/>
    <w:basedOn w:val="753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12" w:customStyle="1">
    <w:name w:val="Таблица простая 11"/>
    <w:basedOn w:val="753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3" w:customStyle="1">
    <w:name w:val="Таблица простая 21"/>
    <w:basedOn w:val="753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4" w:customStyle="1">
    <w:name w:val="Таблица простая 31"/>
    <w:basedOn w:val="753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5" w:customStyle="1">
    <w:name w:val="Таблица простая 41"/>
    <w:basedOn w:val="753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Таблица простая 51"/>
    <w:basedOn w:val="753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7" w:customStyle="1">
    <w:name w:val="Таблица-сетка 1 светлая1"/>
    <w:basedOn w:val="753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Grid Table 1 Light - Accent 1"/>
    <w:basedOn w:val="753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Grid Table 1 Light - Accent 2"/>
    <w:basedOn w:val="753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Grid Table 1 Light - Accent 3"/>
    <w:basedOn w:val="753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Grid Table 1 Light - Accent 4"/>
    <w:basedOn w:val="753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Grid Table 1 Light - Accent 5"/>
    <w:basedOn w:val="753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Grid Table 1 Light - Accent 6"/>
    <w:basedOn w:val="753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Таблица-сетка 21"/>
    <w:basedOn w:val="753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2 - Accent 1"/>
    <w:basedOn w:val="753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2 - Accent 2"/>
    <w:basedOn w:val="753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2 - Accent 3"/>
    <w:basedOn w:val="753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2 - Accent 4"/>
    <w:basedOn w:val="753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2 - Accent 5"/>
    <w:basedOn w:val="753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2 - Accent 6"/>
    <w:basedOn w:val="753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Таблица-сетка 31"/>
    <w:basedOn w:val="753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3 - Accent 1"/>
    <w:basedOn w:val="753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3 - Accent 2"/>
    <w:basedOn w:val="753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3 - Accent 3"/>
    <w:basedOn w:val="753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3 - Accent 4"/>
    <w:basedOn w:val="753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3 - Accent 5"/>
    <w:basedOn w:val="753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3 - Accent 6"/>
    <w:basedOn w:val="753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Таблица-сетка 41"/>
    <w:basedOn w:val="753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9" w:customStyle="1">
    <w:name w:val="Grid Table 4 - Accent 1"/>
    <w:basedOn w:val="753"/>
    <w:uiPriority w:val="5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40" w:customStyle="1">
    <w:name w:val="Grid Table 4 - Accent 2"/>
    <w:basedOn w:val="753"/>
    <w:uiPriority w:val="5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41" w:customStyle="1">
    <w:name w:val="Grid Table 4 - Accent 3"/>
    <w:basedOn w:val="753"/>
    <w:uiPriority w:val="5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42" w:customStyle="1">
    <w:name w:val="Grid Table 4 - Accent 4"/>
    <w:basedOn w:val="753"/>
    <w:uiPriority w:val="5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43" w:customStyle="1">
    <w:name w:val="Grid Table 4 - Accent 5"/>
    <w:basedOn w:val="753"/>
    <w:uiPriority w:val="5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44" w:customStyle="1">
    <w:name w:val="Grid Table 4 - Accent 6"/>
    <w:basedOn w:val="753"/>
    <w:uiPriority w:val="5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45" w:customStyle="1">
    <w:name w:val="Таблица-сетка 5 темная1"/>
    <w:basedOn w:val="75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46" w:customStyle="1">
    <w:name w:val="Grid Table 5 Dark- Accent 1"/>
    <w:basedOn w:val="75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47" w:customStyle="1">
    <w:name w:val="Grid Table 5 Dark - Accent 2"/>
    <w:basedOn w:val="75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48" w:customStyle="1">
    <w:name w:val="Grid Table 5 Dark - Accent 3"/>
    <w:basedOn w:val="75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49" w:customStyle="1">
    <w:name w:val="Grid Table 5 Dark- Accent 4"/>
    <w:basedOn w:val="75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50" w:customStyle="1">
    <w:name w:val="Grid Table 5 Dark - Accent 5"/>
    <w:basedOn w:val="75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51" w:customStyle="1">
    <w:name w:val="Grid Table 5 Dark - Accent 6"/>
    <w:basedOn w:val="75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52" w:customStyle="1">
    <w:name w:val="Таблица-сетка 6 цветная1"/>
    <w:basedOn w:val="753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b/>
        <w:color w:val="7f7f7f" w:themeColor="text1" w:themeTint="80"/>
      </w:rPr>
    </w:tblStylePr>
    <w:tblStylePr w:type="firstRow">
      <w:rPr>
        <w:b/>
        <w:color w:val="7f7f7f" w:themeColor="text1" w:themeTint="80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/>
      </w:rPr>
    </w:tblStylePr>
    <w:tblStylePr w:type="lastRow">
      <w:rPr>
        <w:b/>
        <w:color w:val="7f7f7f" w:themeColor="text1" w:themeTint="80"/>
      </w:rPr>
    </w:tblStylePr>
  </w:style>
  <w:style w:type="table" w:styleId="853" w:customStyle="1">
    <w:name w:val="Grid Table 6 Colorful - Accent 1"/>
    <w:basedOn w:val="753"/>
    <w:uiPriority w:val="99"/>
    <w:qFormat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  <w:tblStylePr w:type="firstCol">
      <w:rPr>
        <w:b/>
        <w:color w:val="a6bfdd" w:themeColor="accent1" w:themeTint="80"/>
      </w:rPr>
    </w:tblStylePr>
    <w:tblStylePr w:type="firstRow">
      <w:rPr>
        <w:b/>
        <w:color w:val="a6bfdd" w:themeColor="accent1" w:themeTint="80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/>
      </w:rPr>
    </w:tblStylePr>
    <w:tblStylePr w:type="lastRow">
      <w:rPr>
        <w:b/>
        <w:color w:val="a6bfdd" w:themeColor="accent1" w:themeTint="80"/>
      </w:rPr>
    </w:tblStylePr>
  </w:style>
  <w:style w:type="table" w:styleId="854" w:customStyle="1">
    <w:name w:val="Grid Table 6 Colorful - Accent 2"/>
    <w:basedOn w:val="753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b/>
        <w:color w:val="da9796" w:themeColor="accent2" w:themeTint="96"/>
      </w:rPr>
    </w:tblStylePr>
    <w:tblStylePr w:type="firstRow">
      <w:rPr>
        <w:b/>
        <w:color w:val="da9796" w:themeColor="accent2" w:themeTint="96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a9796" w:themeColor="accent2" w:themeTint="96"/>
      </w:rPr>
    </w:tblStylePr>
    <w:tblStylePr w:type="lastRow">
      <w:rPr>
        <w:b/>
        <w:color w:val="da9796" w:themeColor="accent2" w:themeTint="96"/>
      </w:rPr>
    </w:tblStylePr>
  </w:style>
  <w:style w:type="table" w:styleId="855" w:customStyle="1">
    <w:name w:val="Grid Table 6 Colorful - Accent 3"/>
    <w:basedOn w:val="753"/>
    <w:uiPriority w:val="99"/>
    <w:qFormat/>
    <w:tblPr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bbb59" w:themeColor="accent3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  <w:tblStylePr w:type="firstCol">
      <w:rPr>
        <w:b/>
        <w:color w:val="9bbb59" w:themeColor="accent3"/>
      </w:rPr>
    </w:tblStylePr>
    <w:tblStylePr w:type="firstRow">
      <w:rPr>
        <w:b/>
        <w:color w:val="9bbb59" w:themeColor="accent3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bbb59" w:themeColor="accent3"/>
      </w:rPr>
    </w:tblStylePr>
    <w:tblStylePr w:type="lastRow">
      <w:rPr>
        <w:b/>
        <w:color w:val="9bbb59" w:themeColor="accent3"/>
      </w:rPr>
    </w:tblStylePr>
  </w:style>
  <w:style w:type="table" w:styleId="856" w:customStyle="1">
    <w:name w:val="Grid Table 6 Colorful - Accent 4"/>
    <w:basedOn w:val="753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b/>
        <w:color w:val="b2a1c7" w:themeColor="accent4" w:themeTint="99"/>
      </w:rPr>
    </w:tblStylePr>
    <w:tblStylePr w:type="firstRow">
      <w:rPr>
        <w:b/>
        <w:color w:val="b2a1c7" w:themeColor="accent4" w:themeTint="99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7" w:themeColor="accent4" w:themeTint="99"/>
      </w:rPr>
    </w:tblStylePr>
    <w:tblStylePr w:type="lastRow">
      <w:rPr>
        <w:b/>
        <w:color w:val="b2a1c7" w:themeColor="accent4" w:themeTint="99"/>
      </w:rPr>
    </w:tblStylePr>
  </w:style>
  <w:style w:type="table" w:styleId="857" w:customStyle="1">
    <w:name w:val="Grid Table 6 Colorful - Accent 5"/>
    <w:basedOn w:val="753"/>
    <w:uiPriority w:val="99"/>
    <w:qFormat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6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  <w:tblStylePr w:type="firstCol">
      <w:rPr>
        <w:b/>
        <w:color w:val="266678" w:themeColor="accent5" w:themeShade="94"/>
      </w:rPr>
    </w:tblStylePr>
    <w:tblStylePr w:type="firstRow">
      <w:rPr>
        <w:b/>
        <w:color w:val="2666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678" w:themeColor="accent5" w:themeShade="94"/>
      </w:rPr>
    </w:tblStylePr>
    <w:tblStylePr w:type="lastRow">
      <w:rPr>
        <w:b/>
        <w:color w:val="266678" w:themeColor="accent5" w:themeShade="94"/>
      </w:rPr>
    </w:tblStylePr>
  </w:style>
  <w:style w:type="table" w:styleId="858" w:customStyle="1">
    <w:name w:val="Grid Table 6 Colorful - Accent 6"/>
    <w:basedOn w:val="753"/>
    <w:uiPriority w:val="99"/>
    <w:qFormat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678" w:themeColor="accent5" w:themeShade="94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  <w:tblStylePr w:type="firstCol">
      <w:rPr>
        <w:b/>
        <w:color w:val="266678" w:themeColor="accent5" w:themeShade="94"/>
      </w:rPr>
    </w:tblStylePr>
    <w:tblStylePr w:type="firstRow">
      <w:rPr>
        <w:b/>
        <w:color w:val="2666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678" w:themeColor="accent5" w:themeShade="94"/>
      </w:rPr>
    </w:tblStylePr>
    <w:tblStylePr w:type="lastRow">
      <w:rPr>
        <w:b/>
        <w:color w:val="266678" w:themeColor="accent5" w:themeShade="94"/>
      </w:rPr>
    </w:tblStylePr>
  </w:style>
  <w:style w:type="table" w:styleId="859" w:customStyle="1">
    <w:name w:val="Таблица-сетка 7 цветная1"/>
    <w:basedOn w:val="753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Grid Table 7 Colorful - Accent 1"/>
    <w:basedOn w:val="753"/>
    <w:uiPriority w:val="99"/>
    <w:qFormat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  <w:tblStylePr w:type="firstCol">
      <w:rPr>
        <w:rFonts w:ascii="Arial" w:hAnsi="Arial"/>
        <w:i/>
        <w:color w:val="a6bfdd" w:themeColor="accen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Grid Table 7 Colorful - Accent 2"/>
    <w:basedOn w:val="753"/>
    <w:uiPriority w:val="99"/>
    <w:qFormat/>
    <w:tblPr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rFonts w:ascii="Arial" w:hAnsi="Arial"/>
        <w:i/>
        <w:color w:val="da9796" w:themeColor="accent2" w:themeTint="96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Grid Table 7 Colorful - Accent 3"/>
    <w:basedOn w:val="753"/>
    <w:uiPriority w:val="99"/>
    <w:qFormat/>
    <w:tblPr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bbb59" w:themeColor="accent3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  <w:tblStylePr w:type="firstCol">
      <w:rPr>
        <w:rFonts w:ascii="Arial" w:hAnsi="Arial"/>
        <w:i/>
        <w:color w:val="9bbb59" w:themeColor="accent3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bbb59" w:themeColor="accent3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bb59" w:themeColor="accent3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bbb59" w:themeColor="accent3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Grid Table 7 Colorful - Accent 4"/>
    <w:basedOn w:val="753"/>
    <w:uiPriority w:val="99"/>
    <w:qFormat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rFonts w:ascii="Arial" w:hAnsi="Arial"/>
        <w:i/>
        <w:color w:val="b2a1c7" w:themeColor="accent4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Grid Table 7 Colorful - Accent 5"/>
    <w:basedOn w:val="753"/>
    <w:uiPriority w:val="99"/>
    <w:qFormat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6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  <w:tblStylePr w:type="firstCol">
      <w:rPr>
        <w:rFonts w:ascii="Arial" w:hAnsi="Arial"/>
        <w:i/>
        <w:color w:val="266678" w:themeColor="accent5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678" w:themeColor="accent5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Grid Table 7 Colorful - Accent 6"/>
    <w:basedOn w:val="753"/>
    <w:uiPriority w:val="99"/>
    <w:qFormat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05307" w:themeColor="accent6" w:themeShade="94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  <w:tblStylePr w:type="firstCol">
      <w:rPr>
        <w:rFonts w:ascii="Arial" w:hAnsi="Arial"/>
        <w:i/>
        <w:color w:val="b05307" w:themeColor="accent6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Список-таблица 1 светлая1"/>
    <w:basedOn w:val="753"/>
    <w:uiPriority w:val="99"/>
    <w:qFormat/>
    <w:tblPr/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1 Light - Accent 1"/>
    <w:basedOn w:val="753"/>
    <w:uiPriority w:val="99"/>
    <w:qFormat/>
    <w:tblPr/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1 Light - Accent 2"/>
    <w:basedOn w:val="753"/>
    <w:uiPriority w:val="99"/>
    <w:qFormat/>
    <w:tblPr/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1 Light - Accent 3"/>
    <w:basedOn w:val="753"/>
    <w:uiPriority w:val="99"/>
    <w:qFormat/>
    <w:tblPr/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1 Light - Accent 4"/>
    <w:basedOn w:val="753"/>
    <w:uiPriority w:val="99"/>
    <w:qFormat/>
    <w:tblPr/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1 Light - Accent 5"/>
    <w:basedOn w:val="753"/>
    <w:uiPriority w:val="99"/>
    <w:qFormat/>
    <w:tblPr/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1 Light - Accent 6"/>
    <w:basedOn w:val="753"/>
    <w:uiPriority w:val="99"/>
    <w:qFormat/>
    <w:tblPr/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Список-таблица 21"/>
    <w:basedOn w:val="753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74" w:customStyle="1">
    <w:name w:val="List Table 2 - Accent 1"/>
    <w:basedOn w:val="753"/>
    <w:uiPriority w:val="99"/>
    <w:qFormat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75" w:customStyle="1">
    <w:name w:val="List Table 2 - Accent 2"/>
    <w:basedOn w:val="753"/>
    <w:uiPriority w:val="99"/>
    <w:qFormat/>
    <w:tblPr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76" w:customStyle="1">
    <w:name w:val="List Table 2 - Accent 3"/>
    <w:basedOn w:val="753"/>
    <w:uiPriority w:val="99"/>
    <w:qFormat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77" w:customStyle="1">
    <w:name w:val="List Table 2 - Accent 4"/>
    <w:basedOn w:val="753"/>
    <w:uiPriority w:val="99"/>
    <w:qFormat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78" w:customStyle="1">
    <w:name w:val="List Table 2 - Accent 5"/>
    <w:basedOn w:val="753"/>
    <w:uiPriority w:val="99"/>
    <w:qFormat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79" w:customStyle="1">
    <w:name w:val="List Table 2 - Accent 6"/>
    <w:basedOn w:val="753"/>
    <w:uiPriority w:val="99"/>
    <w:qFormat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80" w:customStyle="1">
    <w:name w:val="Список-таблица 31"/>
    <w:basedOn w:val="753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List Table 3 - Accent 1"/>
    <w:basedOn w:val="753"/>
    <w:uiPriority w:val="99"/>
    <w:qFormat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3 - Accent 2"/>
    <w:basedOn w:val="753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3 - Accent 3"/>
    <w:basedOn w:val="753"/>
    <w:uiPriority w:val="99"/>
    <w:qFormat/>
    <w:tblPr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3 - Accent 4"/>
    <w:basedOn w:val="753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3 - Accent 5"/>
    <w:basedOn w:val="753"/>
    <w:uiPriority w:val="99"/>
    <w:qFormat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3 - Accent 6"/>
    <w:basedOn w:val="753"/>
    <w:uiPriority w:val="99"/>
    <w:qFormat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Список-таблица 41"/>
    <w:basedOn w:val="753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4 - Accent 1"/>
    <w:basedOn w:val="753"/>
    <w:uiPriority w:val="9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4 - Accent 2"/>
    <w:basedOn w:val="753"/>
    <w:uiPriority w:val="9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4 - Accent 3"/>
    <w:basedOn w:val="753"/>
    <w:uiPriority w:val="9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4 - Accent 4"/>
    <w:basedOn w:val="753"/>
    <w:uiPriority w:val="9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List Table 4 - Accent 5"/>
    <w:basedOn w:val="753"/>
    <w:uiPriority w:val="9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List Table 4 - Accent 6"/>
    <w:basedOn w:val="753"/>
    <w:uiPriority w:val="9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 w:customStyle="1">
    <w:name w:val="Список-таблица 5 темная1"/>
    <w:basedOn w:val="753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5" w:customStyle="1">
    <w:name w:val="List Table 5 Dark - Accent 1"/>
    <w:basedOn w:val="753"/>
    <w:uiPriority w:val="99"/>
    <w:qFormat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6" w:customStyle="1">
    <w:name w:val="List Table 5 Dark - Accent 2"/>
    <w:basedOn w:val="753"/>
    <w:uiPriority w:val="99"/>
    <w:qFormat/>
    <w:tblPr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7" w:customStyle="1">
    <w:name w:val="List Table 5 Dark - Accent 3"/>
    <w:basedOn w:val="753"/>
    <w:uiPriority w:val="99"/>
    <w:qFormat/>
    <w:tblPr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8" w:customStyle="1">
    <w:name w:val="List Table 5 Dark - Accent 4"/>
    <w:basedOn w:val="753"/>
    <w:uiPriority w:val="99"/>
    <w:qFormat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9" w:customStyle="1">
    <w:name w:val="List Table 5 Dark - Accent 5"/>
    <w:basedOn w:val="753"/>
    <w:uiPriority w:val="99"/>
    <w:qFormat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0" w:customStyle="1">
    <w:name w:val="List Table 5 Dark - Accent 6"/>
    <w:basedOn w:val="753"/>
    <w:uiPriority w:val="99"/>
    <w:qFormat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1" w:customStyle="1">
    <w:name w:val="Список-таблица 6 цветная1"/>
    <w:basedOn w:val="753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02" w:customStyle="1">
    <w:name w:val="List Table 6 Colorful - Accent 1"/>
    <w:basedOn w:val="753"/>
    <w:uiPriority w:val="99"/>
    <w:qFormat/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0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  <w:tblStylePr w:type="firstCol">
      <w:rPr>
        <w:b/>
        <w:color w:val="2a4a70" w:themeColor="accent1" w:themeShade="94"/>
      </w:rPr>
    </w:tblStylePr>
    <w:tblStylePr w:type="firstRow">
      <w:rPr>
        <w:b/>
        <w:color w:val="2a4a70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0" w:themeColor="accent1" w:themeShade="94"/>
      </w:rPr>
    </w:tblStylePr>
    <w:tblStylePr w:type="lastRow">
      <w:rPr>
        <w:b/>
        <w:color w:val="2a4a70" w:themeColor="accent1" w:themeShade="94"/>
      </w:rPr>
      <w:tcPr>
        <w:tcBorders>
          <w:top w:val="single" w:color="4F81BD" w:themeColor="accent1" w:sz="4" w:space="0"/>
        </w:tcBorders>
      </w:tcPr>
    </w:tblStylePr>
  </w:style>
  <w:style w:type="table" w:styleId="903" w:customStyle="1">
    <w:name w:val="List Table 6 Colorful - Accent 2"/>
    <w:basedOn w:val="753"/>
    <w:uiPriority w:val="99"/>
    <w:qFormat/>
    <w:tblPr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b/>
        <w:color w:val="da9796" w:themeColor="accent2" w:themeTint="96"/>
      </w:rPr>
    </w:tblStylePr>
    <w:tblStylePr w:type="firstRow">
      <w:rPr>
        <w:b/>
        <w:color w:val="da9796" w:themeColor="accent2" w:themeTint="96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a9796" w:themeColor="accent2" w:themeTint="96"/>
      </w:rPr>
    </w:tblStylePr>
    <w:tblStylePr w:type="lastRow">
      <w:rPr>
        <w:b/>
        <w:color w:val="da9796" w:themeColor="accent2" w:themeTint="96"/>
      </w:rPr>
      <w:tcPr>
        <w:tcBorders>
          <w:top w:val="single" w:color="D99695" w:themeColor="accent2" w:themeTint="97" w:sz="4" w:space="0"/>
        </w:tcBorders>
      </w:tcPr>
    </w:tblStylePr>
  </w:style>
  <w:style w:type="table" w:styleId="904" w:customStyle="1">
    <w:name w:val="List Table 6 Colorful - Accent 3"/>
    <w:basedOn w:val="753"/>
    <w:uiPriority w:val="99"/>
    <w:qFormat/>
    <w:tblPr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2d69b" w:themeColor="accent3" w:themeTint="99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  <w:tblStylePr w:type="firstCol">
      <w:rPr>
        <w:b/>
        <w:color w:val="c2d69b" w:themeColor="accent3" w:themeTint="99"/>
      </w:rPr>
    </w:tblStylePr>
    <w:tblStylePr w:type="firstRow">
      <w:rPr>
        <w:b/>
        <w:color w:val="c2d69b" w:themeColor="accent3" w:themeTint="99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2d69b" w:themeColor="accent3" w:themeTint="99"/>
      </w:rPr>
    </w:tblStylePr>
    <w:tblStylePr w:type="lastRow">
      <w:rPr>
        <w:b/>
        <w:color w:val="c2d69b" w:themeColor="accent3" w:themeTint="99"/>
      </w:rPr>
      <w:tcPr>
        <w:tcBorders>
          <w:top w:val="single" w:color="C3D69B" w:themeColor="accent3" w:themeTint="98" w:sz="4" w:space="0"/>
        </w:tcBorders>
      </w:tcPr>
    </w:tblStylePr>
  </w:style>
  <w:style w:type="table" w:styleId="905" w:customStyle="1">
    <w:name w:val="List Table 6 Colorful - Accent 4"/>
    <w:basedOn w:val="753"/>
    <w:uiPriority w:val="99"/>
    <w:qFormat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b/>
        <w:color w:val="b2a1c7" w:themeColor="accent4" w:themeTint="99"/>
      </w:rPr>
    </w:tblStylePr>
    <w:tblStylePr w:type="firstRow">
      <w:rPr>
        <w:b/>
        <w:color w:val="b2a1c7" w:themeColor="accent4" w:themeTint="99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7" w:themeColor="accent4" w:themeTint="99"/>
      </w:rPr>
    </w:tblStylePr>
    <w:tblStylePr w:type="lastRow">
      <w:rPr>
        <w:b/>
        <w:color w:val="b2a1c7" w:themeColor="accent4" w:themeTint="99"/>
      </w:rPr>
      <w:tcPr>
        <w:tcBorders>
          <w:top w:val="single" w:color="B2A1C6" w:themeColor="accent4" w:themeTint="9A" w:sz="4" w:space="0"/>
        </w:tcBorders>
      </w:tcPr>
    </w:tblStylePr>
  </w:style>
  <w:style w:type="table" w:styleId="906" w:customStyle="1">
    <w:name w:val="List Table 6 Colorful - Accent 5"/>
    <w:basedOn w:val="753"/>
    <w:uiPriority w:val="99"/>
    <w:qFormat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ddc" w:themeColor="accent5" w:themeTint="99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  <w:tblStylePr w:type="firstCol">
      <w:rPr>
        <w:b/>
        <w:color w:val="92cddc" w:themeColor="accent5" w:themeTint="99"/>
      </w:rPr>
    </w:tblStylePr>
    <w:tblStylePr w:type="firstRow">
      <w:rPr>
        <w:b/>
        <w:color w:val="92cddc" w:themeColor="accent5" w:themeTint="99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ddc" w:themeColor="accent5" w:themeTint="99"/>
      </w:rPr>
    </w:tblStylePr>
    <w:tblStylePr w:type="lastRow">
      <w:rPr>
        <w:b/>
        <w:color w:val="92cddc" w:themeColor="accent5" w:themeTint="99"/>
      </w:rPr>
      <w:tcPr>
        <w:tcBorders>
          <w:top w:val="single" w:color="92CCDC" w:themeColor="accent5" w:themeTint="9A" w:sz="4" w:space="0"/>
        </w:tcBorders>
      </w:tcPr>
    </w:tblStylePr>
  </w:style>
  <w:style w:type="table" w:styleId="907" w:customStyle="1">
    <w:name w:val="List Table 6 Colorful - Accent 6"/>
    <w:basedOn w:val="753"/>
    <w:uiPriority w:val="99"/>
    <w:qFormat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bf8f" w:themeColor="accent6" w:themeTint="99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  <w:tblStylePr w:type="firstCol">
      <w:rPr>
        <w:b/>
        <w:color w:val="fabf8f" w:themeColor="accent6" w:themeTint="99"/>
      </w:rPr>
    </w:tblStylePr>
    <w:tblStylePr w:type="firstRow">
      <w:rPr>
        <w:b/>
        <w:color w:val="fabf8f" w:themeColor="accent6" w:themeTint="99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bf8f" w:themeColor="accent6" w:themeTint="99"/>
      </w:rPr>
    </w:tblStylePr>
    <w:tblStylePr w:type="lastRow">
      <w:rPr>
        <w:b/>
        <w:color w:val="fabf8f" w:themeColor="accent6" w:themeTint="99"/>
      </w:rPr>
      <w:tcPr>
        <w:tcBorders>
          <w:top w:val="single" w:color="FAC090" w:themeColor="accent6" w:themeTint="98" w:sz="4" w:space="0"/>
        </w:tcBorders>
      </w:tcPr>
    </w:tblStylePr>
  </w:style>
  <w:style w:type="table" w:styleId="908" w:customStyle="1">
    <w:name w:val="Список-таблица 7 цветная1"/>
    <w:basedOn w:val="753"/>
    <w:uiPriority w:val="99"/>
    <w:qFormat/>
    <w:tblPr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List Table 7 Colorful - Accent 1"/>
    <w:basedOn w:val="753"/>
    <w:uiPriority w:val="99"/>
    <w:qFormat/>
    <w:tblPr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0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  <w:tblStylePr w:type="firstCol">
      <w:rPr>
        <w:rFonts w:ascii="Arial" w:hAnsi="Arial"/>
        <w:i/>
        <w:color w:val="2a4a70" w:themeColor="accent1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0" w:themeColor="accent1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 w:customStyle="1">
    <w:name w:val="List Table 7 Colorful - Accent 2"/>
    <w:basedOn w:val="753"/>
    <w:uiPriority w:val="99"/>
    <w:qFormat/>
    <w:tblPr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rFonts w:ascii="Arial" w:hAnsi="Arial"/>
        <w:i/>
        <w:color w:val="da9796" w:themeColor="accent2" w:themeTint="96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 w:customStyle="1">
    <w:name w:val="List Table 7 Colorful - Accent 3"/>
    <w:basedOn w:val="753"/>
    <w:uiPriority w:val="99"/>
    <w:qFormat/>
    <w:tblPr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2d69b" w:themeColor="accent3" w:themeTint="99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  <w:tblStylePr w:type="firstCol">
      <w:rPr>
        <w:rFonts w:ascii="Arial" w:hAnsi="Arial"/>
        <w:i/>
        <w:color w:val="c2d69b" w:themeColor="accent3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2d69b" w:themeColor="accent3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 w:customStyle="1">
    <w:name w:val="List Table 7 Colorful - Accent 4"/>
    <w:basedOn w:val="753"/>
    <w:uiPriority w:val="99"/>
    <w:qFormat/>
    <w:tblPr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rFonts w:ascii="Arial" w:hAnsi="Arial"/>
        <w:i/>
        <w:color w:val="b2a1c7" w:themeColor="accent4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 w:customStyle="1">
    <w:name w:val="List Table 7 Colorful - Accent 5"/>
    <w:basedOn w:val="753"/>
    <w:uiPriority w:val="99"/>
    <w:qFormat/>
    <w:tblPr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ddc" w:themeColor="accent5" w:themeTint="99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  <w:tblStylePr w:type="firstCol">
      <w:rPr>
        <w:rFonts w:ascii="Arial" w:hAnsi="Arial"/>
        <w:i/>
        <w:color w:val="92cddc" w:themeColor="accent5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ddc" w:themeColor="accent5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 w:customStyle="1">
    <w:name w:val="List Table 7 Colorful - Accent 6"/>
    <w:basedOn w:val="753"/>
    <w:uiPriority w:val="99"/>
    <w:qFormat/>
    <w:tblPr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bf8f" w:themeColor="accent6" w:themeTint="99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  <w:tblStylePr w:type="firstCol">
      <w:rPr>
        <w:rFonts w:ascii="Arial" w:hAnsi="Arial"/>
        <w:i/>
        <w:color w:val="fabf8f" w:themeColor="accent6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bf8f" w:themeColor="accent6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 w:customStyle="1">
    <w:name w:val="Lined - Accent"/>
    <w:basedOn w:val="753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6" w:customStyle="1">
    <w:name w:val="Lined - Accent 1"/>
    <w:basedOn w:val="753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7" w:customStyle="1">
    <w:name w:val="Lined - Accent 2"/>
    <w:basedOn w:val="753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8" w:customStyle="1">
    <w:name w:val="Lined - Accent 3"/>
    <w:basedOn w:val="753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19" w:customStyle="1">
    <w:name w:val="Lined - Accent 4"/>
    <w:basedOn w:val="753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0" w:customStyle="1">
    <w:name w:val="Lined - Accent 5"/>
    <w:basedOn w:val="753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1" w:customStyle="1">
    <w:name w:val="Lined - Accent 6"/>
    <w:basedOn w:val="753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2" w:customStyle="1">
    <w:name w:val="Bordered &amp; Lined - Accent"/>
    <w:basedOn w:val="753"/>
    <w:uiPriority w:val="99"/>
    <w:qFormat/>
    <w:rPr>
      <w:color w:val="404040"/>
    </w:rPr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3" w:customStyle="1">
    <w:name w:val="Bordered &amp; Lined - Accent 1"/>
    <w:basedOn w:val="753"/>
    <w:uiPriority w:val="99"/>
    <w:qFormat/>
    <w:rPr>
      <w:color w:val="404040"/>
    </w:rPr>
    <w:tblPr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4" w:customStyle="1">
    <w:name w:val="Bordered &amp; Lined - Accent 2"/>
    <w:basedOn w:val="753"/>
    <w:uiPriority w:val="99"/>
    <w:qFormat/>
    <w:rPr>
      <w:color w:val="404040"/>
    </w:rPr>
    <w:tblPr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5" w:customStyle="1">
    <w:name w:val="Bordered &amp; Lined - Accent 3"/>
    <w:basedOn w:val="753"/>
    <w:uiPriority w:val="99"/>
    <w:qFormat/>
    <w:rPr>
      <w:color w:val="404040"/>
    </w:rPr>
    <w:tblPr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6" w:customStyle="1">
    <w:name w:val="Bordered &amp; Lined - Accent 4"/>
    <w:basedOn w:val="753"/>
    <w:uiPriority w:val="99"/>
    <w:qFormat/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7" w:customStyle="1">
    <w:name w:val="Bordered &amp; Lined - Accent 5"/>
    <w:basedOn w:val="753"/>
    <w:uiPriority w:val="99"/>
    <w:qFormat/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8" w:customStyle="1">
    <w:name w:val="Bordered &amp; Lined - Accent 6"/>
    <w:basedOn w:val="753"/>
    <w:uiPriority w:val="99"/>
    <w:qFormat/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9" w:customStyle="1">
    <w:name w:val="Bordered"/>
    <w:basedOn w:val="753"/>
    <w:uiPriority w:val="99"/>
    <w:qFormat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30" w:customStyle="1">
    <w:name w:val="Bordered - Accent 1"/>
    <w:basedOn w:val="753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31" w:customStyle="1">
    <w:name w:val="Bordered - Accent 2"/>
    <w:basedOn w:val="753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32" w:customStyle="1">
    <w:name w:val="Bordered - Accent 3"/>
    <w:basedOn w:val="753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33" w:customStyle="1">
    <w:name w:val="Bordered - Accent 4"/>
    <w:basedOn w:val="753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34" w:customStyle="1">
    <w:name w:val="Bordered - Accent 5"/>
    <w:basedOn w:val="753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35" w:customStyle="1">
    <w:name w:val="Bordered - Accent 6"/>
    <w:basedOn w:val="753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36" w:customStyle="1">
    <w:name w:val="Текст сноски Знак"/>
    <w:link w:val="765"/>
    <w:uiPriority w:val="99"/>
    <w:qFormat/>
    <w:rPr>
      <w:sz w:val="18"/>
    </w:rPr>
  </w:style>
  <w:style w:type="character" w:styleId="937" w:customStyle="1">
    <w:name w:val="Текст концевой сноски Знак"/>
    <w:link w:val="760"/>
    <w:uiPriority w:val="99"/>
    <w:qFormat/>
    <w:rPr>
      <w:sz w:val="20"/>
    </w:rPr>
  </w:style>
  <w:style w:type="paragraph" w:styleId="938" w:customStyle="1">
    <w:name w:val="Заголовок оглавления1"/>
    <w:uiPriority w:val="39"/>
    <w:unhideWhenUsed/>
    <w:qFormat/>
    <w:rPr>
      <w:color w:val="000000"/>
      <w:lang w:eastAsia="zh-CN"/>
    </w:rPr>
  </w:style>
  <w:style w:type="character" w:styleId="939" w:customStyle="1">
    <w:name w:val="Обычный1"/>
    <w:qFormat/>
    <w:rPr>
      <w:rFonts w:ascii="Times New Roman" w:hAnsi="Times New Roman"/>
      <w:sz w:val="24"/>
    </w:rPr>
  </w:style>
  <w:style w:type="paragraph" w:styleId="940" w:customStyle="1">
    <w:name w:val="Основной текст (6)"/>
    <w:basedOn w:val="742"/>
    <w:link w:val="941"/>
    <w:qFormat/>
    <w:pPr>
      <w:spacing w:before="300" w:after="780" w:line="240" w:lineRule="atLeast"/>
    </w:pPr>
    <w:rPr>
      <w:i/>
      <w:sz w:val="27"/>
    </w:rPr>
  </w:style>
  <w:style w:type="character" w:styleId="941" w:customStyle="1">
    <w:name w:val="Основной текст (6)12"/>
    <w:basedOn w:val="939"/>
    <w:link w:val="940"/>
    <w:qFormat/>
    <w:rPr>
      <w:rFonts w:ascii="Times New Roman" w:hAnsi="Times New Roman"/>
      <w:i/>
      <w:sz w:val="27"/>
    </w:rPr>
  </w:style>
  <w:style w:type="character" w:styleId="942" w:customStyle="1">
    <w:name w:val="Оглавление 2 Знак"/>
    <w:basedOn w:val="939"/>
    <w:link w:val="775"/>
    <w:qFormat/>
    <w:rPr>
      <w:rFonts w:ascii="Times New Roman" w:hAnsi="Times New Roman"/>
      <w:sz w:val="20"/>
    </w:rPr>
  </w:style>
  <w:style w:type="paragraph" w:styleId="943" w:customStyle="1">
    <w:name w:val="Основной текст (24)"/>
    <w:basedOn w:val="742"/>
    <w:link w:val="944"/>
    <w:qFormat/>
    <w:pPr>
      <w:spacing w:before="120" w:line="240" w:lineRule="atLeast"/>
    </w:pPr>
    <w:rPr>
      <w:rFonts w:ascii="MS Reference Sans Serif" w:hAnsi="MS Reference Sans Serif"/>
      <w:sz w:val="22"/>
    </w:rPr>
  </w:style>
  <w:style w:type="character" w:styleId="944" w:customStyle="1">
    <w:name w:val="Основной текст (24)1"/>
    <w:basedOn w:val="939"/>
    <w:link w:val="943"/>
    <w:qFormat/>
    <w:rPr>
      <w:rFonts w:ascii="MS Reference Sans Serif" w:hAnsi="MS Reference Sans Serif"/>
      <w:sz w:val="22"/>
    </w:rPr>
  </w:style>
  <w:style w:type="paragraph" w:styleId="945" w:customStyle="1">
    <w:name w:val="highlight"/>
    <w:basedOn w:val="946"/>
    <w:link w:val="947"/>
    <w:qFormat/>
  </w:style>
  <w:style w:type="paragraph" w:styleId="946" w:customStyle="1">
    <w:name w:val="Основной шрифт абзаца1"/>
    <w:link w:val="948"/>
    <w:qFormat/>
    <w:rPr>
      <w:color w:val="000000"/>
      <w:lang w:eastAsia="zh-CN"/>
    </w:rPr>
  </w:style>
  <w:style w:type="character" w:styleId="947" w:customStyle="1">
    <w:name w:val="highlight1"/>
    <w:basedOn w:val="948"/>
    <w:link w:val="945"/>
    <w:qFormat/>
  </w:style>
  <w:style w:type="character" w:styleId="948" w:customStyle="1">
    <w:name w:val="Основной шрифт абзаца11"/>
    <w:link w:val="946"/>
    <w:qFormat/>
  </w:style>
  <w:style w:type="paragraph" w:styleId="949" w:customStyle="1">
    <w:name w:val="Основной текст (5) + 13"/>
    <w:link w:val="950"/>
    <w:qFormat/>
    <w:rPr>
      <w:rFonts w:ascii="Times New Roman" w:hAnsi="Times New Roman"/>
      <w:b/>
      <w:color w:val="000000"/>
      <w:sz w:val="27"/>
      <w:highlight w:val="white"/>
      <w:lang w:eastAsia="zh-CN"/>
    </w:rPr>
  </w:style>
  <w:style w:type="character" w:styleId="950" w:customStyle="1">
    <w:name w:val="Основной текст (5) + 131"/>
    <w:link w:val="949"/>
    <w:qFormat/>
    <w:rPr>
      <w:rFonts w:ascii="Times New Roman" w:hAnsi="Times New Roman"/>
      <w:b/>
      <w:sz w:val="27"/>
      <w:highlight w:val="white"/>
    </w:rPr>
  </w:style>
  <w:style w:type="paragraph" w:styleId="951" w:customStyle="1">
    <w:name w:val="Font Style76"/>
    <w:link w:val="952"/>
    <w:qFormat/>
    <w:rPr>
      <w:rFonts w:ascii="Times New Roman" w:hAnsi="Times New Roman"/>
      <w:color w:val="000000"/>
      <w:sz w:val="26"/>
      <w:lang w:eastAsia="zh-CN"/>
    </w:rPr>
  </w:style>
  <w:style w:type="character" w:styleId="952" w:customStyle="1">
    <w:name w:val="Font Style761"/>
    <w:link w:val="951"/>
    <w:qFormat/>
    <w:rPr>
      <w:rFonts w:ascii="Times New Roman" w:hAnsi="Times New Roman"/>
      <w:sz w:val="26"/>
    </w:rPr>
  </w:style>
  <w:style w:type="character" w:styleId="953" w:customStyle="1">
    <w:name w:val="Текст выноски Знак"/>
    <w:basedOn w:val="939"/>
    <w:link w:val="759"/>
    <w:qFormat/>
    <w:rPr>
      <w:rFonts w:ascii="Tahoma" w:hAnsi="Tahoma"/>
      <w:sz w:val="16"/>
    </w:rPr>
  </w:style>
  <w:style w:type="character" w:styleId="954" w:customStyle="1">
    <w:name w:val="Оглавление 4 Знак"/>
    <w:link w:val="776"/>
    <w:qFormat/>
    <w:rPr>
      <w:rFonts w:ascii="XO Thames" w:hAnsi="XO Thames"/>
      <w:sz w:val="28"/>
    </w:rPr>
  </w:style>
  <w:style w:type="paragraph" w:styleId="955" w:customStyle="1">
    <w:name w:val="Основной текст (6)3"/>
    <w:link w:val="956"/>
    <w:qFormat/>
    <w:rPr>
      <w:rFonts w:ascii="Times New Roman" w:hAnsi="Times New Roman"/>
      <w:color w:val="000000"/>
      <w:highlight w:val="white"/>
      <w:lang w:eastAsia="zh-CN"/>
    </w:rPr>
  </w:style>
  <w:style w:type="character" w:styleId="956" w:customStyle="1">
    <w:name w:val="Основной текст (6)31"/>
    <w:link w:val="955"/>
    <w:qFormat/>
    <w:rPr>
      <w:rFonts w:ascii="Times New Roman" w:hAnsi="Times New Roman"/>
      <w:highlight w:val="white"/>
    </w:rPr>
  </w:style>
  <w:style w:type="paragraph" w:styleId="957" w:customStyle="1">
    <w:name w:val="Font Style75"/>
    <w:link w:val="958"/>
    <w:qFormat/>
    <w:rPr>
      <w:rFonts w:ascii="Times New Roman" w:hAnsi="Times New Roman"/>
      <w:b/>
      <w:color w:val="000000"/>
      <w:sz w:val="26"/>
      <w:lang w:eastAsia="zh-CN"/>
    </w:rPr>
  </w:style>
  <w:style w:type="character" w:styleId="958" w:customStyle="1">
    <w:name w:val="Font Style751"/>
    <w:link w:val="957"/>
    <w:qFormat/>
    <w:rPr>
      <w:rFonts w:ascii="Times New Roman" w:hAnsi="Times New Roman"/>
      <w:b/>
      <w:sz w:val="26"/>
    </w:rPr>
  </w:style>
  <w:style w:type="paragraph" w:styleId="959" w:customStyle="1">
    <w:name w:val="Font Style93"/>
    <w:link w:val="960"/>
    <w:qFormat/>
    <w:rPr>
      <w:rFonts w:ascii="Times New Roman" w:hAnsi="Times New Roman"/>
      <w:color w:val="000000"/>
      <w:sz w:val="22"/>
      <w:lang w:eastAsia="zh-CN"/>
    </w:rPr>
  </w:style>
  <w:style w:type="character" w:styleId="960" w:customStyle="1">
    <w:name w:val="Font Style931"/>
    <w:link w:val="959"/>
    <w:qFormat/>
    <w:rPr>
      <w:rFonts w:ascii="Times New Roman" w:hAnsi="Times New Roman"/>
      <w:sz w:val="22"/>
    </w:rPr>
  </w:style>
  <w:style w:type="paragraph" w:styleId="961" w:customStyle="1">
    <w:name w:val="Тема примечания Знак1"/>
    <w:link w:val="962"/>
    <w:qFormat/>
    <w:rPr>
      <w:rFonts w:ascii="Times New Roman" w:hAnsi="Times New Roman"/>
      <w:b/>
      <w:color w:val="000000"/>
      <w:lang w:eastAsia="zh-CN"/>
    </w:rPr>
  </w:style>
  <w:style w:type="character" w:styleId="962" w:customStyle="1">
    <w:name w:val="Тема примечания Знак11"/>
    <w:link w:val="961"/>
    <w:qFormat/>
    <w:rPr>
      <w:rFonts w:ascii="Times New Roman" w:hAnsi="Times New Roman"/>
      <w:b/>
    </w:rPr>
  </w:style>
  <w:style w:type="character" w:styleId="963" w:customStyle="1">
    <w:name w:val="Оглавление 6 Знак"/>
    <w:link w:val="772"/>
    <w:qFormat/>
    <w:rPr>
      <w:rFonts w:ascii="XO Thames" w:hAnsi="XO Thames"/>
      <w:sz w:val="28"/>
    </w:rPr>
  </w:style>
  <w:style w:type="character" w:styleId="964" w:customStyle="1">
    <w:name w:val="Схема документа Знак"/>
    <w:basedOn w:val="939"/>
    <w:link w:val="764"/>
    <w:qFormat/>
    <w:rPr>
      <w:rFonts w:ascii="Tahoma" w:hAnsi="Tahoma"/>
      <w:sz w:val="16"/>
    </w:rPr>
  </w:style>
  <w:style w:type="paragraph" w:styleId="965" w:customStyle="1">
    <w:name w:val="Font Style21"/>
    <w:link w:val="966"/>
    <w:qFormat/>
    <w:rPr>
      <w:rFonts w:ascii="Times New Roman" w:hAnsi="Times New Roman"/>
      <w:b/>
      <w:color w:val="000000"/>
      <w:sz w:val="26"/>
      <w:lang w:eastAsia="zh-CN"/>
    </w:rPr>
  </w:style>
  <w:style w:type="character" w:styleId="966" w:customStyle="1">
    <w:name w:val="Font Style211"/>
    <w:link w:val="965"/>
    <w:qFormat/>
    <w:rPr>
      <w:rFonts w:ascii="Times New Roman" w:hAnsi="Times New Roman"/>
      <w:b/>
      <w:sz w:val="26"/>
    </w:rPr>
  </w:style>
  <w:style w:type="character" w:styleId="967" w:customStyle="1">
    <w:name w:val="Оглавление 7 Знак"/>
    <w:link w:val="769"/>
    <w:qFormat/>
    <w:rPr>
      <w:rFonts w:ascii="XO Thames" w:hAnsi="XO Thames"/>
      <w:sz w:val="28"/>
    </w:rPr>
  </w:style>
  <w:style w:type="paragraph" w:styleId="968" w:customStyle="1">
    <w:name w:val="Font Style15"/>
    <w:link w:val="969"/>
    <w:qFormat/>
    <w:rPr>
      <w:rFonts w:ascii="Times New Roman" w:hAnsi="Times New Roman"/>
      <w:color w:val="000000"/>
      <w:sz w:val="26"/>
      <w:lang w:eastAsia="zh-CN"/>
    </w:rPr>
  </w:style>
  <w:style w:type="character" w:styleId="969" w:customStyle="1">
    <w:name w:val="Font Style151"/>
    <w:link w:val="968"/>
    <w:qFormat/>
    <w:rPr>
      <w:rFonts w:ascii="Times New Roman" w:hAnsi="Times New Roman"/>
      <w:sz w:val="26"/>
    </w:rPr>
  </w:style>
  <w:style w:type="paragraph" w:styleId="970" w:customStyle="1">
    <w:name w:val="А - об"/>
    <w:basedOn w:val="742"/>
    <w:link w:val="971"/>
    <w:qFormat/>
    <w:pPr>
      <w:ind w:firstLine="397"/>
      <w:spacing w:line="360" w:lineRule="auto"/>
    </w:pPr>
    <w:rPr>
      <w:b/>
      <w:sz w:val="20"/>
    </w:rPr>
  </w:style>
  <w:style w:type="character" w:styleId="971" w:customStyle="1">
    <w:name w:val="А - об1"/>
    <w:basedOn w:val="939"/>
    <w:link w:val="970"/>
    <w:qFormat/>
    <w:rPr>
      <w:rFonts w:ascii="Times New Roman" w:hAnsi="Times New Roman"/>
      <w:b/>
      <w:sz w:val="20"/>
    </w:rPr>
  </w:style>
  <w:style w:type="paragraph" w:styleId="972" w:customStyle="1">
    <w:name w:val="Font Style30"/>
    <w:link w:val="973"/>
    <w:qFormat/>
    <w:rPr>
      <w:rFonts w:ascii="Times New Roman" w:hAnsi="Times New Roman"/>
      <w:b/>
      <w:color w:val="000000"/>
      <w:sz w:val="26"/>
      <w:lang w:eastAsia="zh-CN"/>
    </w:rPr>
  </w:style>
  <w:style w:type="character" w:styleId="973" w:customStyle="1">
    <w:name w:val="Font Style301"/>
    <w:link w:val="972"/>
    <w:qFormat/>
    <w:rPr>
      <w:rFonts w:ascii="Times New Roman" w:hAnsi="Times New Roman"/>
      <w:b/>
      <w:sz w:val="26"/>
    </w:rPr>
  </w:style>
  <w:style w:type="paragraph" w:styleId="974" w:customStyle="1">
    <w:name w:val="Endnote"/>
    <w:basedOn w:val="742"/>
    <w:link w:val="975"/>
    <w:qFormat/>
    <w:pPr>
      <w:widowControl w:val="off"/>
    </w:pPr>
    <w:rPr>
      <w:rFonts w:ascii="Calibri" w:hAnsi="Calibri"/>
      <w:sz w:val="20"/>
    </w:rPr>
  </w:style>
  <w:style w:type="character" w:styleId="975" w:customStyle="1">
    <w:name w:val="Endnote1"/>
    <w:basedOn w:val="939"/>
    <w:link w:val="974"/>
    <w:qFormat/>
    <w:rPr>
      <w:rFonts w:ascii="Calibri" w:hAnsi="Calibri"/>
      <w:sz w:val="20"/>
    </w:rPr>
  </w:style>
  <w:style w:type="character" w:styleId="976" w:customStyle="1">
    <w:name w:val="Заголовок 3 Знак"/>
    <w:basedOn w:val="939"/>
    <w:link w:val="745"/>
    <w:qFormat/>
    <w:rPr>
      <w:rFonts w:ascii="Cambria" w:hAnsi="Cambria"/>
      <w:b/>
      <w:sz w:val="26"/>
    </w:rPr>
  </w:style>
  <w:style w:type="paragraph" w:styleId="977" w:customStyle="1">
    <w:name w:val="Строгий1"/>
    <w:link w:val="978"/>
    <w:qFormat/>
    <w:rPr>
      <w:b/>
      <w:color w:val="000000"/>
      <w:lang w:eastAsia="zh-CN"/>
    </w:rPr>
  </w:style>
  <w:style w:type="character" w:styleId="978" w:customStyle="1">
    <w:name w:val="Строгий11"/>
    <w:link w:val="977"/>
    <w:qFormat/>
    <w:rPr>
      <w:b/>
    </w:rPr>
  </w:style>
  <w:style w:type="paragraph" w:styleId="979" w:customStyle="1">
    <w:name w:val="Style58"/>
    <w:basedOn w:val="742"/>
    <w:link w:val="980"/>
    <w:qFormat/>
    <w:pPr>
      <w:widowControl w:val="off"/>
    </w:pPr>
  </w:style>
  <w:style w:type="character" w:styleId="980" w:customStyle="1">
    <w:name w:val="Style581"/>
    <w:basedOn w:val="939"/>
    <w:link w:val="979"/>
    <w:qFormat/>
    <w:rPr>
      <w:rFonts w:ascii="Times New Roman" w:hAnsi="Times New Roman"/>
      <w:sz w:val="24"/>
    </w:rPr>
  </w:style>
  <w:style w:type="paragraph" w:styleId="981" w:customStyle="1">
    <w:name w:val="Заголовок №72"/>
    <w:link w:val="982"/>
    <w:qFormat/>
    <w:rPr>
      <w:rFonts w:ascii="Times New Roman" w:hAnsi="Times New Roman"/>
      <w:b/>
      <w:color w:val="000000"/>
      <w:sz w:val="27"/>
      <w:highlight w:val="white"/>
      <w:u w:val="single"/>
      <w:lang w:eastAsia="zh-CN"/>
    </w:rPr>
  </w:style>
  <w:style w:type="character" w:styleId="982" w:customStyle="1">
    <w:name w:val="Заголовок №721"/>
    <w:link w:val="981"/>
    <w:qFormat/>
    <w:rPr>
      <w:rFonts w:ascii="Times New Roman" w:hAnsi="Times New Roman"/>
      <w:b/>
      <w:sz w:val="27"/>
      <w:highlight w:val="white"/>
      <w:u w:val="single"/>
    </w:rPr>
  </w:style>
  <w:style w:type="paragraph" w:styleId="983" w:customStyle="1">
    <w:name w:val="Обычный11"/>
    <w:link w:val="984"/>
    <w:qFormat/>
    <w:rPr>
      <w:rFonts w:ascii="Times New Roman" w:hAnsi="Times New Roman"/>
      <w:color w:val="000000"/>
      <w:sz w:val="24"/>
      <w:lang w:eastAsia="zh-CN"/>
    </w:rPr>
  </w:style>
  <w:style w:type="character" w:styleId="984" w:customStyle="1">
    <w:name w:val="Обычный12"/>
    <w:link w:val="983"/>
    <w:qFormat/>
    <w:rPr>
      <w:rFonts w:ascii="Times New Roman" w:hAnsi="Times New Roman"/>
      <w:sz w:val="24"/>
    </w:rPr>
  </w:style>
  <w:style w:type="paragraph" w:styleId="985" w:customStyle="1">
    <w:name w:val="Основной текст + Курсив3"/>
    <w:link w:val="986"/>
    <w:rPr>
      <w:rFonts w:ascii="Times New Roman" w:hAnsi="Times New Roman"/>
      <w:i/>
      <w:color w:val="000000"/>
      <w:sz w:val="27"/>
      <w:highlight w:val="white"/>
      <w:lang w:eastAsia="zh-CN"/>
    </w:rPr>
  </w:style>
  <w:style w:type="character" w:styleId="986" w:customStyle="1">
    <w:name w:val="Основной текст + Курсив31"/>
    <w:link w:val="985"/>
    <w:qFormat/>
    <w:rPr>
      <w:rFonts w:ascii="Times New Roman" w:hAnsi="Times New Roman"/>
      <w:i/>
      <w:sz w:val="27"/>
      <w:highlight w:val="white"/>
    </w:rPr>
  </w:style>
  <w:style w:type="paragraph" w:styleId="987" w:customStyle="1">
    <w:name w:val="Report_Main"/>
    <w:basedOn w:val="742"/>
    <w:link w:val="988"/>
    <w:qFormat/>
  </w:style>
  <w:style w:type="character" w:styleId="988" w:customStyle="1">
    <w:name w:val="Report_Main1"/>
    <w:basedOn w:val="939"/>
    <w:link w:val="987"/>
    <w:qFormat/>
    <w:rPr>
      <w:rFonts w:ascii="Times New Roman" w:hAnsi="Times New Roman"/>
      <w:sz w:val="24"/>
    </w:rPr>
  </w:style>
  <w:style w:type="character" w:styleId="989" w:customStyle="1">
    <w:name w:val="Нижний колонтитул Знак"/>
    <w:basedOn w:val="939"/>
    <w:link w:val="780"/>
    <w:qFormat/>
    <w:rPr>
      <w:rFonts w:ascii="Times New Roman" w:hAnsi="Times New Roman"/>
      <w:sz w:val="24"/>
    </w:rPr>
  </w:style>
  <w:style w:type="paragraph" w:styleId="990" w:customStyle="1">
    <w:name w:val="Font Style84"/>
    <w:link w:val="991"/>
    <w:qFormat/>
    <w:rPr>
      <w:rFonts w:ascii="Times New Roman" w:hAnsi="Times New Roman"/>
      <w:b/>
      <w:i/>
      <w:color w:val="000000"/>
      <w:sz w:val="26"/>
      <w:lang w:eastAsia="zh-CN"/>
    </w:rPr>
  </w:style>
  <w:style w:type="character" w:styleId="991" w:customStyle="1">
    <w:name w:val="Font Style841"/>
    <w:link w:val="990"/>
    <w:qFormat/>
    <w:rPr>
      <w:rFonts w:ascii="Times New Roman" w:hAnsi="Times New Roman"/>
      <w:b/>
      <w:i/>
      <w:sz w:val="26"/>
    </w:rPr>
  </w:style>
  <w:style w:type="paragraph" w:styleId="992" w:customStyle="1">
    <w:name w:val="Заголовок №51"/>
    <w:basedOn w:val="742"/>
    <w:link w:val="993"/>
    <w:qFormat/>
    <w:pPr>
      <w:jc w:val="both"/>
      <w:spacing w:before="540" w:line="298" w:lineRule="exact"/>
      <w:outlineLvl w:val="4"/>
    </w:pPr>
    <w:rPr>
      <w:b/>
      <w:sz w:val="27"/>
    </w:rPr>
  </w:style>
  <w:style w:type="character" w:styleId="993" w:customStyle="1">
    <w:name w:val="Заголовок №511"/>
    <w:basedOn w:val="939"/>
    <w:link w:val="992"/>
    <w:rPr>
      <w:rFonts w:ascii="Times New Roman" w:hAnsi="Times New Roman"/>
      <w:b/>
      <w:sz w:val="27"/>
    </w:rPr>
  </w:style>
  <w:style w:type="character" w:styleId="994" w:customStyle="1">
    <w:name w:val="Обычный (Интернет) Знак"/>
    <w:basedOn w:val="939"/>
    <w:link w:val="781"/>
    <w:rPr>
      <w:rFonts w:ascii="Times New Roman" w:hAnsi="Times New Roman"/>
      <w:color w:val="171718"/>
      <w:sz w:val="24"/>
      <w:highlight w:val="white"/>
    </w:rPr>
  </w:style>
  <w:style w:type="paragraph" w:styleId="995" w:customStyle="1">
    <w:name w:val="Font Style26"/>
    <w:link w:val="996"/>
    <w:qFormat/>
    <w:rPr>
      <w:rFonts w:ascii="Times New Roman" w:hAnsi="Times New Roman"/>
      <w:color w:val="000000"/>
      <w:sz w:val="18"/>
      <w:lang w:eastAsia="zh-CN"/>
    </w:rPr>
  </w:style>
  <w:style w:type="character" w:styleId="996" w:customStyle="1">
    <w:name w:val="Font Style261"/>
    <w:link w:val="995"/>
    <w:qFormat/>
    <w:rPr>
      <w:rFonts w:ascii="Times New Roman" w:hAnsi="Times New Roman"/>
      <w:sz w:val="18"/>
    </w:rPr>
  </w:style>
  <w:style w:type="paragraph" w:styleId="997" w:customStyle="1">
    <w:name w:val="Основной текст (6)11"/>
    <w:basedOn w:val="742"/>
    <w:link w:val="998"/>
    <w:qFormat/>
    <w:pPr>
      <w:spacing w:line="240" w:lineRule="atLeast"/>
    </w:pPr>
    <w:rPr>
      <w:sz w:val="20"/>
    </w:rPr>
  </w:style>
  <w:style w:type="character" w:styleId="998" w:customStyle="1">
    <w:name w:val="Основной текст (6)1"/>
    <w:basedOn w:val="939"/>
    <w:link w:val="997"/>
    <w:qFormat/>
    <w:rPr>
      <w:rFonts w:ascii="Times New Roman" w:hAnsi="Times New Roman"/>
      <w:sz w:val="20"/>
    </w:rPr>
  </w:style>
  <w:style w:type="paragraph" w:styleId="999" w:customStyle="1">
    <w:name w:val="Выделение1"/>
    <w:link w:val="1000"/>
    <w:qFormat/>
    <w:rPr>
      <w:i/>
      <w:color w:val="000000"/>
      <w:lang w:eastAsia="zh-CN"/>
    </w:rPr>
  </w:style>
  <w:style w:type="character" w:styleId="1000" w:customStyle="1">
    <w:name w:val="Выделение11"/>
    <w:link w:val="999"/>
    <w:qFormat/>
    <w:rPr>
      <w:i/>
    </w:rPr>
  </w:style>
  <w:style w:type="paragraph" w:styleId="1001" w:customStyle="1">
    <w:name w:val="Текст примечания Знак1"/>
    <w:link w:val="1002"/>
    <w:qFormat/>
    <w:rPr>
      <w:rFonts w:ascii="Times New Roman" w:hAnsi="Times New Roman"/>
      <w:color w:val="000000"/>
      <w:lang w:eastAsia="zh-CN"/>
    </w:rPr>
  </w:style>
  <w:style w:type="character" w:styleId="1002" w:customStyle="1">
    <w:name w:val="Текст примечания Знак11"/>
    <w:link w:val="1001"/>
    <w:rPr>
      <w:rFonts w:ascii="Times New Roman" w:hAnsi="Times New Roman"/>
    </w:rPr>
  </w:style>
  <w:style w:type="paragraph" w:styleId="1003" w:customStyle="1">
    <w:name w:val="Основной текст (2)1"/>
    <w:basedOn w:val="742"/>
    <w:link w:val="1004"/>
    <w:qFormat/>
    <w:pPr>
      <w:spacing w:after="180" w:line="240" w:lineRule="atLeast"/>
    </w:pPr>
    <w:rPr>
      <w:b/>
      <w:sz w:val="27"/>
    </w:rPr>
  </w:style>
  <w:style w:type="character" w:styleId="1004" w:customStyle="1">
    <w:name w:val="Основной текст (2)11"/>
    <w:basedOn w:val="939"/>
    <w:link w:val="1003"/>
    <w:qFormat/>
    <w:rPr>
      <w:rFonts w:ascii="Times New Roman" w:hAnsi="Times New Roman"/>
      <w:b/>
      <w:sz w:val="27"/>
    </w:rPr>
  </w:style>
  <w:style w:type="paragraph" w:styleId="1005" w:customStyle="1">
    <w:name w:val="Подпись к таблице (2)1"/>
    <w:basedOn w:val="742"/>
    <w:link w:val="1006"/>
    <w:qFormat/>
    <w:pPr>
      <w:spacing w:line="240" w:lineRule="atLeast"/>
    </w:pPr>
    <w:rPr>
      <w:b/>
      <w:sz w:val="27"/>
    </w:rPr>
  </w:style>
  <w:style w:type="character" w:styleId="1006" w:customStyle="1">
    <w:name w:val="Подпись к таблице (2)11"/>
    <w:basedOn w:val="939"/>
    <w:link w:val="1005"/>
    <w:qFormat/>
    <w:rPr>
      <w:rFonts w:ascii="Times New Roman" w:hAnsi="Times New Roman"/>
      <w:b/>
      <w:sz w:val="27"/>
    </w:rPr>
  </w:style>
  <w:style w:type="paragraph" w:styleId="1007" w:customStyle="1">
    <w:name w:val="Основной текст + Курсив2"/>
    <w:link w:val="1008"/>
    <w:qFormat/>
    <w:rPr>
      <w:rFonts w:ascii="Times New Roman" w:hAnsi="Times New Roman"/>
      <w:i/>
      <w:color w:val="000000"/>
      <w:sz w:val="27"/>
      <w:highlight w:val="white"/>
      <w:lang w:eastAsia="zh-CN"/>
    </w:rPr>
  </w:style>
  <w:style w:type="character" w:styleId="1008" w:customStyle="1">
    <w:name w:val="Основной текст + Курсив21"/>
    <w:link w:val="1007"/>
    <w:qFormat/>
    <w:rPr>
      <w:rFonts w:ascii="Times New Roman" w:hAnsi="Times New Roman"/>
      <w:i/>
      <w:sz w:val="27"/>
      <w:highlight w:val="white"/>
    </w:rPr>
  </w:style>
  <w:style w:type="paragraph" w:styleId="1009" w:customStyle="1">
    <w:name w:val="Гиперссылка1"/>
    <w:link w:val="1010"/>
    <w:rPr>
      <w:color w:val="0000ff"/>
      <w:u w:val="single"/>
      <w:lang w:eastAsia="zh-CN"/>
    </w:rPr>
  </w:style>
  <w:style w:type="character" w:styleId="1010" w:customStyle="1">
    <w:name w:val="Гиперссылка11"/>
    <w:link w:val="1009"/>
    <w:qFormat/>
    <w:rPr>
      <w:color w:val="0000ff"/>
      <w:u w:val="single"/>
    </w:rPr>
  </w:style>
  <w:style w:type="paragraph" w:styleId="1011" w:customStyle="1">
    <w:name w:val="Основной текст (13) + Курсив1"/>
    <w:link w:val="1012"/>
    <w:qFormat/>
    <w:rPr>
      <w:rFonts w:ascii="Times New Roman" w:hAnsi="Times New Roman"/>
      <w:i/>
      <w:color w:val="000000"/>
      <w:sz w:val="22"/>
      <w:highlight w:val="white"/>
      <w:lang w:eastAsia="zh-CN"/>
    </w:rPr>
  </w:style>
  <w:style w:type="character" w:styleId="1012" w:customStyle="1">
    <w:name w:val="Основной текст (13) + Курсив11"/>
    <w:link w:val="1011"/>
    <w:qFormat/>
    <w:rPr>
      <w:rFonts w:ascii="Times New Roman" w:hAnsi="Times New Roman"/>
      <w:i/>
      <w:sz w:val="22"/>
      <w:highlight w:val="white"/>
    </w:rPr>
  </w:style>
  <w:style w:type="character" w:styleId="1013" w:customStyle="1">
    <w:name w:val="Тема примечания Знак"/>
    <w:basedOn w:val="1014"/>
    <w:link w:val="763"/>
    <w:qFormat/>
    <w:rPr>
      <w:rFonts w:ascii="Times New Roman" w:hAnsi="Times New Roman"/>
      <w:b/>
      <w:sz w:val="20"/>
    </w:rPr>
  </w:style>
  <w:style w:type="character" w:styleId="1014" w:customStyle="1">
    <w:name w:val="Текст примечания Знак"/>
    <w:basedOn w:val="939"/>
    <w:link w:val="762"/>
    <w:qFormat/>
    <w:rPr>
      <w:rFonts w:ascii="Times New Roman" w:hAnsi="Times New Roman"/>
      <w:sz w:val="20"/>
    </w:rPr>
  </w:style>
  <w:style w:type="character" w:styleId="1015" w:customStyle="1">
    <w:name w:val="Основной текст Знак"/>
    <w:basedOn w:val="939"/>
    <w:link w:val="770"/>
    <w:qFormat/>
    <w:rPr>
      <w:rFonts w:ascii="Times New Roman" w:hAnsi="Times New Roman"/>
      <w:sz w:val="20"/>
    </w:rPr>
  </w:style>
  <w:style w:type="paragraph" w:styleId="1016" w:customStyle="1">
    <w:name w:val="Заголовок №73"/>
    <w:link w:val="1017"/>
    <w:rPr>
      <w:rFonts w:ascii="Times New Roman" w:hAnsi="Times New Roman"/>
      <w:b/>
      <w:color w:val="000000"/>
      <w:sz w:val="27"/>
      <w:highlight w:val="white"/>
      <w:lang w:eastAsia="zh-CN"/>
    </w:rPr>
  </w:style>
  <w:style w:type="character" w:styleId="1017" w:customStyle="1">
    <w:name w:val="Заголовок №731"/>
    <w:link w:val="1016"/>
    <w:qFormat/>
    <w:rPr>
      <w:rFonts w:ascii="Times New Roman" w:hAnsi="Times New Roman"/>
      <w:b/>
      <w:sz w:val="27"/>
      <w:highlight w:val="white"/>
    </w:rPr>
  </w:style>
  <w:style w:type="paragraph" w:styleId="1018" w:customStyle="1">
    <w:name w:val="Основной текст (16)"/>
    <w:basedOn w:val="742"/>
    <w:link w:val="1019"/>
    <w:qFormat/>
    <w:pPr>
      <w:spacing w:line="250" w:lineRule="exact"/>
    </w:pPr>
    <w:rPr>
      <w:b/>
      <w:i/>
      <w:sz w:val="22"/>
    </w:rPr>
  </w:style>
  <w:style w:type="character" w:styleId="1019" w:customStyle="1">
    <w:name w:val="Основной текст (16)1"/>
    <w:basedOn w:val="939"/>
    <w:link w:val="1018"/>
    <w:qFormat/>
    <w:rPr>
      <w:rFonts w:ascii="Times New Roman" w:hAnsi="Times New Roman"/>
      <w:b/>
      <w:i/>
      <w:sz w:val="22"/>
    </w:rPr>
  </w:style>
  <w:style w:type="paragraph" w:styleId="1020" w:customStyle="1">
    <w:name w:val="Font Style35"/>
    <w:link w:val="1021"/>
    <w:rPr>
      <w:rFonts w:ascii="Times New Roman" w:hAnsi="Times New Roman"/>
      <w:color w:val="000000"/>
      <w:sz w:val="26"/>
      <w:lang w:eastAsia="zh-CN"/>
    </w:rPr>
  </w:style>
  <w:style w:type="character" w:styleId="1021" w:customStyle="1">
    <w:name w:val="Font Style351"/>
    <w:link w:val="1020"/>
    <w:qFormat/>
    <w:rPr>
      <w:rFonts w:ascii="Times New Roman" w:hAnsi="Times New Roman"/>
      <w:sz w:val="26"/>
    </w:rPr>
  </w:style>
  <w:style w:type="paragraph" w:styleId="1022" w:customStyle="1">
    <w:name w:val="Table Paragraph"/>
    <w:basedOn w:val="742"/>
    <w:link w:val="1023"/>
    <w:qFormat/>
    <w:pPr>
      <w:widowControl w:val="off"/>
    </w:pPr>
    <w:rPr>
      <w:sz w:val="22"/>
    </w:rPr>
  </w:style>
  <w:style w:type="character" w:styleId="1023" w:customStyle="1">
    <w:name w:val="Table Paragraph1"/>
    <w:basedOn w:val="939"/>
    <w:link w:val="1022"/>
    <w:qFormat/>
    <w:rPr>
      <w:rFonts w:ascii="Times New Roman" w:hAnsi="Times New Roman"/>
      <w:sz w:val="22"/>
    </w:rPr>
  </w:style>
  <w:style w:type="character" w:styleId="1024" w:customStyle="1">
    <w:name w:val="Оглавление 3 Знак"/>
    <w:link w:val="774"/>
    <w:qFormat/>
    <w:rPr>
      <w:rFonts w:ascii="XO Thames" w:hAnsi="XO Thames"/>
      <w:sz w:val="28"/>
    </w:rPr>
  </w:style>
  <w:style w:type="paragraph" w:styleId="1025" w:customStyle="1">
    <w:name w:val="Основной текст (6) + Не курсив2"/>
    <w:link w:val="1026"/>
    <w:qFormat/>
    <w:rPr>
      <w:rFonts w:ascii="Times New Roman" w:hAnsi="Times New Roman"/>
      <w:color w:val="000000"/>
      <w:sz w:val="27"/>
      <w:highlight w:val="white"/>
      <w:lang w:eastAsia="zh-CN"/>
    </w:rPr>
  </w:style>
  <w:style w:type="character" w:styleId="1026" w:customStyle="1">
    <w:name w:val="Основной текст (6) + Не курсив21"/>
    <w:link w:val="1025"/>
    <w:qFormat/>
    <w:rPr>
      <w:rFonts w:ascii="Times New Roman" w:hAnsi="Times New Roman"/>
      <w:sz w:val="27"/>
      <w:highlight w:val="white"/>
    </w:rPr>
  </w:style>
  <w:style w:type="paragraph" w:styleId="1027" w:customStyle="1">
    <w:name w:val="Style23"/>
    <w:basedOn w:val="742"/>
    <w:link w:val="1028"/>
    <w:qFormat/>
    <w:pPr>
      <w:jc w:val="center"/>
      <w:widowControl w:val="off"/>
    </w:pPr>
  </w:style>
  <w:style w:type="character" w:styleId="1028" w:customStyle="1">
    <w:name w:val="Style231"/>
    <w:basedOn w:val="939"/>
    <w:link w:val="1027"/>
    <w:qFormat/>
    <w:rPr>
      <w:rFonts w:ascii="Times New Roman" w:hAnsi="Times New Roman"/>
      <w:sz w:val="24"/>
    </w:rPr>
  </w:style>
  <w:style w:type="paragraph" w:styleId="1029" w:customStyle="1">
    <w:name w:val="CharStyle0"/>
    <w:link w:val="1030"/>
    <w:qFormat/>
    <w:rPr>
      <w:rFonts w:ascii="Times New Roman" w:hAnsi="Times New Roman"/>
      <w:color w:val="000000"/>
      <w:sz w:val="24"/>
      <w:lang w:eastAsia="zh-CN"/>
    </w:rPr>
  </w:style>
  <w:style w:type="character" w:styleId="1030" w:customStyle="1">
    <w:name w:val="CharStyle01"/>
    <w:link w:val="1029"/>
    <w:rPr>
      <w:rFonts w:ascii="Times New Roman" w:hAnsi="Times New Roman"/>
      <w:sz w:val="24"/>
    </w:rPr>
  </w:style>
  <w:style w:type="paragraph" w:styleId="1031" w:customStyle="1">
    <w:name w:val="Просмотренная гиперссылка1"/>
    <w:link w:val="1032"/>
    <w:qFormat/>
    <w:rPr>
      <w:color w:val="800080"/>
      <w:u w:val="single"/>
      <w:lang w:eastAsia="zh-CN"/>
    </w:rPr>
  </w:style>
  <w:style w:type="character" w:styleId="1032" w:customStyle="1">
    <w:name w:val="Просмотренная гиперссылка11"/>
    <w:link w:val="1031"/>
    <w:qFormat/>
    <w:rPr>
      <w:color w:val="800080"/>
      <w:u w:val="single"/>
    </w:rPr>
  </w:style>
  <w:style w:type="paragraph" w:styleId="1033" w:customStyle="1">
    <w:name w:val="Default"/>
    <w:link w:val="1034"/>
    <w:qFormat/>
    <w:rPr>
      <w:rFonts w:ascii="Times New Roman" w:hAnsi="Times New Roman"/>
      <w:color w:val="000000"/>
      <w:sz w:val="24"/>
      <w:lang w:eastAsia="zh-CN"/>
    </w:rPr>
  </w:style>
  <w:style w:type="character" w:styleId="1034" w:customStyle="1">
    <w:name w:val="Default1"/>
    <w:link w:val="1033"/>
    <w:rPr>
      <w:rFonts w:ascii="Times New Roman" w:hAnsi="Times New Roman"/>
      <w:sz w:val="24"/>
    </w:rPr>
  </w:style>
  <w:style w:type="paragraph" w:styleId="1035" w:customStyle="1">
    <w:name w:val="Style31"/>
    <w:basedOn w:val="742"/>
    <w:link w:val="1036"/>
    <w:qFormat/>
    <w:pPr>
      <w:ind w:firstLine="677"/>
      <w:jc w:val="both"/>
      <w:spacing w:line="326" w:lineRule="exact"/>
      <w:widowControl w:val="off"/>
    </w:pPr>
  </w:style>
  <w:style w:type="character" w:styleId="1036" w:customStyle="1">
    <w:name w:val="Style311"/>
    <w:basedOn w:val="939"/>
    <w:link w:val="1035"/>
    <w:qFormat/>
    <w:rPr>
      <w:rFonts w:ascii="Times New Roman" w:hAnsi="Times New Roman"/>
      <w:sz w:val="24"/>
    </w:rPr>
  </w:style>
  <w:style w:type="paragraph" w:styleId="1037" w:customStyle="1">
    <w:name w:val="Заголовок №5 (4)"/>
    <w:basedOn w:val="742"/>
    <w:link w:val="1038"/>
    <w:qFormat/>
    <w:pPr>
      <w:jc w:val="both"/>
      <w:spacing w:before="300" w:after="720" w:line="240" w:lineRule="atLeast"/>
      <w:outlineLvl w:val="4"/>
    </w:pPr>
    <w:rPr>
      <w:sz w:val="27"/>
    </w:rPr>
  </w:style>
  <w:style w:type="character" w:styleId="1038" w:customStyle="1">
    <w:name w:val="Заголовок №5 (4)1"/>
    <w:basedOn w:val="939"/>
    <w:link w:val="1037"/>
    <w:qFormat/>
    <w:rPr>
      <w:rFonts w:ascii="Times New Roman" w:hAnsi="Times New Roman"/>
      <w:sz w:val="27"/>
    </w:rPr>
  </w:style>
  <w:style w:type="character" w:styleId="1039" w:customStyle="1">
    <w:name w:val="Заголовок 5 Знак"/>
    <w:basedOn w:val="939"/>
    <w:link w:val="747"/>
    <w:qFormat/>
    <w:rPr>
      <w:rFonts w:ascii="Times New Roman" w:hAnsi="Times New Roman"/>
      <w:b/>
      <w:i/>
      <w:sz w:val="26"/>
    </w:rPr>
  </w:style>
  <w:style w:type="paragraph" w:styleId="1040" w:customStyle="1">
    <w:name w:val="Основной текст (18) + Не курсив"/>
    <w:link w:val="1041"/>
    <w:qFormat/>
    <w:rPr>
      <w:rFonts w:ascii="Times New Roman" w:hAnsi="Times New Roman"/>
      <w:color w:val="000000"/>
      <w:highlight w:val="white"/>
      <w:lang w:eastAsia="zh-CN"/>
    </w:rPr>
  </w:style>
  <w:style w:type="character" w:styleId="1041" w:customStyle="1">
    <w:name w:val="Основной текст (18) + Не курсив1"/>
    <w:link w:val="1040"/>
    <w:qFormat/>
    <w:rPr>
      <w:rFonts w:ascii="Times New Roman" w:hAnsi="Times New Roman"/>
      <w:highlight w:val="white"/>
    </w:rPr>
  </w:style>
  <w:style w:type="paragraph" w:styleId="1042" w:customStyle="1">
    <w:name w:val="Style13"/>
    <w:basedOn w:val="742"/>
    <w:link w:val="1043"/>
    <w:qFormat/>
    <w:pPr>
      <w:jc w:val="center"/>
      <w:spacing w:line="335" w:lineRule="exact"/>
      <w:widowControl w:val="off"/>
    </w:pPr>
  </w:style>
  <w:style w:type="character" w:styleId="1043" w:customStyle="1">
    <w:name w:val="Style131"/>
    <w:basedOn w:val="939"/>
    <w:link w:val="1042"/>
    <w:qFormat/>
    <w:rPr>
      <w:rFonts w:ascii="Times New Roman" w:hAnsi="Times New Roman"/>
      <w:sz w:val="24"/>
    </w:rPr>
  </w:style>
  <w:style w:type="character" w:styleId="1044" w:customStyle="1">
    <w:name w:val="Заголовок 1 Знак"/>
    <w:basedOn w:val="939"/>
    <w:link w:val="743"/>
    <w:qFormat/>
    <w:rPr>
      <w:rFonts w:ascii="Arial" w:hAnsi="Arial"/>
      <w:b/>
      <w:sz w:val="32"/>
    </w:rPr>
  </w:style>
  <w:style w:type="paragraph" w:styleId="1045" w:customStyle="1">
    <w:name w:val="Текст концевой сноски Знак1"/>
    <w:link w:val="1046"/>
    <w:rPr>
      <w:rFonts w:ascii="Times New Roman" w:hAnsi="Times New Roman"/>
      <w:color w:val="000000"/>
      <w:lang w:eastAsia="zh-CN"/>
    </w:rPr>
  </w:style>
  <w:style w:type="character" w:styleId="1046" w:customStyle="1">
    <w:name w:val="Текст концевой сноски Знак11"/>
    <w:link w:val="1045"/>
    <w:qFormat/>
    <w:rPr>
      <w:rFonts w:ascii="Times New Roman" w:hAnsi="Times New Roman"/>
    </w:rPr>
  </w:style>
  <w:style w:type="paragraph" w:styleId="1047" w:customStyle="1">
    <w:name w:val="Style35"/>
    <w:basedOn w:val="742"/>
    <w:link w:val="1048"/>
    <w:qFormat/>
    <w:pPr>
      <w:widowControl w:val="off"/>
    </w:pPr>
  </w:style>
  <w:style w:type="character" w:styleId="1048" w:customStyle="1">
    <w:name w:val="Style351"/>
    <w:basedOn w:val="939"/>
    <w:link w:val="1047"/>
    <w:qFormat/>
    <w:rPr>
      <w:rFonts w:ascii="Times New Roman" w:hAnsi="Times New Roman"/>
      <w:sz w:val="24"/>
    </w:rPr>
  </w:style>
  <w:style w:type="paragraph" w:styleId="1049" w:customStyle="1">
    <w:name w:val="Схема документа Знак1"/>
    <w:link w:val="1050"/>
    <w:rPr>
      <w:rFonts w:ascii="Tahoma" w:hAnsi="Tahoma"/>
      <w:color w:val="000000"/>
      <w:sz w:val="16"/>
      <w:lang w:eastAsia="zh-CN"/>
    </w:rPr>
  </w:style>
  <w:style w:type="character" w:styleId="1050" w:customStyle="1">
    <w:name w:val="Схема документа Знак11"/>
    <w:link w:val="1049"/>
    <w:qFormat/>
    <w:rPr>
      <w:rFonts w:ascii="Tahoma" w:hAnsi="Tahoma"/>
      <w:sz w:val="16"/>
    </w:rPr>
  </w:style>
  <w:style w:type="paragraph" w:styleId="1051" w:customStyle="1">
    <w:name w:val="WW-Базовый"/>
    <w:link w:val="1052"/>
    <w:qFormat/>
    <w:pPr>
      <w:spacing w:line="100" w:lineRule="atLeast"/>
    </w:pPr>
    <w:rPr>
      <w:rFonts w:ascii="Times New Roman" w:hAnsi="Times New Roman"/>
      <w:color w:val="000000"/>
      <w:sz w:val="24"/>
      <w:lang w:eastAsia="zh-CN"/>
    </w:rPr>
  </w:style>
  <w:style w:type="character" w:styleId="1052" w:customStyle="1">
    <w:name w:val="WW-Базовый1"/>
    <w:link w:val="1051"/>
    <w:rPr>
      <w:rFonts w:ascii="Times New Roman" w:hAnsi="Times New Roman"/>
      <w:sz w:val="24"/>
    </w:rPr>
  </w:style>
  <w:style w:type="paragraph" w:styleId="1053" w:customStyle="1">
    <w:name w:val="ConsPlusNormal"/>
    <w:link w:val="1054"/>
    <w:qFormat/>
    <w:pPr>
      <w:ind w:firstLine="720"/>
      <w:widowControl w:val="off"/>
    </w:pPr>
    <w:rPr>
      <w:rFonts w:ascii="Arial" w:hAnsi="Arial"/>
      <w:color w:val="000000"/>
      <w:lang w:eastAsia="zh-CN"/>
    </w:rPr>
  </w:style>
  <w:style w:type="character" w:styleId="1054" w:customStyle="1">
    <w:name w:val="ConsPlusNormal1"/>
    <w:link w:val="1053"/>
    <w:qFormat/>
    <w:rPr>
      <w:rFonts w:ascii="Arial" w:hAnsi="Arial"/>
    </w:rPr>
  </w:style>
  <w:style w:type="paragraph" w:styleId="1055" w:customStyle="1">
    <w:name w:val="Основной текст (11)"/>
    <w:basedOn w:val="742"/>
    <w:link w:val="1056"/>
    <w:qFormat/>
    <w:pPr>
      <w:spacing w:line="274" w:lineRule="exact"/>
    </w:pPr>
    <w:rPr>
      <w:i/>
      <w:sz w:val="22"/>
    </w:rPr>
  </w:style>
  <w:style w:type="character" w:styleId="1056" w:customStyle="1">
    <w:name w:val="Основной текст (11)1"/>
    <w:basedOn w:val="939"/>
    <w:link w:val="1055"/>
    <w:qFormat/>
    <w:rPr>
      <w:rFonts w:ascii="Times New Roman" w:hAnsi="Times New Roman"/>
      <w:i/>
      <w:sz w:val="22"/>
    </w:rPr>
  </w:style>
  <w:style w:type="paragraph" w:styleId="1057" w:customStyle="1">
    <w:name w:val="Footnote"/>
    <w:basedOn w:val="742"/>
    <w:link w:val="1058"/>
    <w:qFormat/>
    <w:pPr>
      <w:spacing w:after="200" w:line="276" w:lineRule="auto"/>
    </w:pPr>
    <w:rPr>
      <w:rFonts w:ascii="Calibri" w:hAnsi="Calibri"/>
      <w:sz w:val="20"/>
    </w:rPr>
  </w:style>
  <w:style w:type="character" w:styleId="1058" w:customStyle="1">
    <w:name w:val="Footnote1"/>
    <w:basedOn w:val="939"/>
    <w:link w:val="1057"/>
    <w:qFormat/>
    <w:rPr>
      <w:rFonts w:ascii="Calibri" w:hAnsi="Calibri"/>
      <w:sz w:val="20"/>
    </w:rPr>
  </w:style>
  <w:style w:type="character" w:styleId="1059" w:customStyle="1">
    <w:name w:val="Верхний колонтитул Знак"/>
    <w:basedOn w:val="939"/>
    <w:link w:val="767"/>
    <w:rPr>
      <w:rFonts w:ascii="Times New Roman" w:hAnsi="Times New Roman"/>
      <w:sz w:val="24"/>
    </w:rPr>
  </w:style>
  <w:style w:type="character" w:styleId="1060" w:customStyle="1">
    <w:name w:val="Оглавление 1 Знак"/>
    <w:basedOn w:val="939"/>
    <w:link w:val="771"/>
    <w:rPr>
      <w:rFonts w:ascii="Times New Roman" w:hAnsi="Times New Roman"/>
      <w:sz w:val="24"/>
    </w:rPr>
  </w:style>
  <w:style w:type="paragraph" w:styleId="1061" w:customStyle="1">
    <w:name w:val="Font Style86"/>
    <w:link w:val="1062"/>
    <w:qFormat/>
    <w:rPr>
      <w:rFonts w:ascii="Times New Roman" w:hAnsi="Times New Roman"/>
      <w:i/>
      <w:color w:val="000000"/>
      <w:sz w:val="26"/>
      <w:lang w:eastAsia="zh-CN"/>
    </w:rPr>
  </w:style>
  <w:style w:type="character" w:styleId="1062" w:customStyle="1">
    <w:name w:val="Font Style861"/>
    <w:link w:val="1061"/>
    <w:qFormat/>
    <w:rPr>
      <w:rFonts w:ascii="Times New Roman" w:hAnsi="Times New Roman"/>
      <w:i/>
      <w:sz w:val="26"/>
    </w:rPr>
  </w:style>
  <w:style w:type="paragraph" w:styleId="1063" w:customStyle="1">
    <w:name w:val="Основной текст (6) + Не курсив1"/>
    <w:link w:val="1064"/>
    <w:qFormat/>
    <w:rPr>
      <w:rFonts w:ascii="Times New Roman" w:hAnsi="Times New Roman"/>
      <w:color w:val="000000"/>
      <w:sz w:val="27"/>
      <w:highlight w:val="white"/>
      <w:lang w:eastAsia="zh-CN"/>
    </w:rPr>
  </w:style>
  <w:style w:type="character" w:styleId="1064" w:customStyle="1">
    <w:name w:val="Основной текст (6) + Не курсив11"/>
    <w:link w:val="1063"/>
    <w:qFormat/>
    <w:rPr>
      <w:rFonts w:ascii="Times New Roman" w:hAnsi="Times New Roman"/>
      <w:sz w:val="27"/>
      <w:highlight w:val="white"/>
    </w:rPr>
  </w:style>
  <w:style w:type="paragraph" w:styleId="1065" w:customStyle="1">
    <w:name w:val="CharStyle98"/>
    <w:link w:val="1066"/>
    <w:qFormat/>
    <w:rPr>
      <w:rFonts w:ascii="Times New Roman" w:hAnsi="Times New Roman"/>
      <w:b/>
      <w:color w:val="000000"/>
      <w:sz w:val="22"/>
      <w:lang w:eastAsia="zh-CN"/>
    </w:rPr>
  </w:style>
  <w:style w:type="character" w:styleId="1066" w:customStyle="1">
    <w:name w:val="CharStyle981"/>
    <w:link w:val="1065"/>
    <w:qFormat/>
    <w:rPr>
      <w:rFonts w:ascii="Times New Roman" w:hAnsi="Times New Roman"/>
      <w:b/>
      <w:sz w:val="22"/>
    </w:rPr>
  </w:style>
  <w:style w:type="paragraph" w:styleId="1067" w:customStyle="1">
    <w:name w:val="Header and Footer"/>
    <w:link w:val="1068"/>
    <w:qFormat/>
    <w:pPr>
      <w:jc w:val="both"/>
    </w:pPr>
    <w:rPr>
      <w:rFonts w:ascii="XO Thames" w:hAnsi="XO Thames"/>
      <w:color w:val="000000"/>
      <w:lang w:eastAsia="zh-CN"/>
    </w:rPr>
  </w:style>
  <w:style w:type="character" w:styleId="1068" w:customStyle="1">
    <w:name w:val="Header and Footer1"/>
    <w:link w:val="1067"/>
    <w:qFormat/>
    <w:rPr>
      <w:rFonts w:ascii="XO Thames" w:hAnsi="XO Thames"/>
    </w:rPr>
  </w:style>
  <w:style w:type="paragraph" w:styleId="1069" w:customStyle="1">
    <w:name w:val="Заголовок №74"/>
    <w:link w:val="1070"/>
    <w:qFormat/>
    <w:rPr>
      <w:rFonts w:ascii="Times New Roman" w:hAnsi="Times New Roman"/>
      <w:b/>
      <w:color w:val="000000"/>
      <w:sz w:val="27"/>
      <w:highlight w:val="white"/>
      <w:lang w:eastAsia="zh-CN"/>
    </w:rPr>
  </w:style>
  <w:style w:type="character" w:styleId="1070" w:customStyle="1">
    <w:name w:val="Заголовок №741"/>
    <w:link w:val="1069"/>
    <w:qFormat/>
    <w:rPr>
      <w:rFonts w:ascii="Times New Roman" w:hAnsi="Times New Roman"/>
      <w:b/>
      <w:sz w:val="27"/>
      <w:highlight w:val="white"/>
    </w:rPr>
  </w:style>
  <w:style w:type="paragraph" w:styleId="1071" w:customStyle="1">
    <w:name w:val="apple-converted-space"/>
    <w:link w:val="1072"/>
    <w:qFormat/>
    <w:rPr>
      <w:color w:val="000000"/>
      <w:lang w:eastAsia="zh-CN"/>
    </w:rPr>
  </w:style>
  <w:style w:type="character" w:styleId="1072" w:customStyle="1">
    <w:name w:val="apple-converted-space1"/>
    <w:link w:val="1071"/>
  </w:style>
  <w:style w:type="paragraph" w:styleId="1073" w:customStyle="1">
    <w:name w:val="Основной текст (39)"/>
    <w:link w:val="1074"/>
    <w:qFormat/>
    <w:rPr>
      <w:rFonts w:ascii="Times New Roman" w:hAnsi="Times New Roman"/>
      <w:i/>
      <w:color w:val="000000"/>
      <w:highlight w:val="white"/>
      <w:u w:val="single"/>
      <w:lang w:eastAsia="zh-CN"/>
    </w:rPr>
  </w:style>
  <w:style w:type="character" w:styleId="1074" w:customStyle="1">
    <w:name w:val="Основной текст (39)12"/>
    <w:link w:val="1073"/>
    <w:qFormat/>
    <w:rPr>
      <w:rFonts w:ascii="Times New Roman" w:hAnsi="Times New Roman"/>
      <w:i/>
      <w:highlight w:val="white"/>
      <w:u w:val="single"/>
    </w:rPr>
  </w:style>
  <w:style w:type="character" w:styleId="1075" w:customStyle="1">
    <w:name w:val="Основной текст с отступом 2 Знак"/>
    <w:basedOn w:val="939"/>
    <w:link w:val="782"/>
    <w:qFormat/>
    <w:rPr>
      <w:rFonts w:ascii="Times New Roman" w:hAnsi="Times New Roman"/>
      <w:sz w:val="20"/>
    </w:rPr>
  </w:style>
  <w:style w:type="paragraph" w:styleId="1076" w:customStyle="1">
    <w:name w:val="Основной текст (6) + Полужирный1"/>
    <w:link w:val="1077"/>
    <w:qFormat/>
    <w:rPr>
      <w:rFonts w:ascii="Times New Roman" w:hAnsi="Times New Roman"/>
      <w:b/>
      <w:color w:val="000000"/>
      <w:sz w:val="27"/>
      <w:highlight w:val="white"/>
      <w:lang w:eastAsia="zh-CN"/>
    </w:rPr>
  </w:style>
  <w:style w:type="character" w:styleId="1077" w:customStyle="1">
    <w:name w:val="Основной текст (6) + Полужирный11"/>
    <w:link w:val="1076"/>
    <w:qFormat/>
    <w:rPr>
      <w:rFonts w:ascii="Times New Roman" w:hAnsi="Times New Roman"/>
      <w:b/>
      <w:sz w:val="27"/>
      <w:highlight w:val="white"/>
    </w:rPr>
  </w:style>
  <w:style w:type="character" w:styleId="1078" w:customStyle="1">
    <w:name w:val="Оглавление 9 Знак"/>
    <w:link w:val="768"/>
    <w:qFormat/>
    <w:rPr>
      <w:rFonts w:ascii="XO Thames" w:hAnsi="XO Thames"/>
      <w:sz w:val="28"/>
    </w:rPr>
  </w:style>
  <w:style w:type="paragraph" w:styleId="1079" w:customStyle="1">
    <w:name w:val="Style8"/>
    <w:basedOn w:val="742"/>
    <w:link w:val="1080"/>
    <w:qFormat/>
    <w:pPr>
      <w:widowControl w:val="off"/>
    </w:pPr>
  </w:style>
  <w:style w:type="character" w:styleId="1080" w:customStyle="1">
    <w:name w:val="Style81"/>
    <w:basedOn w:val="939"/>
    <w:link w:val="1079"/>
    <w:qFormat/>
    <w:rPr>
      <w:rFonts w:ascii="Times New Roman" w:hAnsi="Times New Roman"/>
      <w:sz w:val="24"/>
    </w:rPr>
  </w:style>
  <w:style w:type="paragraph" w:styleId="1081" w:customStyle="1">
    <w:name w:val="Font Style38"/>
    <w:link w:val="1082"/>
    <w:qFormat/>
    <w:rPr>
      <w:rFonts w:ascii="Times New Roman" w:hAnsi="Times New Roman"/>
      <w:color w:val="000000"/>
      <w:sz w:val="26"/>
      <w:lang w:eastAsia="zh-CN"/>
    </w:rPr>
  </w:style>
  <w:style w:type="character" w:styleId="1082" w:customStyle="1">
    <w:name w:val="Font Style381"/>
    <w:link w:val="1081"/>
    <w:qFormat/>
    <w:rPr>
      <w:rFonts w:ascii="Times New Roman" w:hAnsi="Times New Roman"/>
      <w:sz w:val="26"/>
    </w:rPr>
  </w:style>
  <w:style w:type="paragraph" w:styleId="1083" w:customStyle="1">
    <w:name w:val="Style5"/>
    <w:basedOn w:val="742"/>
    <w:link w:val="1084"/>
    <w:qFormat/>
    <w:pPr>
      <w:jc w:val="both"/>
      <w:widowControl w:val="off"/>
    </w:pPr>
  </w:style>
  <w:style w:type="character" w:styleId="1084" w:customStyle="1">
    <w:name w:val="Style51"/>
    <w:basedOn w:val="939"/>
    <w:link w:val="1083"/>
    <w:qFormat/>
    <w:rPr>
      <w:rFonts w:ascii="Times New Roman" w:hAnsi="Times New Roman"/>
      <w:sz w:val="24"/>
    </w:rPr>
  </w:style>
  <w:style w:type="paragraph" w:styleId="1085" w:customStyle="1">
    <w:name w:val="Style12"/>
    <w:basedOn w:val="742"/>
    <w:link w:val="1086"/>
    <w:qFormat/>
    <w:pPr>
      <w:jc w:val="both"/>
      <w:spacing w:line="331" w:lineRule="exact"/>
      <w:widowControl w:val="off"/>
    </w:pPr>
  </w:style>
  <w:style w:type="character" w:styleId="1086" w:customStyle="1">
    <w:name w:val="Style121"/>
    <w:basedOn w:val="939"/>
    <w:link w:val="1085"/>
    <w:qFormat/>
    <w:rPr>
      <w:rFonts w:ascii="Times New Roman" w:hAnsi="Times New Roman"/>
      <w:sz w:val="24"/>
    </w:rPr>
  </w:style>
  <w:style w:type="character" w:styleId="1087" w:customStyle="1">
    <w:name w:val="Оглавление 8 Знак"/>
    <w:link w:val="766"/>
    <w:qFormat/>
    <w:rPr>
      <w:rFonts w:ascii="XO Thames" w:hAnsi="XO Thames"/>
      <w:sz w:val="28"/>
    </w:rPr>
  </w:style>
  <w:style w:type="paragraph" w:styleId="1088" w:customStyle="1">
    <w:name w:val="Font Style13"/>
    <w:link w:val="1089"/>
    <w:qFormat/>
    <w:rPr>
      <w:rFonts w:ascii="Times New Roman" w:hAnsi="Times New Roman"/>
      <w:color w:val="000000"/>
      <w:sz w:val="26"/>
      <w:lang w:eastAsia="zh-CN"/>
    </w:rPr>
  </w:style>
  <w:style w:type="character" w:styleId="1089" w:customStyle="1">
    <w:name w:val="Font Style131"/>
    <w:link w:val="1088"/>
    <w:qFormat/>
    <w:rPr>
      <w:rFonts w:ascii="Times New Roman" w:hAnsi="Times New Roman"/>
      <w:sz w:val="26"/>
    </w:rPr>
  </w:style>
  <w:style w:type="paragraph" w:styleId="1090">
    <w:name w:val="List Paragraph"/>
    <w:basedOn w:val="742"/>
    <w:link w:val="1091"/>
    <w:qFormat/>
    <w:pPr>
      <w:ind w:left="708"/>
    </w:pPr>
  </w:style>
  <w:style w:type="character" w:styleId="1091" w:customStyle="1">
    <w:name w:val="Абзац списка Знак"/>
    <w:basedOn w:val="939"/>
    <w:link w:val="1090"/>
    <w:qFormat/>
    <w:rPr>
      <w:rFonts w:ascii="Times New Roman" w:hAnsi="Times New Roman"/>
      <w:sz w:val="24"/>
    </w:rPr>
  </w:style>
  <w:style w:type="paragraph" w:styleId="1092" w:customStyle="1">
    <w:name w:val="Основной шрифт абзаца2"/>
    <w:qFormat/>
    <w:rPr>
      <w:color w:val="000000"/>
      <w:lang w:eastAsia="zh-CN"/>
    </w:rPr>
  </w:style>
  <w:style w:type="paragraph" w:styleId="1093" w:customStyle="1">
    <w:name w:val="Font Style37"/>
    <w:link w:val="1094"/>
    <w:qFormat/>
    <w:rPr>
      <w:rFonts w:ascii="Times New Roman" w:hAnsi="Times New Roman"/>
      <w:b/>
      <w:color w:val="000000"/>
      <w:sz w:val="26"/>
      <w:lang w:eastAsia="zh-CN"/>
    </w:rPr>
  </w:style>
  <w:style w:type="character" w:styleId="1094" w:customStyle="1">
    <w:name w:val="Font Style371"/>
    <w:link w:val="1093"/>
    <w:qFormat/>
    <w:rPr>
      <w:rFonts w:ascii="Times New Roman" w:hAnsi="Times New Roman"/>
      <w:b/>
      <w:sz w:val="26"/>
    </w:rPr>
  </w:style>
  <w:style w:type="paragraph" w:styleId="1095" w:customStyle="1">
    <w:name w:val="Style2"/>
    <w:basedOn w:val="742"/>
    <w:link w:val="1096"/>
    <w:qFormat/>
    <w:pPr>
      <w:jc w:val="both"/>
      <w:spacing w:line="274" w:lineRule="exact"/>
      <w:widowControl w:val="off"/>
    </w:pPr>
  </w:style>
  <w:style w:type="character" w:styleId="1096" w:customStyle="1">
    <w:name w:val="Style21"/>
    <w:basedOn w:val="939"/>
    <w:link w:val="1095"/>
    <w:qFormat/>
    <w:rPr>
      <w:rFonts w:ascii="Times New Roman" w:hAnsi="Times New Roman"/>
      <w:sz w:val="24"/>
    </w:rPr>
  </w:style>
  <w:style w:type="paragraph" w:styleId="1097" w:customStyle="1">
    <w:name w:val=".FORMATTEXT"/>
    <w:link w:val="1098"/>
    <w:pPr>
      <w:widowControl w:val="off"/>
    </w:pPr>
    <w:rPr>
      <w:rFonts w:ascii="Times New Roman" w:hAnsi="Times New Roman"/>
      <w:color w:val="000000"/>
      <w:sz w:val="24"/>
      <w:lang w:eastAsia="zh-CN"/>
    </w:rPr>
  </w:style>
  <w:style w:type="character" w:styleId="1098" w:customStyle="1">
    <w:name w:val=".FORMATTEXT1"/>
    <w:link w:val="1097"/>
    <w:qFormat/>
    <w:rPr>
      <w:rFonts w:ascii="Times New Roman" w:hAnsi="Times New Roman"/>
      <w:sz w:val="24"/>
    </w:rPr>
  </w:style>
  <w:style w:type="paragraph" w:styleId="1099" w:customStyle="1">
    <w:name w:val="Заголовок №71"/>
    <w:basedOn w:val="742"/>
    <w:link w:val="1100"/>
    <w:qFormat/>
    <w:pPr>
      <w:spacing w:line="482" w:lineRule="exact"/>
      <w:outlineLvl w:val="6"/>
    </w:pPr>
    <w:rPr>
      <w:b/>
      <w:sz w:val="27"/>
    </w:rPr>
  </w:style>
  <w:style w:type="character" w:styleId="1100" w:customStyle="1">
    <w:name w:val="Заголовок №711"/>
    <w:basedOn w:val="939"/>
    <w:link w:val="1099"/>
    <w:qFormat/>
    <w:rPr>
      <w:rFonts w:ascii="Times New Roman" w:hAnsi="Times New Roman"/>
      <w:b/>
      <w:sz w:val="27"/>
    </w:rPr>
  </w:style>
  <w:style w:type="paragraph" w:styleId="1101" w:customStyle="1">
    <w:name w:val="txt"/>
    <w:basedOn w:val="742"/>
    <w:link w:val="1102"/>
    <w:qFormat/>
    <w:pPr>
      <w:spacing w:beforeAutospacing="1" w:afterAutospacing="1"/>
    </w:pPr>
  </w:style>
  <w:style w:type="character" w:styleId="1102" w:customStyle="1">
    <w:name w:val="txt1"/>
    <w:basedOn w:val="939"/>
    <w:link w:val="1101"/>
    <w:qFormat/>
    <w:rPr>
      <w:rFonts w:ascii="Times New Roman" w:hAnsi="Times New Roman"/>
      <w:sz w:val="24"/>
    </w:rPr>
  </w:style>
  <w:style w:type="paragraph" w:styleId="1103" w:customStyle="1">
    <w:name w:val="Основной текст (5)"/>
    <w:basedOn w:val="742"/>
    <w:link w:val="1104"/>
    <w:qFormat/>
    <w:pPr>
      <w:spacing w:line="240" w:lineRule="atLeast"/>
    </w:pPr>
    <w:rPr>
      <w:sz w:val="20"/>
    </w:rPr>
  </w:style>
  <w:style w:type="character" w:styleId="1104" w:customStyle="1">
    <w:name w:val="Основной текст (5)1"/>
    <w:basedOn w:val="939"/>
    <w:link w:val="1103"/>
    <w:qFormat/>
    <w:rPr>
      <w:rFonts w:ascii="Times New Roman" w:hAnsi="Times New Roman"/>
      <w:sz w:val="20"/>
    </w:rPr>
  </w:style>
  <w:style w:type="paragraph" w:styleId="1105" w:customStyle="1">
    <w:name w:val="Font Style17"/>
    <w:link w:val="1106"/>
    <w:qFormat/>
    <w:rPr>
      <w:rFonts w:ascii="Times New Roman" w:hAnsi="Times New Roman"/>
      <w:color w:val="000000"/>
      <w:sz w:val="26"/>
      <w:lang w:eastAsia="zh-CN"/>
    </w:rPr>
  </w:style>
  <w:style w:type="character" w:styleId="1106" w:customStyle="1">
    <w:name w:val="Font Style171"/>
    <w:link w:val="1105"/>
    <w:qFormat/>
    <w:rPr>
      <w:rFonts w:ascii="Times New Roman" w:hAnsi="Times New Roman"/>
      <w:sz w:val="26"/>
    </w:rPr>
  </w:style>
  <w:style w:type="character" w:styleId="1107" w:customStyle="1">
    <w:name w:val="Оглавление 5 Знак"/>
    <w:link w:val="777"/>
    <w:qFormat/>
    <w:rPr>
      <w:rFonts w:ascii="XO Thames" w:hAnsi="XO Thames"/>
      <w:sz w:val="28"/>
    </w:rPr>
  </w:style>
  <w:style w:type="paragraph" w:styleId="1108" w:customStyle="1">
    <w:name w:val="Font Style11"/>
    <w:link w:val="1109"/>
    <w:qFormat/>
    <w:rPr>
      <w:rFonts w:ascii="Times New Roman" w:hAnsi="Times New Roman"/>
      <w:color w:val="000000"/>
      <w:sz w:val="22"/>
      <w:lang w:eastAsia="zh-CN"/>
    </w:rPr>
  </w:style>
  <w:style w:type="character" w:styleId="1109" w:customStyle="1">
    <w:name w:val="Font Style111"/>
    <w:link w:val="1108"/>
    <w:qFormat/>
    <w:rPr>
      <w:rFonts w:ascii="Times New Roman" w:hAnsi="Times New Roman"/>
      <w:sz w:val="22"/>
    </w:rPr>
  </w:style>
  <w:style w:type="paragraph" w:styleId="1110" w:customStyle="1">
    <w:name w:val="Основной текст (3)"/>
    <w:basedOn w:val="742"/>
    <w:link w:val="1111"/>
    <w:qFormat/>
    <w:pPr>
      <w:spacing w:before="420" w:after="120" w:line="465" w:lineRule="exact"/>
      <w:widowControl w:val="off"/>
    </w:pPr>
    <w:rPr>
      <w:sz w:val="18"/>
    </w:rPr>
  </w:style>
  <w:style w:type="character" w:styleId="1111" w:customStyle="1">
    <w:name w:val="Основной текст (3)1"/>
    <w:basedOn w:val="939"/>
    <w:link w:val="1110"/>
    <w:qFormat/>
    <w:rPr>
      <w:rFonts w:ascii="Times New Roman" w:hAnsi="Times New Roman"/>
      <w:sz w:val="18"/>
    </w:rPr>
  </w:style>
  <w:style w:type="paragraph" w:styleId="1112" w:customStyle="1">
    <w:name w:val="headertext"/>
    <w:basedOn w:val="742"/>
    <w:link w:val="1113"/>
    <w:qFormat/>
    <w:pPr>
      <w:spacing w:beforeAutospacing="1" w:afterAutospacing="1"/>
    </w:pPr>
  </w:style>
  <w:style w:type="character" w:styleId="1113" w:customStyle="1">
    <w:name w:val="headertext1"/>
    <w:basedOn w:val="939"/>
    <w:link w:val="1112"/>
    <w:qFormat/>
    <w:rPr>
      <w:rFonts w:ascii="Times New Roman" w:hAnsi="Times New Roman"/>
      <w:sz w:val="24"/>
    </w:rPr>
  </w:style>
  <w:style w:type="paragraph" w:styleId="1114" w:customStyle="1">
    <w:name w:val="Основной текст (5) + 132"/>
    <w:link w:val="1115"/>
    <w:qFormat/>
    <w:rPr>
      <w:rFonts w:ascii="Times New Roman" w:hAnsi="Times New Roman"/>
      <w:b/>
      <w:color w:val="000000"/>
      <w:sz w:val="27"/>
      <w:highlight w:val="white"/>
      <w:lang w:eastAsia="zh-CN"/>
    </w:rPr>
  </w:style>
  <w:style w:type="character" w:styleId="1115" w:customStyle="1">
    <w:name w:val="Основной текст (5) + 1321"/>
    <w:link w:val="1114"/>
    <w:qFormat/>
    <w:rPr>
      <w:rFonts w:ascii="Times New Roman" w:hAnsi="Times New Roman"/>
      <w:b/>
      <w:sz w:val="27"/>
      <w:highlight w:val="white"/>
    </w:rPr>
  </w:style>
  <w:style w:type="paragraph" w:styleId="1116" w:customStyle="1">
    <w:name w:val="Style64"/>
    <w:basedOn w:val="742"/>
    <w:link w:val="1117"/>
    <w:qFormat/>
    <w:pPr>
      <w:spacing w:line="331" w:lineRule="exact"/>
      <w:widowControl w:val="off"/>
    </w:pPr>
  </w:style>
  <w:style w:type="character" w:styleId="1117" w:customStyle="1">
    <w:name w:val="Style641"/>
    <w:basedOn w:val="939"/>
    <w:link w:val="1116"/>
    <w:qFormat/>
    <w:rPr>
      <w:rFonts w:ascii="Times New Roman" w:hAnsi="Times New Roman"/>
      <w:sz w:val="24"/>
    </w:rPr>
  </w:style>
  <w:style w:type="paragraph" w:styleId="1118" w:customStyle="1">
    <w:name w:val="Основной текст (13)"/>
    <w:basedOn w:val="742"/>
    <w:link w:val="1119"/>
    <w:qFormat/>
    <w:pPr>
      <w:ind w:left="740" w:hanging="740"/>
      <w:jc w:val="both"/>
      <w:spacing w:line="240" w:lineRule="atLeast"/>
    </w:pPr>
    <w:rPr>
      <w:sz w:val="22"/>
    </w:rPr>
  </w:style>
  <w:style w:type="character" w:styleId="1119" w:customStyle="1">
    <w:name w:val="Основной текст (13)1"/>
    <w:basedOn w:val="939"/>
    <w:link w:val="1118"/>
    <w:qFormat/>
    <w:rPr>
      <w:rFonts w:ascii="Times New Roman" w:hAnsi="Times New Roman"/>
      <w:sz w:val="22"/>
    </w:rPr>
  </w:style>
  <w:style w:type="character" w:styleId="1120" w:customStyle="1">
    <w:name w:val="Подзаголовок Знак"/>
    <w:basedOn w:val="939"/>
    <w:link w:val="783"/>
    <w:qFormat/>
    <w:rPr>
      <w:rFonts w:ascii="Calibri" w:hAnsi="Calibri"/>
      <w:i/>
      <w:color w:val="94b6d2"/>
      <w:spacing w:val="15"/>
      <w:sz w:val="24"/>
    </w:rPr>
  </w:style>
  <w:style w:type="paragraph" w:styleId="1121" w:customStyle="1">
    <w:name w:val="Подпись к таблице"/>
    <w:link w:val="1122"/>
    <w:qFormat/>
    <w:rPr>
      <w:rFonts w:ascii="Times New Roman" w:hAnsi="Times New Roman"/>
      <w:color w:val="000000"/>
      <w:sz w:val="27"/>
      <w:highlight w:val="white"/>
      <w:u w:val="single"/>
      <w:lang w:eastAsia="zh-CN"/>
    </w:rPr>
  </w:style>
  <w:style w:type="character" w:styleId="1122" w:customStyle="1">
    <w:name w:val="Подпись к таблице12"/>
    <w:link w:val="1121"/>
    <w:qFormat/>
    <w:rPr>
      <w:rFonts w:ascii="Times New Roman" w:hAnsi="Times New Roman"/>
      <w:sz w:val="27"/>
      <w:highlight w:val="white"/>
      <w:u w:val="single"/>
    </w:rPr>
  </w:style>
  <w:style w:type="paragraph" w:styleId="1123" w:customStyle="1">
    <w:name w:val="Font Style39"/>
    <w:link w:val="1124"/>
    <w:qFormat/>
    <w:rPr>
      <w:rFonts w:ascii="Times New Roman" w:hAnsi="Times New Roman"/>
      <w:color w:val="000000"/>
      <w:sz w:val="18"/>
      <w:lang w:eastAsia="zh-CN"/>
    </w:rPr>
  </w:style>
  <w:style w:type="character" w:styleId="1124" w:customStyle="1">
    <w:name w:val="Font Style391"/>
    <w:link w:val="1123"/>
    <w:qFormat/>
    <w:rPr>
      <w:rFonts w:ascii="Times New Roman" w:hAnsi="Times New Roman"/>
      <w:sz w:val="18"/>
    </w:rPr>
  </w:style>
  <w:style w:type="paragraph" w:styleId="1125" w:customStyle="1">
    <w:name w:val="Основной текст (18)"/>
    <w:basedOn w:val="742"/>
    <w:link w:val="1126"/>
    <w:qFormat/>
    <w:pPr>
      <w:jc w:val="center"/>
      <w:spacing w:line="259" w:lineRule="exact"/>
    </w:pPr>
    <w:rPr>
      <w:i/>
      <w:sz w:val="20"/>
    </w:rPr>
  </w:style>
  <w:style w:type="character" w:styleId="1126" w:customStyle="1">
    <w:name w:val="Основной текст (18)1"/>
    <w:basedOn w:val="939"/>
    <w:link w:val="1125"/>
    <w:qFormat/>
    <w:rPr>
      <w:rFonts w:ascii="Times New Roman" w:hAnsi="Times New Roman"/>
      <w:i/>
      <w:sz w:val="20"/>
    </w:rPr>
  </w:style>
  <w:style w:type="paragraph" w:styleId="1127" w:customStyle="1">
    <w:name w:val="Font Style36"/>
    <w:link w:val="1128"/>
    <w:qFormat/>
    <w:rPr>
      <w:rFonts w:ascii="Times New Roman" w:hAnsi="Times New Roman"/>
      <w:color w:val="000000"/>
      <w:sz w:val="28"/>
      <w:lang w:eastAsia="zh-CN"/>
    </w:rPr>
  </w:style>
  <w:style w:type="character" w:styleId="1128" w:customStyle="1">
    <w:name w:val="Font Style361"/>
    <w:link w:val="1127"/>
    <w:qFormat/>
    <w:rPr>
      <w:rFonts w:ascii="Times New Roman" w:hAnsi="Times New Roman"/>
      <w:sz w:val="28"/>
    </w:rPr>
  </w:style>
  <w:style w:type="paragraph" w:styleId="1129" w:customStyle="1">
    <w:name w:val="Style214"/>
    <w:basedOn w:val="742"/>
    <w:link w:val="1130"/>
    <w:qFormat/>
    <w:pPr>
      <w:ind w:firstLine="557"/>
      <w:jc w:val="both"/>
      <w:spacing w:line="322" w:lineRule="exact"/>
    </w:pPr>
    <w:rPr>
      <w:sz w:val="20"/>
    </w:rPr>
  </w:style>
  <w:style w:type="character" w:styleId="1130" w:customStyle="1">
    <w:name w:val="Style2141"/>
    <w:basedOn w:val="939"/>
    <w:link w:val="1129"/>
    <w:qFormat/>
    <w:rPr>
      <w:rFonts w:ascii="Times New Roman" w:hAnsi="Times New Roman"/>
      <w:sz w:val="20"/>
    </w:rPr>
  </w:style>
  <w:style w:type="paragraph" w:styleId="1131" w:customStyle="1">
    <w:name w:val="Неразрешенное упоминание1"/>
    <w:basedOn w:val="946"/>
    <w:link w:val="1132"/>
    <w:qFormat/>
    <w:rPr>
      <w:color w:val="605e5c"/>
      <w:shd w:val="clear" w:color="auto" w:fill="e1dfdd"/>
    </w:rPr>
  </w:style>
  <w:style w:type="character" w:styleId="1132" w:customStyle="1">
    <w:name w:val="Неразрешенное упоминание11"/>
    <w:basedOn w:val="948"/>
    <w:link w:val="1131"/>
    <w:qFormat/>
    <w:rPr>
      <w:color w:val="605e5c"/>
      <w:shd w:val="clear" w:color="auto" w:fill="e1dfdd"/>
    </w:rPr>
  </w:style>
  <w:style w:type="character" w:styleId="1133" w:customStyle="1">
    <w:name w:val="Заголовок Знак"/>
    <w:basedOn w:val="939"/>
    <w:link w:val="779"/>
    <w:qFormat/>
    <w:rPr>
      <w:rFonts w:ascii="Times New Roman" w:hAnsi="Times New Roman"/>
      <w:b/>
      <w:sz w:val="20"/>
    </w:rPr>
  </w:style>
  <w:style w:type="character" w:styleId="1134" w:customStyle="1">
    <w:name w:val="Основной текст с отступом Знак"/>
    <w:basedOn w:val="939"/>
    <w:link w:val="778"/>
    <w:qFormat/>
    <w:rPr>
      <w:rFonts w:ascii="Times New Roman" w:hAnsi="Times New Roman"/>
      <w:sz w:val="20"/>
    </w:rPr>
  </w:style>
  <w:style w:type="character" w:styleId="1135" w:customStyle="1">
    <w:name w:val="Заголовок 4 Знак"/>
    <w:basedOn w:val="939"/>
    <w:link w:val="746"/>
    <w:qFormat/>
    <w:rPr>
      <w:rFonts w:ascii="Calibri" w:hAnsi="Calibri"/>
      <w:b/>
      <w:sz w:val="28"/>
    </w:rPr>
  </w:style>
  <w:style w:type="paragraph" w:styleId="1136" w:customStyle="1">
    <w:name w:val="Подзаголовок Знак1"/>
    <w:link w:val="1137"/>
    <w:qFormat/>
    <w:rPr>
      <w:rFonts w:ascii="Cambria" w:hAnsi="Cambria"/>
      <w:i/>
      <w:color w:val="4f81bd"/>
      <w:spacing w:val="15"/>
      <w:sz w:val="24"/>
      <w:lang w:eastAsia="zh-CN"/>
    </w:rPr>
  </w:style>
  <w:style w:type="character" w:styleId="1137" w:customStyle="1">
    <w:name w:val="Подзаголовок Знак11"/>
    <w:link w:val="1136"/>
    <w:qFormat/>
    <w:rPr>
      <w:rFonts w:ascii="Cambria" w:hAnsi="Cambria"/>
      <w:i/>
      <w:color w:val="4f81bd"/>
      <w:spacing w:val="15"/>
      <w:sz w:val="24"/>
    </w:rPr>
  </w:style>
  <w:style w:type="paragraph" w:styleId="1138" w:customStyle="1">
    <w:name w:val="Знак сноски1"/>
    <w:link w:val="1139"/>
    <w:qFormat/>
    <w:rPr>
      <w:color w:val="000000"/>
      <w:vertAlign w:val="superscript"/>
      <w:lang w:eastAsia="zh-CN"/>
    </w:rPr>
  </w:style>
  <w:style w:type="character" w:styleId="1139" w:customStyle="1">
    <w:name w:val="Знак сноски11"/>
    <w:link w:val="1138"/>
    <w:qFormat/>
    <w:rPr>
      <w:vertAlign w:val="superscript"/>
    </w:rPr>
  </w:style>
  <w:style w:type="paragraph" w:styleId="1140" w:customStyle="1">
    <w:name w:val="Заголовок 1 Знак1"/>
    <w:link w:val="1141"/>
    <w:qFormat/>
    <w:rPr>
      <w:rFonts w:ascii="Cambria" w:hAnsi="Cambria"/>
      <w:b/>
      <w:color w:val="365f91"/>
      <w:sz w:val="28"/>
      <w:lang w:eastAsia="zh-CN"/>
    </w:rPr>
  </w:style>
  <w:style w:type="character" w:styleId="1141" w:customStyle="1">
    <w:name w:val="Заголовок 1 Знак11"/>
    <w:link w:val="1140"/>
    <w:qFormat/>
    <w:rPr>
      <w:rFonts w:ascii="Cambria" w:hAnsi="Cambria"/>
      <w:b/>
      <w:color w:val="365f91"/>
      <w:sz w:val="28"/>
    </w:rPr>
  </w:style>
  <w:style w:type="paragraph" w:styleId="1142" w:customStyle="1">
    <w:name w:val="Обычный13"/>
    <w:link w:val="1143"/>
    <w:qFormat/>
    <w:rPr>
      <w:rFonts w:ascii="Times New Roman" w:hAnsi="Times New Roman"/>
      <w:color w:val="000000"/>
      <w:lang w:eastAsia="zh-CN"/>
    </w:rPr>
  </w:style>
  <w:style w:type="character" w:styleId="1143" w:customStyle="1">
    <w:name w:val="Обычный14"/>
    <w:link w:val="1142"/>
    <w:qFormat/>
    <w:rPr>
      <w:rFonts w:ascii="Times New Roman" w:hAnsi="Times New Roman"/>
    </w:rPr>
  </w:style>
  <w:style w:type="paragraph" w:styleId="1144" w:customStyle="1">
    <w:name w:val="Основной текст (11) + Не курсив1"/>
    <w:link w:val="1145"/>
    <w:qFormat/>
    <w:rPr>
      <w:rFonts w:ascii="Times New Roman" w:hAnsi="Times New Roman"/>
      <w:color w:val="000000"/>
      <w:sz w:val="22"/>
      <w:highlight w:val="white"/>
      <w:lang w:eastAsia="zh-CN"/>
    </w:rPr>
  </w:style>
  <w:style w:type="character" w:styleId="1145" w:customStyle="1">
    <w:name w:val="Основной текст (11) + Не курсив11"/>
    <w:link w:val="1144"/>
    <w:qFormat/>
    <w:rPr>
      <w:rFonts w:ascii="Times New Roman" w:hAnsi="Times New Roman"/>
      <w:sz w:val="22"/>
      <w:highlight w:val="white"/>
    </w:rPr>
  </w:style>
  <w:style w:type="character" w:styleId="1146" w:customStyle="1">
    <w:name w:val="Заголовок 2 Знак"/>
    <w:basedOn w:val="939"/>
    <w:link w:val="744"/>
    <w:qFormat/>
    <w:rPr>
      <w:rFonts w:ascii="Arial" w:hAnsi="Arial"/>
      <w:b/>
      <w:i/>
      <w:sz w:val="28"/>
    </w:rPr>
  </w:style>
  <w:style w:type="paragraph" w:styleId="1147" w:customStyle="1">
    <w:name w:val="Подпись к таблице11"/>
    <w:basedOn w:val="742"/>
    <w:link w:val="1148"/>
    <w:qFormat/>
    <w:pPr>
      <w:spacing w:line="240" w:lineRule="atLeast"/>
    </w:pPr>
    <w:rPr>
      <w:sz w:val="27"/>
    </w:rPr>
  </w:style>
  <w:style w:type="character" w:styleId="1148" w:customStyle="1">
    <w:name w:val="Подпись к таблице1"/>
    <w:basedOn w:val="939"/>
    <w:link w:val="1147"/>
    <w:qFormat/>
    <w:rPr>
      <w:rFonts w:ascii="Times New Roman" w:hAnsi="Times New Roman"/>
      <w:sz w:val="27"/>
    </w:rPr>
  </w:style>
  <w:style w:type="paragraph" w:styleId="1149" w:customStyle="1">
    <w:name w:val="Font Style49"/>
    <w:link w:val="1150"/>
    <w:qFormat/>
    <w:rPr>
      <w:rFonts w:ascii="Times New Roman" w:hAnsi="Times New Roman"/>
      <w:color w:val="000000"/>
      <w:sz w:val="26"/>
      <w:lang w:eastAsia="zh-CN"/>
    </w:rPr>
  </w:style>
  <w:style w:type="character" w:styleId="1150" w:customStyle="1">
    <w:name w:val="Font Style491"/>
    <w:link w:val="1149"/>
    <w:qFormat/>
    <w:rPr>
      <w:rFonts w:ascii="Times New Roman" w:hAnsi="Times New Roman"/>
      <w:sz w:val="26"/>
    </w:rPr>
  </w:style>
  <w:style w:type="paragraph" w:styleId="1151" w:customStyle="1">
    <w:name w:val="Style3"/>
    <w:basedOn w:val="742"/>
    <w:link w:val="1152"/>
    <w:qFormat/>
    <w:pPr>
      <w:spacing w:line="322" w:lineRule="exact"/>
      <w:widowControl w:val="off"/>
    </w:pPr>
  </w:style>
  <w:style w:type="character" w:styleId="1152" w:customStyle="1">
    <w:name w:val="Style32"/>
    <w:basedOn w:val="939"/>
    <w:link w:val="1151"/>
    <w:qFormat/>
    <w:rPr>
      <w:rFonts w:ascii="Times New Roman" w:hAnsi="Times New Roman"/>
      <w:sz w:val="24"/>
    </w:rPr>
  </w:style>
  <w:style w:type="paragraph" w:styleId="1153" w:customStyle="1">
    <w:name w:val="Основной текст (39)11"/>
    <w:basedOn w:val="742"/>
    <w:link w:val="1154"/>
    <w:qFormat/>
    <w:pPr>
      <w:jc w:val="both"/>
      <w:spacing w:after="60" w:line="240" w:lineRule="atLeast"/>
    </w:pPr>
    <w:rPr>
      <w:i/>
      <w:sz w:val="20"/>
    </w:rPr>
  </w:style>
  <w:style w:type="character" w:styleId="1154" w:customStyle="1">
    <w:name w:val="Основной текст (39)1"/>
    <w:basedOn w:val="939"/>
    <w:link w:val="1153"/>
    <w:qFormat/>
    <w:rPr>
      <w:rFonts w:ascii="Times New Roman" w:hAnsi="Times New Roman"/>
      <w:i/>
      <w:sz w:val="20"/>
    </w:rPr>
  </w:style>
  <w:style w:type="paragraph" w:styleId="1155" w:customStyle="1">
    <w:name w:val="Заявления"/>
    <w:basedOn w:val="742"/>
    <w:link w:val="1156"/>
    <w:qFormat/>
    <w:pPr>
      <w:ind w:firstLine="851"/>
      <w:jc w:val="both"/>
    </w:pPr>
  </w:style>
  <w:style w:type="character" w:styleId="1156" w:customStyle="1">
    <w:name w:val="Заявления1"/>
    <w:basedOn w:val="939"/>
    <w:link w:val="1155"/>
    <w:qFormat/>
    <w:rPr>
      <w:rFonts w:ascii="Times New Roman" w:hAnsi="Times New Roman"/>
      <w:sz w:val="24"/>
    </w:rPr>
  </w:style>
  <w:style w:type="character" w:styleId="1157" w:customStyle="1">
    <w:name w:val="Заголовок 6 Знак"/>
    <w:basedOn w:val="939"/>
    <w:link w:val="748"/>
    <w:qFormat/>
    <w:rPr>
      <w:rFonts w:ascii="Times New Roman" w:hAnsi="Times New Roman"/>
      <w:b/>
      <w:sz w:val="20"/>
    </w:rPr>
  </w:style>
  <w:style w:type="paragraph" w:styleId="1158" w:customStyle="1">
    <w:name w:val="Основной текст (5) + Курсив"/>
    <w:link w:val="1159"/>
    <w:qFormat/>
    <w:rPr>
      <w:rFonts w:ascii="Times New Roman" w:hAnsi="Times New Roman"/>
      <w:i/>
      <w:color w:val="000000"/>
      <w:highlight w:val="white"/>
      <w:lang w:eastAsia="zh-CN"/>
    </w:rPr>
  </w:style>
  <w:style w:type="character" w:styleId="1159" w:customStyle="1">
    <w:name w:val="Основной текст (5) + Курсив1"/>
    <w:link w:val="1158"/>
    <w:qFormat/>
    <w:rPr>
      <w:rFonts w:ascii="Times New Roman" w:hAnsi="Times New Roman"/>
      <w:i/>
      <w:highlight w:val="white"/>
    </w:rPr>
  </w:style>
  <w:style w:type="table" w:styleId="1160" w:customStyle="1">
    <w:name w:val="Table Normal"/>
    <w:qFormat/>
    <w:pPr>
      <w:widowControl w:val="off"/>
    </w:pPr>
    <w:rPr>
      <w:rFonts w:asciiTheme="minorHAnsi" w:hAnsiTheme="minorHAnsi"/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61" w:customStyle="1">
    <w:name w:val="Table Normal9"/>
    <w:qFormat/>
    <w:pPr>
      <w:widowControl w:val="off"/>
    </w:pPr>
    <w:rPr>
      <w:rFonts w:asciiTheme="minorHAnsi" w:hAnsiTheme="minorHAnsi"/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62" w:customStyle="1">
    <w:name w:val="Table Normal1"/>
    <w:qFormat/>
    <w:pPr>
      <w:widowControl w:val="off"/>
    </w:pPr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1163" w:customStyle="1">
    <w:name w:val="Неразрешенное упоминание2"/>
    <w:basedOn w:val="752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hyperlink" Target="https://www.consultant.ru/edu/student/download_books/book/mezhdunarodnyj_kommercheskij_arbitrazh_uchebnik/" TargetMode="External"/><Relationship Id="rId13" Type="http://schemas.openxmlformats.org/officeDocument/2006/relationships/hyperlink" Target="https://mlcjournal.ru/s231243500022384-0-1/" TargetMode="External"/><Relationship Id="rId14" Type="http://schemas.openxmlformats.org/officeDocument/2006/relationships/hyperlink" Target="https://online.consultant.ru/riv/cgi/online.cgi?req=doc&amp;base=CMB&amp;n=19114&amp;dst=102240&amp;cacheid=B4E818A46C1519D91C01976F08EEA75A&amp;mode=splus&amp;rnd=VvH2rw#Bv8NoaUkLF9PXga5" TargetMode="External"/><Relationship Id="rId15" Type="http://schemas.openxmlformats.org/officeDocument/2006/relationships/hyperlink" Target="https://online.consultant.ru/riv/cgi/online.cgi?req=doc&amp;base=CJI&amp;n=130237&amp;cacheid=B4E818A46C1519D91C01976F08EEA75A&amp;mode=splus&amp;rnd=VvH2rw#xeXOoaUTZ8dTZ6FR" TargetMode="External"/><Relationship Id="rId16" Type="http://schemas.openxmlformats.org/officeDocument/2006/relationships/hyperlink" Target="https://online.consultant.ru/riv/cgi/online.cgi?req=doc&amp;base=CJI&amp;n=151489&amp;cacheid=B4E818A46C1519D91C01976F08EEA75A&amp;mode=splus&amp;rnd=VvH2rw#qj1OoaUychEn9gcy" TargetMode="External"/><Relationship Id="rId17" Type="http://schemas.openxmlformats.org/officeDocument/2006/relationships/hyperlink" Target="http://ebs.prospekt.org/books" TargetMode="External"/><Relationship Id="rId18" Type="http://schemas.openxmlformats.org/officeDocument/2006/relationships/hyperlink" Target="https://elknigi.ru/" TargetMode="External"/><Relationship Id="rId19" Type="http://schemas.openxmlformats.org/officeDocument/2006/relationships/hyperlink" Target="http://www.garant.ru" TargetMode="External"/><Relationship Id="rId20" Type="http://schemas.openxmlformats.org/officeDocument/2006/relationships/hyperlink" Target="http://www.kodeks.ru" TargetMode="External"/><Relationship Id="rId21" Type="http://schemas.openxmlformats.org/officeDocument/2006/relationships/hyperlink" Target="https://webinar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</dc:creator>
  <cp:revision>13</cp:revision>
  <dcterms:created xsi:type="dcterms:W3CDTF">2025-01-24T13:26:00Z</dcterms:created>
  <dcterms:modified xsi:type="dcterms:W3CDTF">2025-08-12T11:58:07Z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D33521634E8B4E269B4189D7D48995FD_12</vt:lpwstr>
  </property>
</Properties>
</file>