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9249"/>
        <w:gridCol w:w="632"/>
      </w:tblGrid>
      <w:tr>
        <w:tblPrEx/>
        <w:trPr>
          <w:trHeight w:val="660"/>
        </w:trPr>
        <w:tc>
          <w:tcPr>
            <w:tcW w:w="9249" w:type="dxa"/>
            <w:textDirection w:val="lrTb"/>
            <w:noWrap w:val="false"/>
          </w:tcPr>
          <w:p>
            <w:pPr>
              <w:jc w:val="center"/>
              <w:widowControl w:val="off"/>
              <w:tabs>
                <w:tab w:val="center" w:pos="4677" w:leader="none"/>
                <w:tab w:val="right" w:pos="9355" w:leader="none"/>
              </w:tabs>
              <w:rPr>
                <w:sz w:val="28"/>
              </w:rPr>
            </w:pPr>
            <w:r/>
            <w:bookmarkStart w:id="0" w:name="_Hlk24113977"/>
            <w:r>
              <w:rPr>
                <w:sz w:val="28"/>
              </w:rPr>
              <w:t xml:space="preserve">Автономная некоммерческая организация </w:t>
            </w:r>
            <w:r>
              <w:rPr>
                <w:sz w:val="28"/>
              </w:rPr>
            </w:r>
            <w:r>
              <w:rPr>
                <w:sz w:val="28"/>
              </w:rPr>
            </w:r>
          </w:p>
          <w:p>
            <w:pPr>
              <w:jc w:val="center"/>
              <w:widowControl w:val="off"/>
              <w:tabs>
                <w:tab w:val="center" w:pos="4677" w:leader="none"/>
                <w:tab w:val="right" w:pos="9355" w:leader="none"/>
              </w:tabs>
              <w:rPr>
                <w:b/>
                <w:spacing w:val="30"/>
                <w:sz w:val="28"/>
              </w:rPr>
            </w:pPr>
            <w:r>
              <w:rPr>
                <w:b/>
                <w:sz w:val="28"/>
              </w:rPr>
              <w:t xml:space="preserve">«Научно-исследовательский «Центр развития энергетического права и современной правовой науки имени В.А. Мусина»</w:t>
            </w:r>
            <w:r>
              <w:rPr>
                <w:b/>
                <w:spacing w:val="30"/>
                <w:sz w:val="28"/>
              </w:rPr>
            </w:r>
            <w:r>
              <w:rPr>
                <w:b/>
                <w:spacing w:val="30"/>
                <w:sz w:val="28"/>
              </w:rPr>
            </w:r>
          </w:p>
        </w:tc>
        <w:tc>
          <w:tcPr>
            <w:tcW w:w="632" w:type="dxa"/>
            <w:textDirection w:val="lrTb"/>
            <w:noWrap w:val="false"/>
          </w:tcPr>
          <w:p>
            <w:r/>
            <w:r/>
          </w:p>
        </w:tc>
      </w:tr>
    </w:tbl>
    <w:p>
      <w:pPr>
        <w:widowControl w:val="off"/>
        <w:tabs>
          <w:tab w:val="left" w:pos="4075" w:leader="none"/>
        </w:tabs>
        <w:rPr>
          <w:b/>
          <w:caps/>
          <w:sz w:val="28"/>
        </w:rPr>
      </w:pPr>
      <w:r>
        <w:rPr>
          <w:b/>
          <w:caps/>
          <w:sz w:val="28"/>
        </w:rPr>
      </w:r>
      <w:r>
        <w:rPr>
          <w:b/>
          <w:caps/>
          <w:sz w:val="28"/>
        </w:rPr>
      </w:r>
      <w:r>
        <w:rPr>
          <w:b/>
          <w:caps/>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rPr>
          <w:sz w:val="28"/>
        </w:rPr>
      </w:pPr>
      <w:r>
        <w:rPr>
          <w:b/>
          <w:sz w:val="28"/>
        </w:rPr>
        <w:t xml:space="preserve">СОВРЕМЕННОЕ АТОМНОЕ  ПРАВО</w:t>
      </w:r>
      <w:r>
        <w:rPr>
          <w:sz w:val="28"/>
        </w:rPr>
      </w:r>
      <w:r>
        <w:rPr>
          <w:sz w:val="28"/>
        </w:rPr>
      </w:r>
    </w:p>
    <w:p>
      <w:pPr>
        <w:jc w:val="center"/>
        <w:widowControl w:val="off"/>
        <w:tabs>
          <w:tab w:val="left" w:pos="708" w:leader="none"/>
          <w:tab w:val="center" w:pos="4677" w:leader="none"/>
          <w:tab w:val="right" w:pos="9355" w:leader="none"/>
        </w:tabs>
        <w:rPr>
          <w:b/>
          <w:sz w:val="28"/>
        </w:rPr>
      </w:pPr>
      <w:r>
        <w:rPr>
          <w:b/>
          <w:sz w:val="28"/>
        </w:rPr>
      </w:r>
      <w:r>
        <w:rPr>
          <w:b/>
          <w:sz w:val="28"/>
        </w:rPr>
      </w:r>
      <w:r>
        <w:rPr>
          <w:b/>
          <w:sz w:val="28"/>
        </w:rPr>
      </w:r>
    </w:p>
    <w:p>
      <w:pPr>
        <w:jc w:val="center"/>
        <w:widowControl w:val="off"/>
        <w:tabs>
          <w:tab w:val="left" w:pos="708" w:leader="none"/>
          <w:tab w:val="center" w:pos="4677" w:leader="none"/>
          <w:tab w:val="right" w:pos="9355" w:leader="none"/>
        </w:tabs>
        <w:rPr>
          <w:b/>
          <w:sz w:val="28"/>
        </w:rPr>
      </w:pPr>
      <w:r>
        <w:rPr>
          <w:b/>
          <w:sz w:val="28"/>
        </w:rPr>
        <w:t xml:space="preserve">Рабочая программа дисциплины</w:t>
      </w:r>
      <w:r>
        <w:rPr>
          <w:b/>
          <w:sz w:val="28"/>
        </w:rPr>
      </w:r>
      <w:r>
        <w:rPr>
          <w:b/>
          <w:sz w:val="28"/>
        </w:rPr>
      </w:r>
    </w:p>
    <w:p>
      <w:pPr>
        <w:widowControl w:val="off"/>
        <w:rPr>
          <w:sz w:val="16"/>
        </w:rPr>
      </w:pPr>
      <w:r>
        <w:rPr>
          <w:sz w:val="16"/>
        </w:rPr>
      </w:r>
      <w:r>
        <w:rPr>
          <w:sz w:val="16"/>
        </w:rPr>
      </w:r>
      <w:r>
        <w:rPr>
          <w:sz w:val="16"/>
        </w:rPr>
      </w:r>
    </w:p>
    <w:tbl>
      <w:tblPr>
        <w:tblW w:w="0" w:type="auto"/>
        <w:tblLayout w:type="fixed"/>
        <w:tblLook w:val="04A0" w:firstRow="1" w:lastRow="0" w:firstColumn="1" w:lastColumn="0" w:noHBand="0" w:noVBand="1"/>
      </w:tblPr>
      <w:tblGrid>
        <w:gridCol w:w="3327"/>
        <w:gridCol w:w="6160"/>
      </w:tblGrid>
      <w:tr>
        <w:tblPrEx/>
        <w:trPr>
          <w:trHeight w:val="1252"/>
        </w:trPr>
        <w:tc>
          <w:tcPr>
            <w:tcW w:w="3327" w:type="dxa"/>
            <w:vAlign w:val="center"/>
            <w:textDirection w:val="lrTb"/>
            <w:noWrap w:val="false"/>
          </w:tcPr>
          <w:p>
            <w:pPr>
              <w:spacing w:line="276" w:lineRule="auto"/>
              <w:rPr>
                <w:bCs/>
                <w:sz w:val="28"/>
                <w:szCs w:val="28"/>
                <w:lang w:eastAsia="en-US"/>
              </w:rPr>
            </w:pPr>
            <w:r>
              <w:rPr>
                <w:bCs/>
                <w:sz w:val="28"/>
                <w:szCs w:val="28"/>
                <w:lang w:eastAsia="en-US"/>
              </w:rPr>
            </w:r>
            <w:r>
              <w:rPr>
                <w:bCs/>
                <w:sz w:val="28"/>
                <w:szCs w:val="28"/>
                <w:lang w:eastAsia="en-US"/>
              </w:rPr>
            </w:r>
            <w:r>
              <w:rPr>
                <w:bCs/>
                <w:sz w:val="28"/>
                <w:szCs w:val="28"/>
                <w:lang w:eastAsia="en-US"/>
              </w:rPr>
            </w:r>
          </w:p>
          <w:p>
            <w:pPr>
              <w:rPr>
                <w:b/>
                <w:sz w:val="28"/>
                <w:highlight w:val="yellow"/>
              </w:rPr>
            </w:pPr>
            <w:r>
              <w:rPr>
                <w:bCs/>
                <w:sz w:val="28"/>
                <w:szCs w:val="28"/>
                <w:lang w:eastAsia="en-US"/>
              </w:rPr>
              <w:t xml:space="preserve">Научная специальность </w:t>
            </w:r>
            <w:r>
              <w:rPr>
                <w:b/>
                <w:sz w:val="28"/>
                <w:highlight w:val="yellow"/>
              </w:rPr>
            </w:r>
            <w:r>
              <w:rPr>
                <w:b/>
                <w:sz w:val="28"/>
                <w:highlight w:val="yellow"/>
              </w:rPr>
            </w:r>
          </w:p>
        </w:tc>
        <w:tc>
          <w:tcPr>
            <w:tcW w:w="6160" w:type="dxa"/>
            <w:vAlign w:val="center"/>
            <w:textDirection w:val="lrTb"/>
            <w:noWrap w:val="false"/>
          </w:tcPr>
          <w:p>
            <w:pPr>
              <w:spacing w:line="256" w:lineRule="auto"/>
              <w:rPr>
                <w:sz w:val="28"/>
                <w:szCs w:val="28"/>
                <w:lang w:eastAsia="en-US"/>
              </w:rPr>
            </w:pPr>
            <w:r>
              <w:rPr>
                <w:sz w:val="28"/>
                <w:szCs w:val="28"/>
                <w:lang w:eastAsia="en-US"/>
              </w:rPr>
            </w:r>
            <w:r>
              <w:rPr>
                <w:sz w:val="28"/>
                <w:szCs w:val="28"/>
                <w:lang w:eastAsia="en-US"/>
              </w:rPr>
            </w:r>
            <w:r>
              <w:rPr>
                <w:sz w:val="28"/>
                <w:szCs w:val="28"/>
                <w:lang w:eastAsia="en-US"/>
              </w:rPr>
            </w:r>
          </w:p>
          <w:p>
            <w:pPr>
              <w:rPr>
                <w:sz w:val="28"/>
                <w:szCs w:val="28"/>
              </w:rPr>
            </w:pPr>
            <w:r>
              <w:rPr>
                <w:sz w:val="28"/>
                <w:szCs w:val="28"/>
                <w:lang w:eastAsia="en-US"/>
              </w:rPr>
              <w:t xml:space="preserve">5.1.2. Публично-правовые (государственно-правовые) науки</w:t>
            </w:r>
            <w:r>
              <w:rPr>
                <w:sz w:val="28"/>
                <w:szCs w:val="28"/>
              </w:rPr>
            </w:r>
            <w:r>
              <w:rPr>
                <w:sz w:val="28"/>
                <w:szCs w:val="28"/>
              </w:rPr>
            </w:r>
          </w:p>
        </w:tc>
      </w:tr>
      <w:tr>
        <w:tblPrEx/>
        <w:trPr>
          <w:trHeight w:val="1297"/>
        </w:trPr>
        <w:tc>
          <w:tcPr>
            <w:tcW w:w="3327" w:type="dxa"/>
            <w:textDirection w:val="lrTb"/>
            <w:noWrap w:val="false"/>
          </w:tcPr>
          <w:p>
            <w:pPr>
              <w:rPr>
                <w:bCs/>
                <w:sz w:val="28"/>
                <w:szCs w:val="28"/>
              </w:rPr>
            </w:pPr>
            <w:r>
              <w:rPr>
                <w:bCs/>
                <w:sz w:val="28"/>
                <w:szCs w:val="28"/>
              </w:rPr>
              <w:t xml:space="preserve">Уровень высшего образования</w:t>
            </w:r>
            <w:r>
              <w:rPr>
                <w:bCs/>
                <w:sz w:val="28"/>
                <w:szCs w:val="28"/>
              </w:rPr>
            </w:r>
            <w:r>
              <w:rPr>
                <w:bCs/>
                <w:sz w:val="28"/>
                <w:szCs w:val="28"/>
              </w:rPr>
            </w:r>
          </w:p>
          <w:p>
            <w:pPr>
              <w:rPr>
                <w:sz w:val="28"/>
                <w:highlight w:val="yellow"/>
              </w:rPr>
            </w:pPr>
            <w:r>
              <w:rPr>
                <w:sz w:val="28"/>
                <w:szCs w:val="28"/>
              </w:rPr>
              <w:t xml:space="preserve">Форма обучения</w:t>
            </w:r>
            <w:r>
              <w:rPr>
                <w:sz w:val="28"/>
                <w:highlight w:val="yellow"/>
              </w:rPr>
            </w:r>
            <w:r>
              <w:rPr>
                <w:sz w:val="28"/>
                <w:highlight w:val="yellow"/>
              </w:rPr>
            </w:r>
          </w:p>
        </w:tc>
        <w:tc>
          <w:tcPr>
            <w:tcW w:w="6160" w:type="dxa"/>
            <w:vAlign w:val="center"/>
            <w:textDirection w:val="lrTb"/>
            <w:noWrap w:val="false"/>
          </w:tcPr>
          <w:p>
            <w:pPr>
              <w:rPr>
                <w:sz w:val="28"/>
                <w:szCs w:val="28"/>
              </w:rPr>
            </w:pPr>
            <w:r>
              <w:rPr>
                <w:sz w:val="28"/>
                <w:szCs w:val="28"/>
              </w:rPr>
            </w:r>
            <w:r>
              <w:rPr>
                <w:sz w:val="28"/>
                <w:szCs w:val="28"/>
              </w:rPr>
            </w:r>
            <w:r>
              <w:rPr>
                <w:sz w:val="28"/>
                <w:szCs w:val="28"/>
              </w:rPr>
            </w:r>
          </w:p>
          <w:p>
            <w:pPr>
              <w:rPr>
                <w:sz w:val="28"/>
                <w:szCs w:val="28"/>
              </w:rPr>
            </w:pPr>
            <w:r>
              <w:rPr>
                <w:sz w:val="28"/>
                <w:szCs w:val="28"/>
              </w:rPr>
              <w:t xml:space="preserve">Подготовка кадров высшей квалификации</w:t>
            </w:r>
            <w:r>
              <w:rPr>
                <w:sz w:val="28"/>
                <w:szCs w:val="28"/>
              </w:rPr>
            </w:r>
            <w:r>
              <w:rPr>
                <w:sz w:val="28"/>
                <w:szCs w:val="28"/>
              </w:rPr>
            </w:r>
          </w:p>
          <w:p>
            <w:pPr>
              <w:rPr>
                <w:sz w:val="28"/>
              </w:rPr>
            </w:pPr>
            <w:r>
              <w:rPr>
                <w:sz w:val="28"/>
                <w:szCs w:val="28"/>
              </w:rPr>
              <w:t xml:space="preserve">очная</w:t>
            </w:r>
            <w:r>
              <w:rPr>
                <w:sz w:val="28"/>
              </w:rPr>
            </w:r>
            <w:r>
              <w:rPr>
                <w:sz w:val="28"/>
              </w:rPr>
            </w:r>
          </w:p>
        </w:tc>
      </w:tr>
    </w:tbl>
    <w:p>
      <w:pPr>
        <w:widowControl w:val="off"/>
        <w:rPr>
          <w:sz w:val="16"/>
        </w:rPr>
      </w:pPr>
      <w:r>
        <w:rPr>
          <w:sz w:val="16"/>
        </w:rPr>
      </w:r>
      <w:r>
        <w:rPr>
          <w:sz w:val="16"/>
        </w:rPr>
      </w:r>
      <w:r>
        <w:rPr>
          <w:sz w:val="16"/>
        </w:rPr>
      </w:r>
    </w:p>
    <w:p>
      <w:pPr>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center"/>
        <w:widowControl w:val="off"/>
      </w:pPr>
      <w:r>
        <w:t xml:space="preserve">2025 г.</w:t>
      </w:r>
      <w:r/>
    </w:p>
    <w:p>
      <w:pPr>
        <w:jc w:val="center"/>
        <w:widowControl w:val="off"/>
      </w:pPr>
      <w:r/>
      <w:r/>
    </w:p>
    <w:p>
      <w:pPr>
        <w:widowControl w:val="off"/>
        <w:rPr>
          <w:b/>
          <w:bCs/>
          <w:sz w:val="28"/>
          <w:szCs w:val="28"/>
        </w:rPr>
      </w:pPr>
      <w:r>
        <w:rPr>
          <w:b/>
          <w:sz w:val="28"/>
        </w:rPr>
        <w:t xml:space="preserve">Автор:  </w:t>
      </w:r>
      <w:r>
        <w:rPr>
          <w:b/>
          <w:bCs/>
          <w:sz w:val="28"/>
          <w:szCs w:val="28"/>
        </w:rPr>
      </w:r>
      <w:r>
        <w:rPr>
          <w:b/>
          <w:bCs/>
          <w:sz w:val="28"/>
          <w:szCs w:val="28"/>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ind w:right="11"/>
        <w:jc w:val="both"/>
      </w:pPr>
      <w:r>
        <w:t xml:space="preserve">Автор: Романова В.В., доктор юридических наук, профессор</w:t>
      </w:r>
      <w:r/>
    </w:p>
    <w:p>
      <w:pPr>
        <w:ind w:right="11"/>
        <w:jc w:val="both"/>
      </w:pPr>
      <w:r/>
      <w:r/>
    </w:p>
    <w:p>
      <w:pPr>
        <w:ind w:right="11"/>
        <w:jc w:val="both"/>
      </w:pPr>
      <w:r/>
      <w:r/>
    </w:p>
    <w:p>
      <w:pPr>
        <w:ind w:right="11"/>
        <w:jc w:val="both"/>
      </w:pPr>
      <w:r>
        <w:t xml:space="preserve">Рецензенты: </w:t>
      </w:r>
      <w:r/>
    </w:p>
    <w:p>
      <w:pPr>
        <w:ind w:right="11"/>
        <w:jc w:val="both"/>
      </w:pPr>
      <w:r>
        <w:t xml:space="preserve">Клеандров М.И., доктор юридических наук, профессор,</w:t>
      </w:r>
      <w:r/>
    </w:p>
    <w:p>
      <w:pPr>
        <w:ind w:right="11"/>
        <w:jc w:val="both"/>
      </w:pPr>
      <w:r>
        <w:t xml:space="preserve">член-корреспондент Российской академии наук</w:t>
      </w:r>
      <w:r/>
    </w:p>
    <w:p>
      <w:pPr>
        <w:ind w:right="11"/>
        <w:jc w:val="both"/>
      </w:pPr>
      <w:r/>
      <w:r/>
    </w:p>
    <w:p>
      <w:pPr>
        <w:ind w:right="11"/>
        <w:jc w:val="both"/>
      </w:pPr>
      <w:r>
        <w:t xml:space="preserve">Лисицын-Светланов А.Г., доктор юридических наук, профессор,</w:t>
      </w:r>
      <w:r/>
    </w:p>
    <w:p>
      <w:pPr>
        <w:ind w:right="11"/>
        <w:jc w:val="both"/>
      </w:pPr>
      <w:r>
        <w:t xml:space="preserve">академик Российской академии наук</w:t>
      </w:r>
      <w:r/>
    </w:p>
    <w:p>
      <w:pPr>
        <w:ind w:right="11"/>
        <w:jc w:val="both"/>
      </w:pPr>
      <w:r/>
      <w:r/>
    </w:p>
    <w:p>
      <w:pPr>
        <w:ind w:right="11"/>
        <w:jc w:val="both"/>
      </w:pPr>
      <w:r>
        <w:t xml:space="preserve">Методическое оформление: Коленькова М.А.</w:t>
      </w:r>
      <w:r/>
    </w:p>
    <w:p>
      <w:pPr>
        <w:ind w:right="11"/>
        <w:jc w:val="both"/>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pPr>
      <w:r/>
      <w:r/>
    </w:p>
    <w:p>
      <w:pPr>
        <w:ind w:right="11"/>
        <w:jc w:val="right"/>
      </w:pPr>
      <w:r/>
      <w:r/>
    </w:p>
    <w:p>
      <w:pPr>
        <w:ind w:right="11"/>
      </w:pPr>
      <w:r/>
      <w:r/>
    </w:p>
    <w:p>
      <w:pPr>
        <w:ind w:right="11"/>
        <w:jc w:val="right"/>
      </w:pPr>
      <w:r>
        <w:t xml:space="preserve">© Романова В.В., 2025</w:t>
      </w:r>
      <w:r/>
    </w:p>
    <w:p>
      <w:pPr>
        <w:ind w:right="11"/>
        <w:jc w:val="right"/>
      </w:pPr>
      <w:r>
        <w:t xml:space="preserve">© АНО «Научно-исследовательский</w:t>
      </w:r>
      <w:r/>
    </w:p>
    <w:p>
      <w:pPr>
        <w:ind w:right="11"/>
        <w:jc w:val="right"/>
      </w:pPr>
      <w:r>
        <w:t xml:space="preserve"> «Центр развития энергетического права и </w:t>
      </w:r>
      <w:r/>
    </w:p>
    <w:p>
      <w:pPr>
        <w:ind w:right="11"/>
        <w:jc w:val="right"/>
      </w:pPr>
      <w:r>
        <w:t xml:space="preserve">современной правовой науки </w:t>
      </w:r>
      <w:r/>
    </w:p>
    <w:p>
      <w:pPr>
        <w:ind w:right="11"/>
        <w:jc w:val="right"/>
      </w:pPr>
      <w:r>
        <w:t xml:space="preserve">имени В.А. Мусина», оформление, 2025.</w:t>
      </w:r>
      <w:bookmarkEnd w:id="0"/>
      <w:r/>
      <w:r/>
    </w:p>
    <w:p>
      <w:pPr>
        <w:jc w:val="center"/>
        <w:rPr>
          <w:b/>
        </w:rPr>
      </w:pPr>
      <w:r>
        <w:rPr>
          <w:b/>
        </w:rPr>
      </w:r>
      <w:r>
        <w:rPr>
          <w:b/>
        </w:rPr>
      </w:r>
      <w:r>
        <w:rPr>
          <w:b/>
        </w:rPr>
      </w:r>
    </w:p>
    <w:p>
      <w:pPr>
        <w:jc w:val="center"/>
        <w:rPr>
          <w:b/>
        </w:rPr>
      </w:pPr>
      <w:r>
        <w:rPr>
          <w:b/>
        </w:rPr>
      </w:r>
      <w:r>
        <w:rPr>
          <w:b/>
        </w:rPr>
      </w:r>
      <w:r>
        <w:rPr>
          <w:b/>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rPr>
        <w:t xml:space="preserve">СОДЕРЖАНИЕ</w:t>
      </w:r>
      <w:r>
        <w:rPr>
          <w:b/>
          <w:bCs/>
        </w:rPr>
      </w:r>
      <w:r>
        <w:rPr>
          <w:b/>
          <w:bCs/>
        </w:rPr>
      </w:r>
    </w:p>
    <w:p>
      <w:pPr>
        <w:tabs>
          <w:tab w:val="left" w:pos="284" w:leader="none"/>
          <w:tab w:val="left" w:pos="426" w:leader="none"/>
        </w:tabs>
      </w:pPr>
      <w:r/>
      <w:r/>
    </w:p>
    <w:tbl>
      <w:tblPr>
        <w:tblStyle w:val="78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8755"/>
        <w:gridCol w:w="567"/>
      </w:tblGrid>
      <w:tr>
        <w:tblPrEx/>
        <w:trPr/>
        <w:tc>
          <w:tcPr>
            <w:tcBorders>
              <w:top w:val="none" w:color="000000" w:sz="4" w:space="0"/>
              <w:left w:val="none" w:color="000000" w:sz="4" w:space="0"/>
              <w:bottom w:val="none" w:color="000000" w:sz="4" w:space="0"/>
              <w:right w:val="none" w:color="000000" w:sz="4" w:space="0"/>
            </w:tcBorders>
            <w:tcW w:w="8755" w:type="dxa"/>
            <w:textDirection w:val="lrTb"/>
            <w:noWrap w:val="false"/>
          </w:tcPr>
          <w:p>
            <w:pPr>
              <w:jc w:val="both"/>
              <w:tabs>
                <w:tab w:val="left" w:pos="284" w:leader="none"/>
                <w:tab w:val="left" w:pos="426" w:leader="none"/>
              </w:tabs>
              <w:rPr>
                <w:caps/>
                <w:sz w:val="28"/>
              </w:rPr>
            </w:pPr>
            <w:r>
              <w:rPr>
                <w:caps/>
                <w:sz w:val="28"/>
              </w:rPr>
            </w:r>
            <w:r>
              <w:rPr>
                <w:caps/>
                <w:sz w:val="28"/>
              </w:rPr>
            </w:r>
            <w:r>
              <w:rPr>
                <w:caps/>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ЦЕЛЬ И ЗАДАЧИ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МЕСТО ДИСЦИПЛИНЫ В СТРУКТУРЕ ОБРАЗОВАТЕЛЬНОЙ ПРОГРАММЫ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ПЛАНИРУЕМЫЕ РЕЗУЛЬТАТЫ ОБУЧЕНИЯ ПО ДИСЦИПЛИНЕ</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ОБЪЕМ И СТРУКТУРА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СОДЕРЖАНИЕ РАЗДЕЛОВ И ТЕМ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ЗАНЯТИЯ СЕМИНАРСКОГО ТИПА</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МЕТОДИЧЕСКИЕ УКАЗАНИЯ ДЛЯ ОБУЧАЮЩИХСЯ</w:t>
            </w:r>
            <w:r>
              <w:rPr>
                <w:sz w:val="28"/>
              </w:rPr>
            </w:r>
            <w:r>
              <w:rPr>
                <w:sz w:val="28"/>
              </w:rPr>
            </w:r>
          </w:p>
          <w:p>
            <w:pPr>
              <w:jc w:val="both"/>
              <w:tabs>
                <w:tab w:val="left" w:pos="284" w:leader="none"/>
                <w:tab w:val="left" w:pos="426" w:leader="none"/>
                <w:tab w:val="left" w:pos="993" w:leader="none"/>
              </w:tabs>
              <w:rPr>
                <w:sz w:val="28"/>
              </w:rPr>
            </w:pPr>
            <w:r>
              <w:rPr>
                <w:sz w:val="28"/>
              </w:rPr>
              <w:t xml:space="preserve">7.1. Методические указания для обучающегося по освоению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7.2. Организация самостоятельной работы</w:t>
            </w:r>
            <w:r>
              <w:rPr>
                <w:sz w:val="28"/>
              </w:rPr>
            </w:r>
            <w:r>
              <w:rPr>
                <w:sz w:val="28"/>
              </w:rPr>
            </w:r>
          </w:p>
          <w:p>
            <w:pPr>
              <w:jc w:val="both"/>
              <w:tabs>
                <w:tab w:val="left" w:pos="284" w:leader="none"/>
                <w:tab w:val="left" w:pos="426" w:leader="none"/>
                <w:tab w:val="left" w:pos="993" w:leader="none"/>
              </w:tabs>
              <w:rPr>
                <w:sz w:val="28"/>
              </w:rPr>
            </w:pPr>
            <w:r>
              <w:rPr>
                <w:sz w:val="28"/>
              </w:rPr>
              <w:t xml:space="preserve">8. ОБРАЗОВАТЕЛЬНЫЕ ТЕХНОЛОГИИ</w:t>
            </w:r>
            <w:r>
              <w:rPr>
                <w:sz w:val="28"/>
              </w:rPr>
            </w:r>
            <w:r>
              <w:rPr>
                <w:sz w:val="28"/>
              </w:rPr>
            </w:r>
          </w:p>
          <w:p>
            <w:pPr>
              <w:jc w:val="both"/>
              <w:tabs>
                <w:tab w:val="left" w:pos="284" w:leader="none"/>
                <w:tab w:val="left" w:pos="426" w:leader="none"/>
                <w:tab w:val="left" w:pos="993" w:leader="none"/>
              </w:tabs>
              <w:rPr>
                <w:sz w:val="28"/>
              </w:rPr>
            </w:pPr>
            <w:r>
              <w:rPr>
                <w:sz w:val="28"/>
              </w:rPr>
              <w:t xml:space="preserve">9. РЕСУРСНОЕ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9.1. Учебно-методическое и информационное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9.2. Материально-техническое обеспечение учебного процесса</w:t>
            </w:r>
            <w:r>
              <w:rPr>
                <w:sz w:val="28"/>
              </w:rPr>
            </w:r>
            <w:r>
              <w:rPr>
                <w:sz w:val="28"/>
              </w:rPr>
            </w:r>
          </w:p>
          <w:p>
            <w:pPr>
              <w:jc w:val="both"/>
              <w:tabs>
                <w:tab w:val="left" w:pos="284" w:leader="none"/>
                <w:tab w:val="left" w:pos="426" w:leader="none"/>
                <w:tab w:val="left" w:pos="993" w:leader="none"/>
              </w:tabs>
              <w:rPr>
                <w:sz w:val="28"/>
              </w:rPr>
            </w:pPr>
            <w:r>
              <w:rPr>
                <w:caps/>
                <w:sz w:val="28"/>
              </w:rPr>
              <w:t xml:space="preserve">10. Особенности освоения дисциплины для инвалидов и лиц с ограниченными возможностями здоровья</w:t>
            </w:r>
            <w:r>
              <w:rPr>
                <w:sz w:val="28"/>
              </w:rPr>
            </w:r>
            <w:r>
              <w:rPr>
                <w:sz w:val="28"/>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6</w:t>
            </w:r>
            <w:r>
              <w:rPr>
                <w:sz w:val="28"/>
              </w:rPr>
            </w:r>
            <w:r>
              <w:rPr>
                <w:sz w:val="28"/>
              </w:rPr>
            </w:r>
          </w:p>
          <w:p>
            <w:pPr>
              <w:jc w:val="center"/>
              <w:tabs>
                <w:tab w:val="left" w:pos="284" w:leader="none"/>
                <w:tab w:val="left" w:pos="426" w:leader="none"/>
              </w:tabs>
              <w:rPr>
                <w:sz w:val="28"/>
              </w:rPr>
            </w:pPr>
            <w:r>
              <w:rPr>
                <w:sz w:val="28"/>
              </w:rPr>
              <w:t xml:space="preserve">7</w:t>
            </w:r>
            <w:r>
              <w:rPr>
                <w:sz w:val="28"/>
              </w:rPr>
            </w:r>
            <w:r>
              <w:rPr>
                <w:sz w:val="28"/>
              </w:rPr>
            </w:r>
          </w:p>
          <w:p>
            <w:pPr>
              <w:jc w:val="center"/>
              <w:tabs>
                <w:tab w:val="left" w:pos="284" w:leader="none"/>
                <w:tab w:val="left" w:pos="426" w:leader="none"/>
              </w:tabs>
              <w:rPr>
                <w:sz w:val="28"/>
              </w:rPr>
            </w:pPr>
            <w:r>
              <w:rPr>
                <w:sz w:val="28"/>
              </w:rPr>
              <w:t xml:space="preserve">8</w:t>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both"/>
              <w:tabs>
                <w:tab w:val="left" w:pos="284" w:leader="none"/>
                <w:tab w:val="left" w:pos="426" w:leader="none"/>
              </w:tabs>
              <w:rPr>
                <w:sz w:val="28"/>
              </w:rPr>
            </w:pPr>
            <w:r>
              <w:rPr>
                <w:sz w:val="28"/>
              </w:rPr>
            </w:r>
            <w:r>
              <w:rPr>
                <w:sz w:val="28"/>
              </w:rPr>
            </w:r>
            <w:r>
              <w:rPr>
                <w:sz w:val="28"/>
              </w:rPr>
            </w:r>
          </w:p>
        </w:tc>
      </w:tr>
    </w:tbl>
    <w:p>
      <w:pPr>
        <w:rPr>
          <w:sz w:val="28"/>
        </w:rPr>
      </w:pPr>
      <w:r>
        <w:rPr>
          <w:sz w:val="28"/>
        </w:rPr>
      </w:r>
      <w:r>
        <w:rPr>
          <w:sz w:val="28"/>
        </w:rPr>
      </w:r>
      <w:r>
        <w:rPr>
          <w:sz w:val="28"/>
        </w:rP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numPr>
          <w:ilvl w:val="0"/>
          <w:numId w:val="2"/>
        </w:numPr>
        <w:jc w:val="center"/>
        <w:shd w:val="clear" w:color="ffffff" w:themeColor="background1" w:fill="ffffff" w:themeFill="background1"/>
        <w:tabs>
          <w:tab w:val="left" w:pos="708" w:leader="none"/>
        </w:tabs>
        <w:rPr>
          <w:b/>
          <w:sz w:val="28"/>
        </w:rPr>
      </w:pPr>
      <w:r>
        <w:rPr>
          <w:b/>
          <w:sz w:val="28"/>
        </w:rPr>
        <w:t xml:space="preserve">ЦЕЛЬ И ЗАДАЧИ ДИСЦИПЛИНЫ</w:t>
      </w:r>
      <w:r>
        <w:rPr>
          <w:b/>
          <w:sz w:val="28"/>
        </w:rPr>
      </w:r>
      <w:r>
        <w:rPr>
          <w:b/>
          <w:sz w:val="28"/>
        </w:rPr>
      </w:r>
    </w:p>
    <w:p>
      <w:pPr>
        <w:jc w:val="both"/>
        <w:shd w:val="clear" w:color="ffffff" w:themeColor="background1" w:fill="ffffff" w:themeFill="background1"/>
        <w:rPr>
          <w:rStyle w:val="962"/>
          <w:sz w:val="28"/>
          <w:highlight w:val="white"/>
        </w:rPr>
      </w:pPr>
      <w:r>
        <w:rPr>
          <w:sz w:val="28"/>
          <w:highlight w:val="white"/>
        </w:rPr>
      </w:r>
      <w:r>
        <w:rPr>
          <w:rStyle w:val="962"/>
          <w:sz w:val="28"/>
          <w:highlight w:val="white"/>
        </w:rPr>
      </w:r>
      <w:r>
        <w:rPr>
          <w:rStyle w:val="962"/>
          <w:sz w:val="28"/>
          <w:highlight w:val="white"/>
        </w:rPr>
      </w:r>
    </w:p>
    <w:p>
      <w:pPr>
        <w:pStyle w:val="991"/>
        <w:ind w:firstLine="709"/>
        <w:jc w:val="both"/>
        <w:shd w:val="clear" w:color="ffffff" w:themeColor="background1" w:fill="ffffff" w:themeFill="background1"/>
        <w:rPr>
          <w:sz w:val="28"/>
          <w:highlight w:val="white"/>
        </w:rPr>
      </w:pPr>
      <w:r>
        <w:rPr>
          <w:sz w:val="28"/>
          <w:highlight w:val="white"/>
        </w:rPr>
        <w:t xml:space="preserve">Целью освоения дисциплины является: </w:t>
      </w:r>
      <w:r>
        <w:rPr>
          <w:sz w:val="28"/>
          <w:highlight w:val="white"/>
        </w:rPr>
      </w:r>
      <w:r>
        <w:rPr>
          <w:sz w:val="28"/>
          <w:highlight w:val="white"/>
        </w:rPr>
      </w:r>
    </w:p>
    <w:p>
      <w:pPr>
        <w:jc w:val="both"/>
        <w:rPr>
          <w:sz w:val="28"/>
          <w:szCs w:val="28"/>
        </w:rPr>
      </w:pPr>
      <w:r>
        <w:rPr>
          <w:sz w:val="28"/>
          <w:szCs w:val="28"/>
        </w:rPr>
        <w:t xml:space="preserve"> изучение обучающимися основных положений атомного права  Российской Федерации,  включая нормативны</w:t>
      </w:r>
      <w:r>
        <w:rPr>
          <w:sz w:val="28"/>
          <w:szCs w:val="28"/>
        </w:rPr>
        <w:t xml:space="preserve">е правовые акты, международные договоры, обычаи, регулирующие отношения в области использования атомной энергии, включая вопросы об особенностях правовых режимов объектов использования атомной энергии, о правовом положении компаний атомной отрасли, особенн</w:t>
      </w:r>
      <w:r>
        <w:rPr>
          <w:sz w:val="28"/>
          <w:szCs w:val="28"/>
        </w:rPr>
        <w:t xml:space="preserve">остях договорного регулирования, порядка разрешения споров, вопрос государственного регулирования и контроля (надзора), формирование умения правильного применения положений атомного права при решении конкретных вопросов в области практической деятельности.</w:t>
      </w:r>
      <w:r>
        <w:rPr>
          <w:sz w:val="28"/>
          <w:szCs w:val="28"/>
        </w:rPr>
      </w:r>
      <w:r>
        <w:rPr>
          <w:sz w:val="28"/>
          <w:szCs w:val="28"/>
        </w:rPr>
      </w:r>
    </w:p>
    <w:p>
      <w:pPr>
        <w:ind w:firstLine="709"/>
        <w:jc w:val="both"/>
        <w:shd w:val="clear" w:color="ffffff" w:themeColor="background1" w:fill="ffffff" w:themeFill="background1"/>
        <w:rPr>
          <w:b/>
          <w:sz w:val="28"/>
          <w:highlight w:val="white"/>
        </w:rPr>
      </w:pPr>
      <w:r>
        <w:rPr>
          <w:sz w:val="28"/>
          <w:highlight w:val="white"/>
        </w:rPr>
        <w:t xml:space="preserve">Для достижения указанной цели необходимо решить следующие задачи:</w:t>
      </w:r>
      <w:r>
        <w:rPr>
          <w:b/>
          <w:sz w:val="28"/>
          <w:highlight w:val="white"/>
        </w:rPr>
        <w:t xml:space="preserve"> </w:t>
      </w:r>
      <w:r>
        <w:rPr>
          <w:b/>
          <w:sz w:val="28"/>
          <w:highlight w:val="white"/>
        </w:rPr>
      </w:r>
      <w:r>
        <w:rPr>
          <w:b/>
          <w:sz w:val="28"/>
          <w:highlight w:val="white"/>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атомного права; </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сформировать научные подходы к решению проблем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выявить тенденции развития современного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правовой анализ развития источников  атомного права и практики его применения;</w:t>
      </w:r>
      <w:r>
        <w:rPr>
          <w:color w:val="1a1a1a"/>
          <w:sz w:val="28"/>
          <w:szCs w:val="28"/>
        </w:rPr>
      </w:r>
      <w:r>
        <w:rPr>
          <w:color w:val="1a1a1a"/>
          <w:sz w:val="28"/>
          <w:szCs w:val="28"/>
        </w:rPr>
      </w:r>
    </w:p>
    <w:p>
      <w:pPr>
        <w:pStyle w:val="1094"/>
        <w:numPr>
          <w:ilvl w:val="0"/>
          <w:numId w:val="3"/>
        </w:numPr>
        <w:jc w:val="both"/>
        <w:spacing w:after="200"/>
        <w:shd w:val="clear" w:color="ffffff" w:themeColor="background1" w:fill="ffffff" w:themeFill="background1"/>
        <w:tabs>
          <w:tab w:val="left" w:pos="1134" w:leader="none"/>
        </w:tabs>
        <w:rPr>
          <w:sz w:val="28"/>
          <w:szCs w:val="28"/>
        </w:rPr>
      </w:pPr>
      <w:r>
        <w:rPr>
          <w:sz w:val="28"/>
          <w:szCs w:val="28"/>
        </w:rPr>
        <w:t xml:space="preserve">развить умения обучающихся по применению норм атомного права к конкретным проектам атомной энергетики.</w:t>
      </w:r>
      <w:r>
        <w:rPr>
          <w:sz w:val="28"/>
          <w:szCs w:val="28"/>
        </w:rPr>
      </w:r>
      <w:r>
        <w:rPr>
          <w:sz w:val="28"/>
          <w:szCs w:val="28"/>
        </w:rPr>
      </w:r>
    </w:p>
    <w:p>
      <w:pPr>
        <w:rPr>
          <w:b/>
          <w:sz w:val="28"/>
        </w:rPr>
      </w:pPr>
      <w:r>
        <w:rPr>
          <w:b/>
          <w:sz w:val="28"/>
        </w:rPr>
      </w:r>
      <w:r>
        <w:rPr>
          <w:b/>
          <w:sz w:val="28"/>
        </w:rPr>
      </w:r>
      <w:r>
        <w:rPr>
          <w:b/>
          <w:sz w:val="28"/>
        </w:rPr>
      </w:r>
    </w:p>
    <w:p>
      <w:pPr>
        <w:numPr>
          <w:ilvl w:val="0"/>
          <w:numId w:val="2"/>
        </w:numPr>
        <w:jc w:val="center"/>
        <w:tabs>
          <w:tab w:val="left" w:pos="708" w:leader="none"/>
        </w:tabs>
        <w:rPr>
          <w:b/>
          <w:sz w:val="28"/>
        </w:rPr>
      </w:pPr>
      <w:r>
        <w:rPr>
          <w:b/>
          <w:sz w:val="28"/>
        </w:rPr>
        <w:t xml:space="preserve">МЕСТО ДИСЦИПЛИНЫ В СТРУКТУРЕ ОПОП</w:t>
      </w:r>
      <w:r>
        <w:rPr>
          <w:b/>
          <w:sz w:val="28"/>
        </w:rPr>
      </w:r>
      <w:r>
        <w:rPr>
          <w:b/>
          <w:sz w:val="28"/>
        </w:rPr>
      </w:r>
    </w:p>
    <w:p>
      <w:pPr>
        <w:pStyle w:val="1087"/>
        <w:ind w:firstLine="709"/>
        <w:widowControl/>
        <w:rPr>
          <w:b/>
          <w:i/>
        </w:rPr>
      </w:pPr>
      <w:r>
        <w:rPr>
          <w:b/>
          <w:i/>
        </w:rPr>
      </w:r>
      <w:r>
        <w:rPr>
          <w:b/>
          <w:i/>
        </w:rPr>
      </w:r>
      <w:r>
        <w:rPr>
          <w:b/>
          <w:i/>
        </w:rPr>
      </w:r>
    </w:p>
    <w:p>
      <w:pPr>
        <w:pStyle w:val="1087"/>
        <w:ind w:firstLine="709"/>
        <w:widowControl/>
        <w:rPr>
          <w:sz w:val="28"/>
          <w:szCs w:val="28"/>
        </w:rPr>
      </w:pPr>
      <w:r>
        <w:rPr>
          <w:sz w:val="28"/>
        </w:rPr>
        <w:t xml:space="preserve">Дисциплина «Современное атомное право» 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 по атомному праву.</w:t>
      </w:r>
      <w:r>
        <w:rPr>
          <w:sz w:val="28"/>
          <w:szCs w:val="28"/>
        </w:rPr>
      </w:r>
      <w:r>
        <w:rPr>
          <w:sz w:val="28"/>
          <w:szCs w:val="28"/>
        </w:rPr>
      </w:r>
    </w:p>
    <w:p>
      <w:pPr>
        <w:rPr>
          <w:sz w:val="28"/>
        </w:rPr>
      </w:pPr>
      <w:r>
        <w:rPr>
          <w:sz w:val="28"/>
        </w:rPr>
      </w:r>
      <w:r>
        <w:rPr>
          <w:sz w:val="28"/>
        </w:rPr>
      </w:r>
      <w:r>
        <w:rPr>
          <w:sz w:val="28"/>
        </w:rPr>
      </w:r>
    </w:p>
    <w:p>
      <w:pPr>
        <w:ind w:left="360"/>
        <w:jc w:val="center"/>
        <w:tabs>
          <w:tab w:val="left" w:pos="708" w:leader="none"/>
        </w:tabs>
        <w:rPr>
          <w:b/>
          <w:sz w:val="28"/>
        </w:rPr>
      </w:pPr>
      <w:r>
        <w:rPr>
          <w:b/>
          <w:sz w:val="28"/>
        </w:rPr>
        <w:t xml:space="preserve">3. ПЛАНИРУЕМЫЕ РЕЗУЛЬТАТЫ ОСВОЕНИЯ ДИСЦИПЛИНЫ</w:t>
      </w:r>
      <w:r>
        <w:rPr>
          <w:b/>
          <w:sz w:val="28"/>
        </w:rPr>
      </w:r>
      <w:r>
        <w:rPr>
          <w:b/>
          <w:sz w:val="28"/>
        </w:rPr>
      </w:r>
    </w:p>
    <w:p>
      <w:pPr>
        <w:rPr>
          <w:sz w:val="28"/>
        </w:rPr>
      </w:pPr>
      <w:r>
        <w:rPr>
          <w:sz w:val="28"/>
        </w:rPr>
      </w:r>
      <w:r>
        <w:rPr>
          <w:sz w:val="28"/>
        </w:rPr>
      </w:r>
      <w:r>
        <w:rPr>
          <w:sz w:val="28"/>
        </w:rPr>
      </w:r>
    </w:p>
    <w:p>
      <w:pPr>
        <w:ind w:firstLine="720"/>
        <w:jc w:val="both"/>
        <w:tabs>
          <w:tab w:val="left" w:pos="708" w:leader="none"/>
        </w:tabs>
        <w:rPr>
          <w:b/>
          <w:bCs/>
          <w:sz w:val="28"/>
          <w:szCs w:val="28"/>
        </w:rPr>
      </w:pPr>
      <w:r>
        <w:rPr>
          <w:sz w:val="28"/>
          <w:szCs w:val="28"/>
        </w:rPr>
        <w:t xml:space="preserve">В результате освоения дисциплины обучающийся должен:</w:t>
      </w:r>
      <w:r>
        <w:rPr>
          <w:b/>
          <w:bCs/>
          <w:sz w:val="28"/>
          <w:szCs w:val="28"/>
        </w:rPr>
      </w:r>
      <w:r>
        <w:rPr>
          <w:b/>
          <w:bCs/>
          <w:sz w:val="28"/>
          <w:szCs w:val="28"/>
        </w:rPr>
      </w:r>
    </w:p>
    <w:p>
      <w:pPr>
        <w:ind w:firstLine="720"/>
        <w:jc w:val="both"/>
        <w:rPr>
          <w:b/>
          <w:bCs/>
          <w:sz w:val="28"/>
          <w:szCs w:val="28"/>
        </w:rPr>
      </w:pPr>
      <w:r>
        <w:rPr>
          <w:b/>
          <w:bCs/>
          <w:sz w:val="28"/>
          <w:szCs w:val="28"/>
        </w:rPr>
        <w:t xml:space="preserve">Знать:</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специальную терминологию и юридические особенности представления результатов научной деятельности в профессиональной области атомного права, в том числе с использованием новейших информационно-коммуникационных технологий</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методы исследования и их применение в самостоятельной научно-исследовательской деятельности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современное состояние, задачи и проблемы, необходимые для конкретного исследовательского коллектива, юридические особенности </w:t>
      </w:r>
      <w:r>
        <w:rPr>
          <w:sz w:val="28"/>
          <w:szCs w:val="28"/>
          <w:highlight w:val="white"/>
        </w:rPr>
        <w:t xml:space="preserve">атомного  права, актуальные при организации исследований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действующее энергетическое законодательство, основные правовые категории атомного права, доктринальные подходы и точки зрения в области атомного  права</w:t>
      </w:r>
      <w:r>
        <w:rPr>
          <w:b/>
          <w:bCs/>
          <w:sz w:val="28"/>
          <w:szCs w:val="28"/>
        </w:rPr>
        <w:t xml:space="preserve">.</w:t>
      </w:r>
      <w:r>
        <w:rPr>
          <w:b/>
          <w:bCs/>
          <w:sz w:val="28"/>
          <w:szCs w:val="28"/>
        </w:rPr>
      </w:r>
      <w:r>
        <w:rPr>
          <w:b/>
          <w:bCs/>
          <w:sz w:val="28"/>
          <w:szCs w:val="28"/>
        </w:rPr>
      </w:r>
    </w:p>
    <w:p>
      <w:pPr>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b/>
          <w:bCs/>
          <w:sz w:val="28"/>
          <w:szCs w:val="28"/>
        </w:rPr>
        <w:t xml:space="preserve">Уметь: </w:t>
      </w:r>
      <w:r>
        <w:rPr>
          <w:sz w:val="28"/>
          <w:szCs w:val="28"/>
        </w:rPr>
      </w:r>
      <w:r>
        <w:rPr>
          <w:sz w:val="28"/>
          <w:szCs w:val="28"/>
        </w:rPr>
      </w:r>
    </w:p>
    <w:p>
      <w:pPr>
        <w:numPr>
          <w:ilvl w:val="0"/>
          <w:numId w:val="5"/>
        </w:numPr>
        <w:ind w:left="0" w:firstLine="720"/>
        <w:jc w:val="both"/>
        <w:rPr>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b/>
          <w:bCs/>
          <w:sz w:val="28"/>
          <w:szCs w:val="28"/>
        </w:rPr>
        <w:t xml:space="preserve">;</w:t>
      </w:r>
      <w:r>
        <w:rPr>
          <w:sz w:val="28"/>
          <w:szCs w:val="28"/>
        </w:rPr>
      </w:r>
      <w:r>
        <w:rPr>
          <w:sz w:val="28"/>
          <w:szCs w:val="28"/>
        </w:rPr>
      </w:r>
    </w:p>
    <w:p>
      <w:pPr>
        <w:numPr>
          <w:ilvl w:val="0"/>
          <w:numId w:val="5"/>
        </w:numPr>
        <w:ind w:left="0" w:firstLine="720"/>
        <w:jc w:val="both"/>
        <w:rPr>
          <w:b/>
          <w:bCs/>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осуществлять поиск, толкование</w:t>
      </w:r>
      <w:r>
        <w:rPr>
          <w:sz w:val="28"/>
          <w:szCs w:val="28"/>
          <w:highlight w:val="white"/>
        </w:rPr>
        <w:t xml:space="preserve">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грамотно обосновывать и выра</w:t>
      </w:r>
      <w:r>
        <w:rPr>
          <w:sz w:val="28"/>
          <w:szCs w:val="28"/>
          <w:highlight w:val="white"/>
        </w:rPr>
        <w:t xml:space="preserve">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применять необходимые методы сравнительно-правового научного исследования, решать исследовательские задачи в области атомного  права</w:t>
      </w:r>
      <w:r>
        <w:rPr>
          <w:b/>
          <w:bCs/>
          <w:sz w:val="28"/>
          <w:szCs w:val="28"/>
        </w:rPr>
        <w:t xml:space="preserve">.</w:t>
      </w:r>
      <w:r>
        <w:rPr>
          <w:b/>
          <w:bCs/>
          <w:sz w:val="28"/>
          <w:szCs w:val="28"/>
        </w:rPr>
      </w:r>
      <w:r>
        <w:rPr>
          <w:b/>
          <w:bCs/>
          <w:sz w:val="28"/>
          <w:szCs w:val="28"/>
        </w:rPr>
      </w:r>
    </w:p>
    <w:p>
      <w:pPr>
        <w:ind w:left="720"/>
        <w:jc w:val="both"/>
        <w:rPr>
          <w:b/>
          <w:bCs/>
          <w:sz w:val="28"/>
          <w:szCs w:val="28"/>
        </w:rPr>
      </w:pPr>
      <w:r>
        <w:rPr>
          <w:b/>
          <w:bCs/>
          <w:sz w:val="28"/>
          <w:szCs w:val="28"/>
        </w:rPr>
      </w:r>
      <w:r>
        <w:rPr>
          <w:b/>
          <w:bCs/>
          <w:sz w:val="28"/>
          <w:szCs w:val="28"/>
        </w:rPr>
      </w:r>
      <w:r>
        <w:rPr>
          <w:b/>
          <w:bCs/>
          <w:sz w:val="28"/>
          <w:szCs w:val="28"/>
        </w:rPr>
      </w:r>
    </w:p>
    <w:p>
      <w:pPr>
        <w:ind w:firstLine="720"/>
        <w:jc w:val="both"/>
        <w:rPr>
          <w:b/>
          <w:bCs/>
          <w:sz w:val="28"/>
          <w:szCs w:val="28"/>
        </w:rPr>
      </w:pPr>
      <w:r>
        <w:rPr>
          <w:b/>
          <w:bCs/>
          <w:sz w:val="28"/>
          <w:szCs w:val="28"/>
        </w:rPr>
        <w:t xml:space="preserve">Владеть:</w:t>
      </w:r>
      <w:r>
        <w:rPr>
          <w:b/>
          <w:bCs/>
          <w:sz w:val="28"/>
          <w:szCs w:val="28"/>
        </w:rPr>
      </w:r>
      <w:r>
        <w:rPr>
          <w:b/>
          <w:bCs/>
          <w:sz w:val="28"/>
          <w:szCs w:val="28"/>
        </w:rPr>
      </w:r>
    </w:p>
    <w:p>
      <w:pPr>
        <w:numPr>
          <w:ilvl w:val="0"/>
          <w:numId w:val="6"/>
        </w:numPr>
        <w:ind w:left="0" w:firstLine="720"/>
        <w:jc w:val="both"/>
        <w:rPr>
          <w:sz w:val="28"/>
          <w:szCs w:val="28"/>
          <w:highlight w:val="white"/>
        </w:rPr>
      </w:pPr>
      <w:r>
        <w:rPr>
          <w:sz w:val="28"/>
          <w:szCs w:val="28"/>
          <w:highlight w:val="white"/>
        </w:rPr>
        <w:t xml:space="preserve">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технологиями коммуникации, анализа и оценки современных научных достижений, в области атомного  права, в том числе на иностранном языке</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w:t>
      </w:r>
      <w:r>
        <w:rPr>
          <w:sz w:val="28"/>
          <w:szCs w:val="28"/>
          <w:highlight w:val="white"/>
        </w:rPr>
        <w:t xml:space="preserve">ведении самостоятельной научно-исследовательской деятельности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способностью к организации и управлению работой исследовательского коллектива при решении исследовательских задач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актуальными методами проведения научных исследований и решения</w:t>
      </w:r>
      <w:r>
        <w:rPr>
          <w:sz w:val="28"/>
          <w:szCs w:val="28"/>
        </w:rPr>
        <w:t xml:space="preserve">.</w:t>
      </w:r>
      <w:r>
        <w:rPr>
          <w:sz w:val="28"/>
          <w:szCs w:val="28"/>
          <w:highlight w:val="white"/>
        </w:rPr>
      </w:r>
      <w:r>
        <w:rPr>
          <w:sz w:val="28"/>
          <w:szCs w:val="28"/>
          <w:highlight w:val="white"/>
        </w:rPr>
      </w:r>
    </w:p>
    <w:p>
      <w:pPr>
        <w:pStyle w:val="1087"/>
        <w:ind w:firstLine="720"/>
        <w:widowControl/>
        <w:rPr>
          <w:sz w:val="28"/>
          <w:szCs w:val="28"/>
        </w:rPr>
      </w:pPr>
      <w:r>
        <w:rPr>
          <w:sz w:val="28"/>
          <w:szCs w:val="28"/>
        </w:rPr>
      </w:r>
      <w:r>
        <w:rPr>
          <w:sz w:val="28"/>
          <w:szCs w:val="28"/>
        </w:rPr>
      </w:r>
      <w:r>
        <w:rPr>
          <w:sz w:val="28"/>
          <w:szCs w:val="28"/>
        </w:rPr>
      </w:r>
    </w:p>
    <w:p>
      <w:pPr>
        <w:rPr>
          <w:sz w:val="28"/>
        </w:rPr>
      </w:pPr>
      <w:r>
        <w:rPr>
          <w:sz w:val="28"/>
        </w:rPr>
      </w:r>
      <w:r>
        <w:rPr>
          <w:sz w:val="28"/>
        </w:rPr>
      </w:r>
      <w:r>
        <w:rPr>
          <w:sz w:val="28"/>
        </w:rPr>
      </w:r>
    </w:p>
    <w:p>
      <w:pPr>
        <w:numPr>
          <w:ilvl w:val="0"/>
          <w:numId w:val="2"/>
        </w:numPr>
        <w:jc w:val="center"/>
        <w:tabs>
          <w:tab w:val="left" w:pos="708" w:leader="none"/>
        </w:tabs>
        <w:rPr>
          <w:b/>
          <w:sz w:val="28"/>
        </w:rPr>
      </w:pPr>
      <w:r>
        <w:rPr>
          <w:b/>
          <w:sz w:val="28"/>
        </w:rPr>
        <w:t xml:space="preserve">ОБЪЕМ И СТРУКТУРА ДИСЦИПЛИНЫ</w:t>
      </w:r>
      <w:r>
        <w:rPr>
          <w:b/>
          <w:sz w:val="28"/>
        </w:rPr>
      </w:r>
      <w:r>
        <w:rPr>
          <w:b/>
          <w:sz w:val="28"/>
        </w:rPr>
      </w:r>
    </w:p>
    <w:p>
      <w:pPr>
        <w:rPr>
          <w:b/>
          <w:sz w:val="28"/>
        </w:rPr>
      </w:pPr>
      <w:r>
        <w:rPr>
          <w:b/>
          <w:sz w:val="28"/>
        </w:rPr>
      </w:r>
      <w:r>
        <w:rPr>
          <w:b/>
          <w:sz w:val="28"/>
        </w:rPr>
      </w:r>
      <w:r>
        <w:rPr>
          <w:b/>
          <w:sz w:val="28"/>
        </w:rPr>
      </w:r>
    </w:p>
    <w:p>
      <w:pPr>
        <w:ind w:firstLine="708"/>
        <w:jc w:val="both"/>
        <w:rPr>
          <w:sz w:val="28"/>
        </w:rPr>
      </w:pPr>
      <w:r>
        <w:rPr>
          <w:sz w:val="28"/>
        </w:rPr>
        <w:t xml:space="preserve">Трудоемкость дисциплины составляет 2 зачетные единицы, 72 часа, из которых </w:t>
      </w:r>
      <w:r>
        <w:rPr>
          <w:sz w:val="28"/>
        </w:rPr>
        <w:t xml:space="preserve">36</w:t>
      </w:r>
      <w:r>
        <w:rPr>
          <w:sz w:val="28"/>
        </w:rPr>
        <w:t xml:space="preserve"> час</w:t>
      </w:r>
      <w:r>
        <w:rPr>
          <w:sz w:val="28"/>
        </w:rPr>
        <w:t xml:space="preserve">а</w:t>
      </w:r>
      <w:r>
        <w:rPr>
          <w:sz w:val="28"/>
        </w:rPr>
        <w:t xml:space="preserve"> отводится для промежуточной аттестации.</w:t>
      </w:r>
      <w:r>
        <w:rPr>
          <w:sz w:val="28"/>
        </w:rPr>
      </w:r>
      <w:r>
        <w:rPr>
          <w:sz w:val="28"/>
        </w:rPr>
      </w:r>
    </w:p>
    <w:p>
      <w:pPr>
        <w:ind w:firstLine="709"/>
        <w:tabs>
          <w:tab w:val="left" w:pos="7027" w:leader="underscore"/>
        </w:tabs>
        <w:rPr>
          <w:sz w:val="28"/>
        </w:rPr>
      </w:pPr>
      <w:r>
        <w:rPr>
          <w:sz w:val="28"/>
        </w:rPr>
        <w:t xml:space="preserve">Форма промежуточной аттестации: зачет - 2 год обучения.</w:t>
      </w:r>
      <w:r>
        <w:rPr>
          <w:sz w:val="28"/>
        </w:rPr>
      </w:r>
      <w:r>
        <w:rPr>
          <w:sz w:val="28"/>
        </w:rPr>
      </w:r>
    </w:p>
    <w:p>
      <w:pPr>
        <w:ind w:firstLine="709"/>
        <w:jc w:val="both"/>
        <w:tabs>
          <w:tab w:val="left" w:pos="3289" w:leader="dot"/>
        </w:tabs>
        <w:rPr>
          <w:sz w:val="28"/>
        </w:rPr>
      </w:pPr>
      <w:r>
        <w:rPr>
          <w:sz w:val="28"/>
        </w:rPr>
        <w:t xml:space="preserve">Распределение фонда времени по темам дисциплины представлено в таблице</w:t>
      </w:r>
      <w:r>
        <w:rPr>
          <w:spacing w:val="6"/>
          <w:sz w:val="28"/>
        </w:rPr>
        <w:t xml:space="preserve"> </w:t>
      </w:r>
      <w:r>
        <w:rPr>
          <w:sz w:val="28"/>
        </w:rPr>
        <w:t xml:space="preserve">4.1.</w:t>
      </w:r>
      <w:r>
        <w:rPr>
          <w:sz w:val="28"/>
        </w:rPr>
      </w:r>
      <w:r>
        <w:rPr>
          <w:sz w:val="28"/>
        </w:rPr>
      </w:r>
    </w:p>
    <w:p>
      <w:pPr>
        <w:tabs>
          <w:tab w:val="left" w:pos="7027" w:leader="underscore"/>
        </w:tabs>
      </w:pPr>
      <w:r>
        <w:rPr>
          <w:sz w:val="28"/>
        </w:rPr>
        <w:t xml:space="preserve">Таблица 4.1 – Распределение фонда времени по темам дисциплины</w:t>
      </w:r>
      <w:r>
        <w:t xml:space="preserve"> </w:t>
      </w:r>
      <w:r/>
    </w:p>
    <w:p>
      <w:pPr>
        <w:ind w:firstLine="709"/>
        <w:jc w:val="both"/>
        <w:tabs>
          <w:tab w:val="left" w:pos="3289" w:leader="dot"/>
        </w:tabs>
      </w:pPr>
      <w:r/>
      <w:r/>
    </w:p>
    <w:tbl>
      <w:tblPr>
        <w:tblW w:w="0" w:type="auto"/>
        <w:tblInd w:w="108" w:type="dxa"/>
        <w:tblLayout w:type="fixed"/>
        <w:tblLook w:val="04A0" w:firstRow="1" w:lastRow="0" w:firstColumn="1" w:lastColumn="0" w:noHBand="0" w:noVBand="1"/>
      </w:tblPr>
      <w:tblGrid>
        <w:gridCol w:w="5625"/>
        <w:gridCol w:w="844"/>
        <w:gridCol w:w="984"/>
        <w:gridCol w:w="844"/>
        <w:gridCol w:w="1094"/>
      </w:tblGrid>
      <w:tr>
        <w:tblPrEx/>
        <w:trPr>
          <w:trHeight w:val="470"/>
        </w:trPr>
        <w:tc>
          <w:tcPr>
            <w:tcBorders>
              <w:top w:val="single" w:color="000000" w:sz="4" w:space="0"/>
              <w:left w:val="single" w:color="000000" w:sz="4" w:space="0"/>
              <w:bottom w:val="single" w:color="000000" w:sz="4" w:space="0"/>
              <w:right w:val="single" w:color="000000" w:sz="4" w:space="0"/>
            </w:tcBorders>
            <w:tcW w:w="5625" w:type="dxa"/>
            <w:vAlign w:val="center"/>
            <w:vMerge w:val="restart"/>
            <w:textDirection w:val="lrTb"/>
            <w:noWrap w:val="false"/>
          </w:tcPr>
          <w:p>
            <w:pPr>
              <w:jc w:val="center"/>
              <w:rPr>
                <w:b/>
              </w:rPr>
            </w:pPr>
            <w:r>
              <w:rPr>
                <w:b/>
              </w:rPr>
              <w:t xml:space="preserve">Номер и наименование тем </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vMerge w:val="restart"/>
            <w:textDirection w:val="lrTb"/>
            <w:noWrap w:val="false"/>
          </w:tcPr>
          <w:p>
            <w:pPr>
              <w:jc w:val="center"/>
            </w:pPr>
            <w:r>
              <w:t xml:space="preserve">Всего</w:t>
            </w:r>
            <w:r/>
          </w:p>
        </w:tc>
        <w:tc>
          <w:tcPr>
            <w:gridSpan w:val="3"/>
            <w:tcBorders>
              <w:top w:val="single" w:color="000000" w:sz="4" w:space="0"/>
              <w:left w:val="single" w:color="000000" w:sz="4" w:space="0"/>
              <w:bottom w:val="single" w:color="000000" w:sz="4" w:space="0"/>
              <w:right w:val="single" w:color="000000" w:sz="4" w:space="0"/>
            </w:tcBorders>
            <w:tcW w:w="2922" w:type="dxa"/>
            <w:vAlign w:val="center"/>
            <w:textDirection w:val="lrTb"/>
            <w:noWrap w:val="false"/>
          </w:tcPr>
          <w:p>
            <w:pPr>
              <w:jc w:val="center"/>
            </w:pPr>
            <w:r>
              <w:t xml:space="preserve">Объем дисциплины </w:t>
            </w:r>
            <w:r/>
          </w:p>
          <w:p>
            <w:pPr>
              <w:jc w:val="center"/>
            </w:pPr>
            <w:r>
              <w:t xml:space="preserve">(ак. часы)</w:t>
            </w:r>
            <w:r/>
          </w:p>
        </w:tc>
      </w:tr>
      <w:tr>
        <w:tblPrEx/>
        <w:trPr>
          <w:trHeight w:val="496"/>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gridSpan w:val="2"/>
            <w:tcBorders>
              <w:top w:val="single" w:color="000000" w:sz="4" w:space="0"/>
              <w:left w:val="single" w:color="000000" w:sz="4" w:space="0"/>
              <w:bottom w:val="single" w:color="000000" w:sz="4" w:space="0"/>
              <w:right w:val="single" w:color="000000" w:sz="4" w:space="0"/>
            </w:tcBorders>
            <w:tcW w:w="1828" w:type="dxa"/>
            <w:vAlign w:val="center"/>
            <w:textDirection w:val="lrTb"/>
            <w:noWrap w:val="false"/>
          </w:tcPr>
          <w:p>
            <w:pPr>
              <w:jc w:val="center"/>
            </w:pPr>
            <w:r>
              <w:t xml:space="preserve">Контактная работа</w:t>
            </w:r>
            <w:r/>
          </w:p>
        </w:tc>
        <w:tc>
          <w:tcPr>
            <w:tcBorders>
              <w:top w:val="single" w:color="000000" w:sz="4" w:space="0"/>
              <w:left w:val="single" w:color="000000" w:sz="4" w:space="0"/>
              <w:bottom w:val="single" w:color="000000" w:sz="4" w:space="0"/>
              <w:right w:val="single" w:color="000000" w:sz="4" w:space="0"/>
            </w:tcBorders>
            <w:tcW w:w="1094" w:type="dxa"/>
            <w:vAlign w:val="center"/>
            <w:vMerge w:val="restart"/>
            <w:textDirection w:val="lrTb"/>
            <w:noWrap w:val="false"/>
          </w:tcPr>
          <w:p>
            <w:pPr>
              <w:ind w:left="-104" w:right="-102"/>
              <w:jc w:val="center"/>
              <w:rPr>
                <w:b/>
                <w:strike/>
              </w:rPr>
            </w:pPr>
            <w:r>
              <w:t xml:space="preserve">СРО </w:t>
            </w:r>
            <w:r>
              <w:rPr>
                <w:b/>
                <w:strike/>
              </w:rPr>
            </w:r>
            <w:r>
              <w:rPr>
                <w:b/>
                <w:strike/>
              </w:rPr>
            </w:r>
          </w:p>
        </w:tc>
      </w:tr>
      <w:tr>
        <w:tblPrEx/>
        <w:trPr>
          <w:trHeight w:val="248"/>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ЗЛТ</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СЗ</w:t>
            </w:r>
            <w:r/>
          </w:p>
        </w:tc>
        <w:tc>
          <w:tcPr>
            <w:tcBorders>
              <w:top w:val="single" w:color="000000" w:sz="4" w:space="0"/>
              <w:left w:val="single" w:color="000000" w:sz="4" w:space="0"/>
              <w:bottom w:val="single" w:color="000000" w:sz="4" w:space="0"/>
              <w:right w:val="single" w:color="000000" w:sz="4" w:space="0"/>
            </w:tcBorders>
            <w:tcW w:w="1094" w:type="dxa"/>
            <w:vAlign w:val="center"/>
            <w:vMerge w:val="continue"/>
            <w:textDirection w:val="lrTb"/>
            <w:noWrap w:val="false"/>
          </w:tcPr>
          <w:p>
            <w:r/>
            <w:r/>
          </w:p>
        </w:tc>
      </w:tr>
      <w:tr>
        <w:tblPrEx/>
        <w:trPr>
          <w:trHeight w:val="235"/>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3</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4</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5</w:t>
            </w:r>
            <w:r/>
          </w:p>
        </w:tc>
      </w:tr>
      <w:tr>
        <w:tblPrEx/>
        <w:trPr>
          <w:trHeight w:val="954"/>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tabs>
                <w:tab w:val="left" w:pos="709" w:leader="none"/>
                <w:tab w:val="left" w:pos="851" w:leader="none"/>
              </w:tabs>
              <w:rPr>
                <w:rStyle w:val="962"/>
                <w:b w:val="0"/>
                <w:sz w:val="28"/>
              </w:rPr>
            </w:pPr>
            <w:r>
              <w:t xml:space="preserve">Тема 1. </w:t>
            </w:r>
            <w:r>
              <w:rPr>
                <w:rStyle w:val="962"/>
                <w:sz w:val="28"/>
              </w:rPr>
              <w:t xml:space="preserve"> </w:t>
            </w:r>
            <w:r>
              <w:rPr>
                <w:rStyle w:val="962"/>
                <w:b w:val="0"/>
                <w:sz w:val="28"/>
              </w:rPr>
              <w:t xml:space="preserve">Понятие и история формирования атомного права. Тенденции развития современного атомного права. </w:t>
            </w:r>
            <w:r>
              <w:rPr>
                <w:rStyle w:val="962"/>
                <w:b w:val="0"/>
                <w:sz w:val="28"/>
              </w:rPr>
            </w:r>
            <w:r>
              <w:rPr>
                <w:rStyle w:val="962"/>
                <w:b w:val="0"/>
                <w:sz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2</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0"/>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pPr>
            <w:r>
              <w:t xml:space="preserve">Тема 2.</w:t>
            </w:r>
            <w:r>
              <w:rPr>
                <w:b/>
                <w:sz w:val="28"/>
              </w:rPr>
              <w:t xml:space="preserve"> </w:t>
            </w:r>
            <w:r>
              <w:rPr>
                <w:bCs/>
                <w:sz w:val="28"/>
              </w:rPr>
              <w:t xml:space="preserve">Объекты и субъекты атомного права. Особенности договорного регулирования. Особенности порядка разрешения споров.</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2</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b/>
                <w:sz w:val="28"/>
                <w:szCs w:val="28"/>
              </w:rPr>
            </w:pPr>
            <w:r>
              <w:rPr>
                <w:sz w:val="28"/>
                <w:szCs w:val="28"/>
              </w:rPr>
              <w:t xml:space="preserve">Тема 3.  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sz w:val="28"/>
                <w:szCs w:val="28"/>
              </w:rPr>
            </w:r>
            <w:r>
              <w:rPr>
                <w:b/>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10</w:t>
            </w:r>
            <w:r/>
          </w:p>
        </w:tc>
      </w:tr>
      <w:tr>
        <w:tblPrEx/>
        <w:trPr>
          <w:trHeight w:val="37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sz w:val="28"/>
                <w:szCs w:val="28"/>
              </w:rPr>
            </w:pPr>
            <w:r>
              <w:rPr>
                <w:sz w:val="28"/>
                <w:szCs w:val="28"/>
              </w:rPr>
              <w:t xml:space="preserve">Зачет</w:t>
            </w:r>
            <w:r>
              <w:rPr>
                <w:sz w:val="28"/>
                <w:szCs w:val="28"/>
              </w:rPr>
            </w:r>
            <w:r>
              <w:rPr>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36</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0</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0</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36</w:t>
            </w:r>
            <w:r/>
          </w:p>
        </w:tc>
      </w:tr>
      <w:tr>
        <w:tblPrEx/>
        <w:trPr>
          <w:trHeight w:val="48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rPr>
                <w:b/>
              </w:rPr>
            </w:pPr>
            <w:r>
              <w:rPr>
                <w:b/>
              </w:rPr>
              <w:t xml:space="preserve">Всего по дисциплине:</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rPr>
                <w:b/>
              </w:rPr>
            </w:pPr>
            <w:r>
              <w:rPr>
                <w:b/>
              </w:rPr>
              <w:t xml:space="preserve">72</w:t>
            </w:r>
            <w:r>
              <w:rPr>
                <w:b/>
              </w:rPr>
            </w:r>
            <w:r>
              <w:rPr>
                <w:b/>
              </w:rP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rPr>
                <w:b/>
              </w:rPr>
            </w:pPr>
            <w:r>
              <w:rPr>
                <w:b/>
              </w:rPr>
              <w:t xml:space="preserve">64</w:t>
            </w:r>
            <w:r>
              <w:rPr>
                <w:b/>
              </w:rPr>
            </w:r>
          </w:p>
        </w:tc>
      </w:tr>
    </w:tbl>
    <w:p>
      <w:pPr>
        <w:tabs>
          <w:tab w:val="left" w:pos="7027" w:leader="underscore"/>
        </w:tabs>
        <w:rPr>
          <w:sz w:val="22"/>
        </w:rPr>
      </w:pPr>
      <w:r>
        <w:rPr>
          <w:sz w:val="22"/>
        </w:rPr>
      </w:r>
      <w:r>
        <w:rPr>
          <w:sz w:val="22"/>
        </w:rPr>
      </w:r>
      <w:r>
        <w:rPr>
          <w:sz w:val="22"/>
        </w:rPr>
      </w:r>
    </w:p>
    <w:p>
      <w:pPr>
        <w:tabs>
          <w:tab w:val="left" w:pos="7027" w:leader="underscore"/>
        </w:tabs>
        <w:rPr>
          <w:sz w:val="22"/>
        </w:rPr>
      </w:pPr>
      <w:r>
        <w:rPr>
          <w:sz w:val="22"/>
        </w:rPr>
        <w:t xml:space="preserve">*ЗЛТ – занятия лекционного типа, СЗ – занятия семинарского типа, СРО – самостоятельная работа обучающегося</w:t>
      </w:r>
      <w:r>
        <w:rPr>
          <w:sz w:val="22"/>
        </w:rPr>
      </w:r>
      <w:r>
        <w:rPr>
          <w:sz w:val="22"/>
        </w:rPr>
      </w:r>
    </w:p>
    <w:p>
      <w:pPr>
        <w:pStyle w:val="1087"/>
        <w:widowControl/>
        <w:tabs>
          <w:tab w:val="left" w:pos="7027" w:leader="underscore"/>
        </w:tabs>
        <w:rPr>
          <w:sz w:val="28"/>
        </w:rPr>
      </w:pPr>
      <w:r>
        <w:rPr>
          <w:sz w:val="28"/>
        </w:rPr>
      </w:r>
      <w:r>
        <w:rPr>
          <w:sz w:val="28"/>
        </w:rPr>
      </w:r>
      <w:r>
        <w:rPr>
          <w:sz w:val="28"/>
        </w:rPr>
      </w:r>
    </w:p>
    <w:p>
      <w:pPr>
        <w:numPr>
          <w:ilvl w:val="0"/>
          <w:numId w:val="2"/>
        </w:numPr>
        <w:jc w:val="center"/>
        <w:tabs>
          <w:tab w:val="left" w:pos="708" w:leader="none"/>
        </w:tabs>
        <w:rPr>
          <w:sz w:val="28"/>
        </w:rPr>
      </w:pPr>
      <w:r>
        <w:rPr>
          <w:b/>
          <w:sz w:val="28"/>
        </w:rPr>
        <w:t xml:space="preserve">СОДЕРЖАНИЕ РАЗДЕЛОВ И ТЕМ ДИСЦИПЛИНЫ</w:t>
      </w:r>
      <w:r>
        <w:rPr>
          <w:sz w:val="28"/>
        </w:rPr>
      </w:r>
      <w:r>
        <w:rPr>
          <w:sz w:val="28"/>
        </w:rPr>
      </w:r>
    </w:p>
    <w:p>
      <w:pPr>
        <w:rPr>
          <w:rStyle w:val="1034"/>
          <w:i/>
          <w:sz w:val="28"/>
        </w:rPr>
      </w:pPr>
      <w:r>
        <w:rPr>
          <w:i/>
          <w:sz w:val="28"/>
        </w:rPr>
      </w:r>
      <w:r>
        <w:rPr>
          <w:rStyle w:val="1034"/>
          <w:i/>
          <w:sz w:val="28"/>
        </w:rPr>
      </w:r>
      <w:r>
        <w:rPr>
          <w:rStyle w:val="1034"/>
          <w:i/>
          <w:sz w:val="28"/>
        </w:rPr>
      </w:r>
    </w:p>
    <w:p>
      <w:pPr>
        <w:tabs>
          <w:tab w:val="left" w:pos="709" w:leader="none"/>
          <w:tab w:val="left" w:pos="851" w:leader="none"/>
        </w:tabs>
        <w:rPr>
          <w:rStyle w:val="962"/>
          <w:bCs/>
          <w:sz w:val="28"/>
        </w:rPr>
      </w:pPr>
      <w:r>
        <w:rPr>
          <w:rStyle w:val="962"/>
          <w:sz w:val="28"/>
        </w:rPr>
        <w:tab/>
        <w:t xml:space="preserve">Тема 1.</w:t>
      </w:r>
      <w:r>
        <w:t xml:space="preserve"> </w:t>
      </w:r>
      <w:r>
        <w:rPr>
          <w:rStyle w:val="962"/>
          <w:sz w:val="28"/>
        </w:rPr>
        <w:t xml:space="preserve"> </w:t>
      </w:r>
      <w:r>
        <w:rPr>
          <w:rStyle w:val="962"/>
          <w:bCs/>
          <w:sz w:val="28"/>
        </w:rPr>
        <w:t xml:space="preserve">Понятие и история формирования атомного права. Тенденции развития современного атомного права. </w:t>
      </w:r>
      <w:r>
        <w:rPr>
          <w:rStyle w:val="962"/>
          <w:bCs/>
          <w:sz w:val="28"/>
        </w:rPr>
      </w:r>
      <w:r>
        <w:rPr>
          <w:rStyle w:val="962"/>
          <w:bCs/>
          <w:sz w:val="28"/>
        </w:rPr>
      </w:r>
    </w:p>
    <w:p>
      <w:pPr>
        <w:tabs>
          <w:tab w:val="left" w:pos="709" w:leader="none"/>
          <w:tab w:val="left" w:pos="851" w:leader="none"/>
        </w:tabs>
        <w:rPr>
          <w:rStyle w:val="962"/>
          <w:sz w:val="28"/>
        </w:rPr>
      </w:pPr>
      <w:r>
        <w:rPr>
          <w:sz w:val="28"/>
        </w:rPr>
      </w:r>
      <w:r>
        <w:rPr>
          <w:rStyle w:val="962"/>
          <w:sz w:val="28"/>
        </w:rPr>
      </w:r>
      <w:r>
        <w:rPr>
          <w:rStyle w:val="962"/>
          <w:sz w:val="28"/>
        </w:rPr>
      </w:r>
    </w:p>
    <w:p>
      <w:pPr>
        <w:jc w:val="both"/>
        <w:rPr>
          <w:b/>
          <w:bCs/>
          <w:sz w:val="28"/>
          <w:szCs w:val="28"/>
        </w:rPr>
      </w:pPr>
      <w:r>
        <w:rPr>
          <w:b/>
          <w:bCs/>
          <w:sz w:val="28"/>
          <w:szCs w:val="28"/>
        </w:rPr>
        <w:t xml:space="preserve">Раздел 1. История формирования и развития атомного права. Значение атомной энергетики.</w:t>
      </w:r>
      <w:r>
        <w:rPr>
          <w:b/>
          <w:bCs/>
          <w:sz w:val="28"/>
          <w:szCs w:val="28"/>
        </w:rPr>
      </w:r>
      <w:r>
        <w:rPr>
          <w:b/>
          <w:bCs/>
          <w:sz w:val="28"/>
          <w:szCs w:val="28"/>
        </w:rPr>
      </w:r>
    </w:p>
    <w:p>
      <w:pPr>
        <w:jc w:val="both"/>
        <w:rPr>
          <w:bCs/>
          <w:sz w:val="28"/>
          <w:szCs w:val="28"/>
        </w:rPr>
      </w:pPr>
      <w:r>
        <w:rPr>
          <w:bCs/>
          <w:sz w:val="28"/>
          <w:szCs w:val="28"/>
        </w:rPr>
        <w:t xml:space="preserve">Атомное право – фундамент атомной отрасли</w:t>
      </w:r>
      <w:r>
        <w:rPr>
          <w:bCs/>
          <w:sz w:val="28"/>
          <w:szCs w:val="28"/>
        </w:rPr>
      </w:r>
      <w:r>
        <w:rPr>
          <w:bCs/>
          <w:sz w:val="28"/>
          <w:szCs w:val="28"/>
        </w:rPr>
      </w:r>
    </w:p>
    <w:p>
      <w:pPr>
        <w:jc w:val="both"/>
        <w:rPr>
          <w:bCs/>
          <w:sz w:val="28"/>
          <w:szCs w:val="28"/>
        </w:rPr>
      </w:pPr>
      <w:r>
        <w:rPr>
          <w:bCs/>
          <w:sz w:val="28"/>
          <w:szCs w:val="28"/>
        </w:rPr>
        <w:t xml:space="preserve">Стратегические задачи развития атомной отрасли</w:t>
      </w:r>
      <w:r>
        <w:rPr>
          <w:bCs/>
          <w:sz w:val="28"/>
          <w:szCs w:val="28"/>
        </w:rPr>
      </w:r>
      <w:r>
        <w:rPr>
          <w:bCs/>
          <w:sz w:val="28"/>
          <w:szCs w:val="28"/>
        </w:rPr>
      </w:r>
    </w:p>
    <w:p>
      <w:pPr>
        <w:jc w:val="both"/>
        <w:rPr>
          <w:b/>
          <w:bCs/>
          <w:sz w:val="28"/>
          <w:szCs w:val="28"/>
        </w:rPr>
      </w:pPr>
      <w:r>
        <w:rPr>
          <w:b/>
          <w:bCs/>
          <w:sz w:val="28"/>
          <w:szCs w:val="28"/>
        </w:rPr>
        <w:t xml:space="preserve">Раздел 2.  Источники атомного права.</w:t>
      </w:r>
      <w:r>
        <w:rPr>
          <w:b/>
          <w:bCs/>
          <w:sz w:val="28"/>
          <w:szCs w:val="28"/>
        </w:rPr>
      </w:r>
      <w:r>
        <w:rPr>
          <w:b/>
          <w:bCs/>
          <w:sz w:val="28"/>
          <w:szCs w:val="28"/>
        </w:rPr>
      </w:r>
    </w:p>
    <w:p>
      <w:pPr>
        <w:jc w:val="both"/>
        <w:rPr>
          <w:bCs/>
          <w:sz w:val="28"/>
          <w:szCs w:val="28"/>
        </w:rPr>
      </w:pPr>
      <w:r>
        <w:rPr>
          <w:bCs/>
          <w:sz w:val="28"/>
          <w:szCs w:val="28"/>
        </w:rPr>
        <w:t xml:space="preserve">Источники атомного права Российской Федерации. Нормативные правовые акты. Законодательные акты. Подзаконные нормативные правовые акты. Акты Государственной корпорации по атомной энергии «Росатом».</w:t>
      </w:r>
      <w:r>
        <w:rPr>
          <w:bCs/>
          <w:color w:val="000000" w:themeColor="dark1"/>
          <w:sz w:val="28"/>
          <w:szCs w:val="28"/>
        </w:rPr>
        <w:t xml:space="preserve"> </w:t>
      </w:r>
      <w:r>
        <w:rPr>
          <w:bCs/>
          <w:sz w:val="28"/>
          <w:szCs w:val="28"/>
        </w:rPr>
        <w:t xml:space="preserve">Международные договоры. Межгосударственные договоры. Межправительственные договоры. Договоры межведомственного характера.</w:t>
      </w:r>
      <w:r>
        <w:rPr>
          <w:bCs/>
          <w:color w:val="000000" w:themeColor="dark1"/>
          <w:sz w:val="28"/>
          <w:szCs w:val="28"/>
        </w:rPr>
        <w:t xml:space="preserve"> </w:t>
      </w:r>
      <w:r>
        <w:rPr>
          <w:bCs/>
          <w:sz w:val="28"/>
          <w:szCs w:val="28"/>
        </w:rPr>
        <w:t xml:space="preserve">Роль актов МАГАТЭ.</w:t>
      </w:r>
      <w:r>
        <w:rPr>
          <w:bCs/>
          <w:color w:val="000000" w:themeColor="dark1"/>
          <w:sz w:val="28"/>
          <w:szCs w:val="28"/>
        </w:rPr>
        <w:t xml:space="preserve"> </w:t>
      </w:r>
      <w:r>
        <w:rPr>
          <w:bCs/>
          <w:sz w:val="28"/>
          <w:szCs w:val="28"/>
        </w:rPr>
        <w:t xml:space="preserve">Обычаи. Акты высших судебных инстанций.</w:t>
      </w:r>
      <w:r>
        <w:rPr>
          <w:bCs/>
          <w:sz w:val="28"/>
          <w:szCs w:val="28"/>
        </w:rPr>
      </w:r>
      <w:r>
        <w:rPr>
          <w:bCs/>
          <w:sz w:val="28"/>
          <w:szCs w:val="28"/>
        </w:rPr>
      </w:r>
    </w:p>
    <w:p>
      <w:pPr>
        <w:pStyle w:val="1046"/>
        <w:jc w:val="both"/>
        <w:spacing w:line="240" w:lineRule="auto"/>
        <w:widowControl/>
        <w:tabs>
          <w:tab w:val="left" w:pos="6358" w:leader="underscore"/>
        </w:tabs>
        <w:rPr>
          <w:rStyle w:val="962"/>
          <w:sz w:val="28"/>
        </w:rPr>
      </w:pPr>
      <w:r>
        <w:rPr>
          <w:sz w:val="28"/>
        </w:rPr>
      </w:r>
      <w:r>
        <w:rPr>
          <w:rStyle w:val="962"/>
          <w:sz w:val="28"/>
        </w:rPr>
      </w:r>
      <w:r>
        <w:rPr>
          <w:rStyle w:val="962"/>
          <w:sz w:val="28"/>
        </w:rPr>
      </w:r>
    </w:p>
    <w:p>
      <w:pPr>
        <w:jc w:val="both"/>
        <w:tabs>
          <w:tab w:val="left" w:pos="709" w:leader="none"/>
          <w:tab w:val="left" w:pos="851" w:leader="none"/>
        </w:tabs>
        <w:rPr>
          <w:b/>
          <w:sz w:val="28"/>
        </w:rPr>
      </w:pPr>
      <w:r>
        <w:rPr>
          <w:rStyle w:val="962"/>
          <w:sz w:val="28"/>
        </w:rPr>
        <w:tab/>
      </w:r>
      <w:r>
        <w:rPr>
          <w:b/>
          <w:sz w:val="28"/>
        </w:rPr>
        <w:t xml:space="preserve">Тема 2. Объекты и субъекты атомного права. Особенности договорного регулирования. Особенности порядка разрешения споров.</w:t>
      </w:r>
      <w:r>
        <w:rPr>
          <w:b/>
          <w:sz w:val="28"/>
        </w:rPr>
      </w:r>
      <w:r>
        <w:rPr>
          <w:b/>
          <w:sz w:val="28"/>
        </w:rPr>
      </w:r>
    </w:p>
    <w:p>
      <w:pPr>
        <w:jc w:val="both"/>
        <w:tabs>
          <w:tab w:val="left" w:pos="709" w:leader="none"/>
          <w:tab w:val="left" w:pos="851" w:leader="none"/>
        </w:tabs>
        <w:rPr>
          <w:b/>
          <w:sz w:val="28"/>
        </w:rPr>
      </w:pPr>
      <w:r>
        <w:rPr>
          <w:b/>
          <w:sz w:val="28"/>
        </w:rPr>
      </w:r>
      <w:r>
        <w:rPr>
          <w:b/>
          <w:sz w:val="28"/>
        </w:rPr>
      </w:r>
      <w:r>
        <w:rPr>
          <w:b/>
          <w:sz w:val="28"/>
        </w:rPr>
      </w:r>
    </w:p>
    <w:p>
      <w:pPr>
        <w:jc w:val="both"/>
        <w:rPr>
          <w:bCs/>
          <w:sz w:val="28"/>
          <w:szCs w:val="28"/>
        </w:rPr>
      </w:pPr>
      <w:r>
        <w:rPr>
          <w:b/>
          <w:bCs/>
          <w:sz w:val="28"/>
          <w:szCs w:val="28"/>
        </w:rPr>
        <w:t xml:space="preserve">Раздел 3.</w:t>
      </w:r>
      <w:r>
        <w:rPr>
          <w:b/>
          <w:bCs/>
          <w:color w:val="000000" w:themeColor="dark1"/>
          <w:sz w:val="28"/>
          <w:szCs w:val="28"/>
        </w:rPr>
        <w:t xml:space="preserve"> </w:t>
      </w:r>
      <w:r>
        <w:rPr>
          <w:b/>
          <w:bCs/>
          <w:sz w:val="28"/>
          <w:szCs w:val="28"/>
        </w:rPr>
        <w:t xml:space="preserve">Правовой режим объектов использования атомной энергии.</w:t>
      </w:r>
      <w:r>
        <w:rPr>
          <w:color w:val="000000" w:themeColor="dark1"/>
          <w:sz w:val="28"/>
          <w:szCs w:val="28"/>
        </w:rPr>
        <w:t xml:space="preserve"> 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w:t>
      </w:r>
      <w:r>
        <w:rPr>
          <w:bCs/>
          <w:sz w:val="28"/>
          <w:szCs w:val="28"/>
        </w:rPr>
        <w:t xml:space="preserve">Особенности правового режима атомных электростанций.</w:t>
      </w:r>
      <w:r>
        <w:rPr>
          <w:b/>
          <w:bCs/>
          <w:color w:val="000000" w:themeColor="dark1"/>
          <w:sz w:val="44"/>
          <w:szCs w:val="44"/>
        </w:rPr>
        <w:t xml:space="preserve"> </w:t>
      </w:r>
      <w:r>
        <w:rPr>
          <w:bCs/>
          <w:sz w:val="28"/>
          <w:szCs w:val="28"/>
        </w:rPr>
        <w:t xml:space="preserve">Атомные ледоколы и иные плавсредства с ядерными установками. </w:t>
      </w:r>
      <w:r>
        <w:rPr>
          <w:bCs/>
          <w:sz w:val="28"/>
          <w:szCs w:val="28"/>
        </w:rPr>
      </w:r>
      <w:r>
        <w:rPr>
          <w:bCs/>
          <w:sz w:val="28"/>
          <w:szCs w:val="28"/>
        </w:rPr>
      </w:r>
    </w:p>
    <w:p>
      <w:pPr>
        <w:rPr>
          <w:bCs/>
          <w:sz w:val="28"/>
          <w:szCs w:val="28"/>
        </w:rPr>
      </w:pPr>
      <w:r>
        <w:rPr>
          <w:b/>
          <w:bCs/>
          <w:sz w:val="28"/>
          <w:szCs w:val="28"/>
        </w:rPr>
        <w:t xml:space="preserve">Раздел 4. Правовое положение компаний атомной отрасли</w:t>
      </w:r>
      <w:r>
        <w:rPr>
          <w:bCs/>
          <w:sz w:val="28"/>
          <w:szCs w:val="28"/>
        </w:rPr>
        <w:t xml:space="preserve">.</w:t>
      </w:r>
      <w:r>
        <w:rPr>
          <w:bCs/>
          <w:sz w:val="28"/>
          <w:szCs w:val="28"/>
        </w:rPr>
      </w:r>
      <w:r>
        <w:rPr>
          <w:bCs/>
          <w:sz w:val="28"/>
          <w:szCs w:val="28"/>
        </w:rPr>
      </w:r>
    </w:p>
    <w:p>
      <w:pPr>
        <w:rPr>
          <w:bCs/>
          <w:sz w:val="28"/>
          <w:szCs w:val="28"/>
        </w:rPr>
      </w:pPr>
      <w:r>
        <w:rPr>
          <w:bCs/>
          <w:sz w:val="28"/>
          <w:szCs w:val="28"/>
        </w:rPr>
        <w:t xml:space="preserve">Особенности правового положения Государственной корпорации по атомной энергии «Росатом». Виды и особенности правового положения компаний атомной отрасли.</w:t>
      </w:r>
      <w:r>
        <w:rPr>
          <w:bCs/>
          <w:sz w:val="28"/>
          <w:szCs w:val="28"/>
        </w:rPr>
      </w:r>
      <w:r>
        <w:rPr>
          <w:bCs/>
          <w:sz w:val="28"/>
          <w:szCs w:val="28"/>
        </w:rPr>
      </w:r>
    </w:p>
    <w:p>
      <w:pPr>
        <w:jc w:val="both"/>
        <w:rPr>
          <w:b/>
          <w:bCs/>
          <w:sz w:val="28"/>
          <w:szCs w:val="28"/>
        </w:rPr>
      </w:pPr>
      <w:r>
        <w:rPr>
          <w:b/>
          <w:bCs/>
          <w:sz w:val="28"/>
          <w:szCs w:val="28"/>
        </w:rPr>
        <w:t xml:space="preserve">Раздел 5.</w:t>
      </w:r>
      <w:r>
        <w:rPr>
          <w:b/>
          <w:bCs/>
          <w:color w:val="000000" w:themeColor="dark1"/>
          <w:sz w:val="28"/>
          <w:szCs w:val="28"/>
        </w:rPr>
        <w:t xml:space="preserve"> </w:t>
      </w:r>
      <w:r>
        <w:rPr>
          <w:b/>
          <w:bCs/>
          <w:sz w:val="28"/>
          <w:szCs w:val="28"/>
        </w:rPr>
        <w:t xml:space="preserve">Договорное регулирование отношений в сфере использования атомной энергии.</w:t>
      </w:r>
      <w:r>
        <w:rPr>
          <w:b/>
          <w:bCs/>
          <w:sz w:val="28"/>
          <w:szCs w:val="28"/>
        </w:rPr>
      </w:r>
      <w:r>
        <w:rPr>
          <w:b/>
          <w:bCs/>
          <w:sz w:val="28"/>
          <w:szCs w:val="28"/>
        </w:rPr>
      </w:r>
    </w:p>
    <w:p>
      <w:pPr>
        <w:jc w:val="both"/>
        <w:rPr>
          <w:b/>
          <w:bCs/>
          <w:sz w:val="28"/>
          <w:szCs w:val="28"/>
        </w:rPr>
      </w:pPr>
      <w:r>
        <w:rPr>
          <w:bCs/>
          <w:sz w:val="28"/>
          <w:szCs w:val="28"/>
        </w:rPr>
        <w:t xml:space="preserve">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r>
        <w:rPr>
          <w:color w:val="000000" w:themeColor="dark1"/>
          <w:sz w:val="36"/>
          <w:szCs w:val="36"/>
        </w:rPr>
        <w:t xml:space="preserve"> </w:t>
      </w:r>
      <w:r>
        <w:rPr>
          <w:bCs/>
          <w:sz w:val="28"/>
          <w:szCs w:val="28"/>
        </w:rPr>
        <w:t xml:space="preserve">Сделки российских юридических лиц по передаче права собственности на ядерные материалы.</w:t>
      </w:r>
      <w:r>
        <w:rPr>
          <w:color w:val="000000" w:themeColor="dark1"/>
          <w:sz w:val="56"/>
          <w:szCs w:val="56"/>
        </w:rPr>
        <w:t xml:space="preserve"> </w:t>
      </w:r>
      <w:r>
        <w:rPr>
          <w:bCs/>
          <w:sz w:val="28"/>
          <w:szCs w:val="28"/>
        </w:rPr>
        <w:t xml:space="preserve">Обращение с радиоактивными веществами и эксплуатация радиационных источников.</w:t>
      </w:r>
      <w:r>
        <w:rPr>
          <w:b/>
          <w:bCs/>
          <w:color w:val="000000" w:themeColor="dark1"/>
          <w:sz w:val="32"/>
          <w:szCs w:val="32"/>
        </w:rPr>
        <w:t xml:space="preserve"> </w:t>
      </w:r>
      <w:r>
        <w:rPr>
          <w:bCs/>
          <w:sz w:val="28"/>
          <w:szCs w:val="28"/>
        </w:rPr>
        <w:t xml:space="preserve">Единый отраслевой стандарт закупок (Положение о закупке «Росатома»). </w:t>
      </w:r>
      <w:r>
        <w:rPr>
          <w:b/>
          <w:bCs/>
          <w:sz w:val="28"/>
          <w:szCs w:val="28"/>
        </w:rPr>
      </w:r>
      <w:r>
        <w:rPr>
          <w:b/>
          <w:bCs/>
          <w:sz w:val="28"/>
          <w:szCs w:val="28"/>
        </w:rPr>
      </w:r>
    </w:p>
    <w:p>
      <w:pPr>
        <w:jc w:val="both"/>
        <w:tabs>
          <w:tab w:val="left" w:pos="709" w:leader="none"/>
          <w:tab w:val="left" w:pos="851" w:leader="none"/>
        </w:tabs>
        <w:rPr>
          <w:rStyle w:val="962"/>
          <w:b w:val="0"/>
          <w:sz w:val="28"/>
        </w:rPr>
      </w:pPr>
      <w:r>
        <w:rPr>
          <w:b w:val="0"/>
          <w:sz w:val="28"/>
        </w:rPr>
      </w:r>
      <w:r>
        <w:rPr>
          <w:rStyle w:val="962"/>
          <w:b w:val="0"/>
          <w:sz w:val="28"/>
        </w:rPr>
      </w:r>
      <w:r>
        <w:rPr>
          <w:rStyle w:val="962"/>
          <w:b w:val="0"/>
          <w:sz w:val="28"/>
        </w:rPr>
      </w:r>
    </w:p>
    <w:p>
      <w:pPr>
        <w:tabs>
          <w:tab w:val="left" w:pos="709" w:leader="none"/>
          <w:tab w:val="left" w:pos="851" w:leader="none"/>
        </w:tabs>
        <w:rPr>
          <w:rStyle w:val="962"/>
          <w:sz w:val="28"/>
        </w:rPr>
      </w:pPr>
      <w:r>
        <w:rPr>
          <w:sz w:val="28"/>
        </w:rPr>
      </w:r>
      <w:r>
        <w:rPr>
          <w:rStyle w:val="962"/>
          <w:sz w:val="28"/>
        </w:rPr>
      </w:r>
      <w:r>
        <w:rPr>
          <w:rStyle w:val="962"/>
          <w:sz w:val="28"/>
        </w:rPr>
      </w:r>
    </w:p>
    <w:p>
      <w:pPr>
        <w:ind w:firstLine="709"/>
        <w:jc w:val="both"/>
        <w:tabs>
          <w:tab w:val="left" w:pos="709" w:leader="none"/>
          <w:tab w:val="left" w:pos="851" w:leader="none"/>
        </w:tabs>
        <w:rPr>
          <w:b/>
          <w:bCs/>
          <w:sz w:val="28"/>
        </w:rPr>
      </w:pPr>
      <w:r>
        <w:rPr>
          <w:b/>
          <w:sz w:val="28"/>
        </w:rPr>
        <w:t xml:space="preserve">Тема 3.</w:t>
      </w:r>
      <w:r>
        <w:rPr>
          <w:sz w:val="28"/>
          <w:szCs w:val="28"/>
        </w:rPr>
        <w:t xml:space="preserve"> </w:t>
      </w:r>
      <w:r>
        <w:rPr>
          <w:b/>
          <w:bCs/>
          <w:sz w:val="28"/>
          <w:szCs w:val="28"/>
        </w:rPr>
        <w:t xml:space="preserve">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bCs/>
          <w:sz w:val="28"/>
        </w:rPr>
      </w:r>
      <w:r>
        <w:rPr>
          <w:b/>
          <w:bCs/>
          <w:sz w:val="28"/>
        </w:rPr>
      </w:r>
    </w:p>
    <w:p>
      <w:pPr>
        <w:tabs>
          <w:tab w:val="left" w:pos="6358" w:leader="underscore"/>
        </w:tabs>
        <w:rPr>
          <w:sz w:val="28"/>
        </w:rPr>
      </w:pPr>
      <w:r>
        <w:rPr>
          <w:sz w:val="28"/>
        </w:rPr>
      </w:r>
      <w:r>
        <w:rPr>
          <w:sz w:val="28"/>
        </w:rPr>
      </w:r>
      <w:r>
        <w:rPr>
          <w:sz w:val="28"/>
        </w:rPr>
      </w:r>
    </w:p>
    <w:p>
      <w:pPr>
        <w:rPr>
          <w:b/>
          <w:bCs/>
          <w:sz w:val="28"/>
          <w:szCs w:val="28"/>
        </w:rPr>
      </w:pPr>
      <w:r>
        <w:rPr>
          <w:b/>
          <w:bCs/>
          <w:sz w:val="28"/>
          <w:szCs w:val="28"/>
        </w:rPr>
        <w:t xml:space="preserve">Раздел 7. Государственное регулирование в области использования атомной энергии.</w:t>
      </w:r>
      <w:r>
        <w:rPr>
          <w:b/>
          <w:bCs/>
          <w:sz w:val="28"/>
          <w:szCs w:val="28"/>
        </w:rPr>
      </w:r>
      <w:r>
        <w:rPr>
          <w:b/>
          <w:bCs/>
          <w:sz w:val="28"/>
          <w:szCs w:val="28"/>
        </w:rPr>
      </w:r>
    </w:p>
    <w:p>
      <w:pPr>
        <w:rPr>
          <w:b/>
          <w:bCs/>
          <w:sz w:val="28"/>
          <w:szCs w:val="28"/>
        </w:rPr>
      </w:pPr>
      <w:r>
        <w:rPr>
          <w:sz w:val="28"/>
          <w:szCs w:val="28"/>
        </w:rPr>
        <w:t xml:space="preserve">Полномочия Президента Российской Федерации, Федерального собрания Российской Федерации, Правительства Российской Федерации, федеральных </w:t>
      </w:r>
      <w:r>
        <w:rPr>
          <w:sz w:val="28"/>
          <w:szCs w:val="28"/>
        </w:rPr>
        <w:t xml:space="preserve">органов исполнительной власти,   органов местного самоуправления  Госкорпорации Росатом</w:t>
      </w:r>
      <w:r>
        <w:rPr>
          <w:b/>
          <w:bCs/>
          <w:sz w:val="28"/>
          <w:szCs w:val="28"/>
        </w:rPr>
        <w:t xml:space="preserve">.</w:t>
      </w:r>
      <w:r>
        <w:rPr>
          <w:b/>
          <w:bCs/>
          <w:sz w:val="28"/>
          <w:szCs w:val="28"/>
        </w:rPr>
      </w:r>
      <w:r>
        <w:rPr>
          <w:b/>
          <w:bCs/>
          <w:sz w:val="28"/>
          <w:szCs w:val="28"/>
        </w:rPr>
      </w:r>
    </w:p>
    <w:p>
      <w:pPr>
        <w:rPr>
          <w:b/>
          <w:bCs/>
          <w:sz w:val="28"/>
          <w:szCs w:val="28"/>
        </w:rPr>
      </w:pPr>
      <w:r>
        <w:rPr>
          <w:b/>
          <w:bCs/>
          <w:sz w:val="28"/>
          <w:szCs w:val="28"/>
        </w:rPr>
        <w:t xml:space="preserve">Раздел 8. Государственный контроль (надзор) в области использования атомной энергии.</w:t>
      </w:r>
      <w:r>
        <w:rPr>
          <w:b/>
          <w:bCs/>
          <w:sz w:val="28"/>
          <w:szCs w:val="28"/>
        </w:rPr>
      </w:r>
      <w:r>
        <w:rPr>
          <w:b/>
          <w:bCs/>
          <w:sz w:val="28"/>
          <w:szCs w:val="28"/>
        </w:rPr>
      </w:r>
    </w:p>
    <w:p>
      <w:pPr>
        <w:rPr>
          <w:sz w:val="28"/>
          <w:szCs w:val="28"/>
        </w:rPr>
      </w:pPr>
      <w:r>
        <w:rPr>
          <w:sz w:val="28"/>
          <w:szCs w:val="28"/>
        </w:rPr>
        <w:t xml:space="preserve">Федеральный государственный надзор в области использования атомной энергии.</w:t>
      </w:r>
      <w:r>
        <w:rPr>
          <w:b/>
          <w:bCs/>
          <w:color w:val="000000" w:themeColor="dark1"/>
          <w:sz w:val="44"/>
          <w:szCs w:val="44"/>
        </w:rPr>
        <w:t xml:space="preserve"> </w:t>
      </w:r>
      <w:r>
        <w:rPr>
          <w:bCs/>
          <w:sz w:val="28"/>
          <w:szCs w:val="28"/>
        </w:rPr>
        <w:t xml:space="preserve">Положение о режиме постоянного государственного надзора на объектах использования атомной энергии</w:t>
      </w:r>
      <w:r>
        <w:rPr>
          <w:sz w:val="28"/>
          <w:szCs w:val="28"/>
        </w:rPr>
        <w:t xml:space="preserve">. Полномочия Государственной корпорации по атомной энергии «Росатом».</w:t>
      </w:r>
      <w:r>
        <w:rPr>
          <w:sz w:val="28"/>
          <w:szCs w:val="28"/>
        </w:rPr>
      </w:r>
      <w:r>
        <w:rPr>
          <w:sz w:val="28"/>
          <w:szCs w:val="28"/>
        </w:rPr>
      </w:r>
    </w:p>
    <w:p>
      <w:pPr>
        <w:rPr>
          <w:b/>
          <w:bCs/>
          <w:sz w:val="28"/>
          <w:szCs w:val="28"/>
        </w:rPr>
      </w:pPr>
      <w:r>
        <w:rPr>
          <w:b/>
          <w:bCs/>
          <w:sz w:val="28"/>
          <w:szCs w:val="28"/>
        </w:rPr>
      </w:r>
      <w:r>
        <w:rPr>
          <w:b/>
          <w:bCs/>
          <w:sz w:val="28"/>
          <w:szCs w:val="28"/>
        </w:rPr>
      </w:r>
      <w:r>
        <w:rPr>
          <w:b/>
          <w:bCs/>
          <w:sz w:val="28"/>
          <w:szCs w:val="28"/>
        </w:rPr>
      </w:r>
    </w:p>
    <w:p>
      <w:pPr>
        <w:jc w:val="both"/>
        <w:rPr>
          <w:b/>
          <w:bCs/>
          <w:sz w:val="28"/>
          <w:szCs w:val="28"/>
        </w:rPr>
      </w:pPr>
      <w:r>
        <w:rPr>
          <w:b/>
          <w:bCs/>
          <w:sz w:val="28"/>
          <w:szCs w:val="28"/>
        </w:rPr>
        <w:t xml:space="preserve">Раздел 9. Ответственность за нарушение атомного законодательства.</w:t>
      </w:r>
      <w:r>
        <w:rPr>
          <w:b/>
          <w:bCs/>
          <w:sz w:val="28"/>
          <w:szCs w:val="28"/>
        </w:rPr>
      </w:r>
      <w:r>
        <w:rPr>
          <w:b/>
          <w:bCs/>
          <w:sz w:val="28"/>
          <w:szCs w:val="28"/>
        </w:rPr>
      </w:r>
    </w:p>
    <w:p>
      <w:pPr>
        <w:jc w:val="both"/>
        <w:rPr>
          <w:sz w:val="28"/>
          <w:szCs w:val="28"/>
        </w:rPr>
      </w:pPr>
      <w:r>
        <w:rPr>
          <w:sz w:val="28"/>
          <w:szCs w:val="28"/>
        </w:rPr>
        <w:t xml:space="preserve">Гражданская ответственность. Административная ответственность. Уголовная ответственность.</w:t>
      </w:r>
      <w:r>
        <w:rPr>
          <w:sz w:val="28"/>
          <w:szCs w:val="28"/>
        </w:rPr>
      </w:r>
      <w:r>
        <w:rPr>
          <w:sz w:val="28"/>
          <w:szCs w:val="28"/>
        </w:rPr>
      </w:r>
    </w:p>
    <w:p>
      <w:pPr>
        <w:jc w:val="both"/>
        <w:tabs>
          <w:tab w:val="left" w:pos="6358" w:leader="underscore"/>
        </w:tabs>
        <w:rPr>
          <w:rStyle w:val="962"/>
          <w:sz w:val="28"/>
          <w:szCs w:val="28"/>
        </w:rPr>
      </w:pPr>
      <w:r>
        <w:rPr>
          <w:sz w:val="28"/>
          <w:szCs w:val="28"/>
        </w:rPr>
      </w:r>
      <w:r>
        <w:rPr>
          <w:rStyle w:val="962"/>
          <w:sz w:val="28"/>
          <w:szCs w:val="28"/>
        </w:rPr>
      </w:r>
      <w:r>
        <w:rPr>
          <w:rStyle w:val="962"/>
          <w:sz w:val="28"/>
          <w:szCs w:val="28"/>
        </w:rPr>
      </w:r>
    </w:p>
    <w:p>
      <w:pPr>
        <w:numPr>
          <w:ilvl w:val="0"/>
          <w:numId w:val="2"/>
        </w:numPr>
        <w:jc w:val="center"/>
        <w:tabs>
          <w:tab w:val="left" w:pos="708" w:leader="none"/>
        </w:tabs>
        <w:rPr>
          <w:b/>
          <w:sz w:val="28"/>
        </w:rPr>
      </w:pPr>
      <w:r>
        <w:rPr>
          <w:b/>
          <w:sz w:val="28"/>
        </w:rPr>
        <w:t xml:space="preserve">ЗАНЯТИЯ СЕМИНАРСКОГО ТИПА</w:t>
      </w:r>
      <w:r>
        <w:rPr>
          <w:b/>
          <w:sz w:val="28"/>
        </w:rPr>
      </w:r>
      <w:r>
        <w:rPr>
          <w:b/>
          <w:sz w:val="28"/>
        </w:rPr>
      </w:r>
    </w:p>
    <w:p>
      <w:pPr>
        <w:ind w:firstLine="709"/>
        <w:jc w:val="both"/>
        <w:tabs>
          <w:tab w:val="left" w:pos="0" w:leader="none"/>
        </w:tabs>
        <w:rPr>
          <w:sz w:val="28"/>
        </w:rPr>
      </w:pPr>
      <w:r>
        <w:rPr>
          <w:sz w:val="28"/>
        </w:rPr>
      </w:r>
      <w:r>
        <w:rPr>
          <w:sz w:val="28"/>
        </w:rPr>
      </w:r>
      <w:r>
        <w:rPr>
          <w:sz w:val="28"/>
        </w:rPr>
      </w:r>
    </w:p>
    <w:p>
      <w:pPr>
        <w:ind w:firstLine="709"/>
        <w:jc w:val="both"/>
        <w:tabs>
          <w:tab w:val="left" w:pos="0" w:leader="none"/>
        </w:tabs>
        <w:rPr>
          <w:sz w:val="28"/>
        </w:rPr>
      </w:pPr>
      <w:r/>
      <w:bookmarkStart w:id="1" w:name="_Hlk23519656"/>
      <w:r>
        <w:rPr>
          <w:sz w:val="28"/>
        </w:rPr>
        <w:t xml:space="preserve">Занятия семинарского типа </w:t>
      </w:r>
      <w:bookmarkEnd w:id="1"/>
      <w:r>
        <w:rPr>
          <w:sz w:val="28"/>
        </w:rPr>
        <w:t xml:space="preserve">проводятся путем закрепления теоретических вопросов, рассмотренных на лекциях, с целью будущего возможного применения этих знаний</w:t>
      </w:r>
      <w:r>
        <w:rPr>
          <w:sz w:val="28"/>
        </w:rPr>
        <w:t xml:space="preserve">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r>
        <w:rPr>
          <w:sz w:val="28"/>
        </w:rPr>
      </w:r>
      <w:r>
        <w:rPr>
          <w:sz w:val="28"/>
        </w:rPr>
      </w:r>
    </w:p>
    <w:p>
      <w:pPr>
        <w:rPr>
          <w:sz w:val="28"/>
        </w:rPr>
      </w:pPr>
      <w:r>
        <w:rPr>
          <w:sz w:val="28"/>
        </w:rPr>
      </w:r>
      <w:r>
        <w:rPr>
          <w:sz w:val="28"/>
        </w:rPr>
      </w:r>
      <w:r>
        <w:rPr>
          <w:sz w:val="28"/>
        </w:rPr>
      </w:r>
    </w:p>
    <w:p>
      <w:pPr>
        <w:rPr>
          <w:rStyle w:val="956"/>
          <w:sz w:val="28"/>
        </w:rPr>
      </w:pPr>
      <w:r>
        <w:rPr>
          <w:sz w:val="28"/>
        </w:rPr>
        <w:t xml:space="preserve">Таблица 5.1</w:t>
      </w:r>
      <w:r>
        <w:rPr>
          <w:rStyle w:val="956"/>
          <w:sz w:val="28"/>
        </w:rPr>
        <w:t xml:space="preserve"> – Семинарские занятия</w:t>
      </w:r>
      <w:r>
        <w:rPr>
          <w:rStyle w:val="956"/>
          <w:sz w:val="28"/>
        </w:rPr>
      </w:r>
      <w:r>
        <w:rPr>
          <w:rStyle w:val="956"/>
          <w:sz w:val="28"/>
        </w:rPr>
      </w:r>
    </w:p>
    <w:p>
      <w:pPr>
        <w:rPr>
          <w:sz w:val="28"/>
        </w:rPr>
      </w:pPr>
      <w:r>
        <w:rPr>
          <w:sz w:val="28"/>
        </w:rPr>
      </w:r>
      <w:r>
        <w:rPr>
          <w:sz w:val="28"/>
        </w:rPr>
      </w:r>
      <w:r>
        <w:rPr>
          <w:sz w:val="28"/>
        </w:rPr>
      </w: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vAlign w:val="center"/>
            <w:textDirection w:val="lrTb"/>
            <w:noWrap w:val="false"/>
          </w:tcPr>
          <w:p>
            <w:pPr>
              <w:jc w:val="center"/>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vAlign w:val="center"/>
            <w:textDirection w:val="lrTb"/>
            <w:noWrap w:val="false"/>
          </w:tcPr>
          <w:p>
            <w:pPr>
              <w:jc w:val="center"/>
              <w:tabs>
                <w:tab w:val="left" w:pos="708" w:leader="none"/>
              </w:tabs>
              <w:rPr>
                <w:rStyle w:val="956"/>
                <w:sz w:val="24"/>
              </w:rPr>
            </w:pPr>
            <w:r>
              <w:rPr>
                <w:rStyle w:val="956"/>
                <w:sz w:val="24"/>
              </w:rPr>
              <w:t xml:space="preserve">Тема занятия</w:t>
            </w:r>
            <w:r>
              <w:rPr>
                <w:rStyle w:val="956"/>
                <w:sz w:val="24"/>
              </w:rPr>
            </w:r>
            <w:r>
              <w:rPr>
                <w:rStyle w:val="956"/>
                <w:sz w:val="24"/>
              </w:rP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vAlign w:val="center"/>
            <w:textDirection w:val="lrTb"/>
            <w:noWrap w:val="false"/>
          </w:tcPr>
          <w:p>
            <w:pPr>
              <w:jc w:val="center"/>
              <w:tabs>
                <w:tab w:val="left" w:pos="708" w:leader="none"/>
              </w:tabs>
              <w:rPr>
                <w:rStyle w:val="956"/>
                <w:sz w:val="24"/>
              </w:rPr>
            </w:pPr>
            <w:r>
              <w:rPr>
                <w:rStyle w:val="956"/>
                <w:sz w:val="24"/>
              </w:rPr>
              <w:t xml:space="preserve">Вид занятия/ Оценочное средство</w:t>
            </w:r>
            <w:r>
              <w:rPr>
                <w:rStyle w:val="956"/>
                <w:sz w:val="24"/>
              </w:rPr>
            </w:r>
            <w:r>
              <w:rPr>
                <w:rStyle w:val="956"/>
                <w:sz w:val="24"/>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center"/>
              <w:tabs>
                <w:tab w:val="left" w:pos="708" w:leader="none"/>
              </w:tabs>
            </w:pPr>
            <w:r>
              <w:t xml:space="preserve">2</w:t>
            </w: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center"/>
              <w:tabs>
                <w:tab w:val="left" w:pos="708" w:leader="none"/>
              </w:tabs>
            </w:pPr>
            <w:r>
              <w:t xml:space="preserve">3</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shd w:val="clear" w:color="auto" w:fill="ffffff"/>
            </w:pPr>
            <w:r>
              <w:t xml:space="preserve">СЗ:  Эволюция источников атомного права. Тенденции развития атомного права на современном этапе.</w:t>
            </w:r>
            <w:r/>
          </w:p>
          <w:p>
            <w:pPr>
              <w:shd w:val="clear" w:color="auto" w:fill="ffffff"/>
              <w:rPr>
                <w:color w:val="1a1a1a"/>
                <w:sz w:val="23"/>
                <w:szCs w:val="23"/>
              </w:rPr>
            </w:pPr>
            <w:r>
              <w:t xml:space="preserve">Содержание: </w:t>
            </w:r>
            <w:r>
              <w:rPr>
                <w:color w:val="1a1a1a"/>
                <w:sz w:val="23"/>
                <w:szCs w:val="23"/>
              </w:rPr>
              <w:t xml:space="preserve">Правовой анализ проблем национального и международно-правового регулирования в области использования атомной энергии. </w:t>
            </w:r>
            <w:r>
              <w:rPr>
                <w:color w:val="1a1a1a"/>
                <w:sz w:val="23"/>
                <w:szCs w:val="23"/>
              </w:rPr>
            </w:r>
            <w:r>
              <w:rPr>
                <w:color w:val="1a1a1a"/>
                <w:sz w:val="23"/>
                <w:szCs w:val="23"/>
              </w:rPr>
            </w:r>
          </w:p>
          <w:p>
            <w:pPr>
              <w:shd w:val="clear" w:color="auto" w:fill="ffffff"/>
              <w:rPr>
                <w:color w:val="1a1a1a"/>
                <w:sz w:val="23"/>
                <w:szCs w:val="23"/>
              </w:rPr>
            </w:pPr>
            <w:r>
              <w:rPr>
                <w:color w:val="1a1a1a"/>
                <w:sz w:val="23"/>
                <w:szCs w:val="23"/>
              </w:rPr>
            </w:r>
            <w:r>
              <w:rPr>
                <w:color w:val="1a1a1a"/>
                <w:sz w:val="23"/>
                <w:szCs w:val="23"/>
              </w:rPr>
            </w:r>
            <w:r>
              <w:rPr>
                <w:color w:val="1a1a1a"/>
                <w:sz w:val="23"/>
                <w:szCs w:val="23"/>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tabs>
                <w:tab w:val="left" w:pos="708" w:leader="none"/>
              </w:tabs>
              <w:rPr>
                <w:i/>
              </w:rPr>
            </w:pPr>
            <w:r>
              <w:rPr>
                <w:i/>
              </w:rPr>
              <w:t xml:space="preserve">СЗ: Доклад/ Дискуссия </w:t>
            </w:r>
            <w:r>
              <w:rPr>
                <w:i/>
              </w:rPr>
            </w:r>
            <w:r>
              <w:rPr>
                <w:i/>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2</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9" w:leader="none"/>
                <w:tab w:val="left" w:pos="851" w:leader="none"/>
              </w:tabs>
            </w:pPr>
            <w:r>
              <w:t xml:space="preserve">СЗ: Содержание правовых режимов отдельных объектов  использования атомной энергии как объектов торговли на внутреннем и международных рынках. Особенности субъектов атомного права – участников международных инфраструктурных проектов. </w:t>
            </w:r>
            <w:r/>
          </w:p>
          <w:p>
            <w:pPr>
              <w:jc w:val="both"/>
              <w:tabs>
                <w:tab w:val="left" w:pos="709" w:leader="none"/>
                <w:tab w:val="left" w:pos="851" w:leader="none"/>
              </w:tabs>
              <w:rPr>
                <w:b/>
              </w:rPr>
            </w:pPr>
            <w:r>
              <w:rPr>
                <w:b/>
              </w:rPr>
            </w:r>
            <w:r>
              <w:rPr>
                <w:b/>
              </w:rPr>
            </w:r>
            <w:r>
              <w:rPr>
                <w:b/>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pPr>
            <w:r>
              <w:rPr>
                <w:i/>
              </w:rPr>
              <w:t xml:space="preserve">СЗ: Эссе/ Дискуссия /Коллоквиум</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3</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8" w:leader="none"/>
              </w:tabs>
              <w:rPr>
                <w:b/>
              </w:rPr>
            </w:pPr>
            <w:r>
              <w:t xml:space="preserve">СЗ: Ответственность за нарушение атомного права. </w:t>
            </w:r>
            <w:r>
              <w:rPr>
                <w:b/>
              </w:rPr>
            </w:r>
            <w:r>
              <w:rPr>
                <w:b/>
              </w:rPr>
            </w:r>
          </w:p>
          <w:p>
            <w:pPr>
              <w:jc w:val="both"/>
              <w:tabs>
                <w:tab w:val="left" w:pos="709" w:leader="none"/>
                <w:tab w:val="left" w:pos="851" w:leader="none"/>
              </w:tabs>
            </w:pPr>
            <w:r>
              <w:t xml:space="preserve">Содержание: Виды правонарушений. Виды ответственности. Общая характеристика полномочий государственных органов, Госкорпорации «Росатом» в области  государственного регулирования и контроля</w:t>
            </w: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rPr>
                <w:i/>
              </w:rPr>
            </w:pPr>
            <w:r>
              <w:rPr>
                <w:i/>
              </w:rPr>
              <w:t xml:space="preserve">СЗ: Доклад/ Дискуссия /Контрольная работа</w:t>
            </w:r>
            <w:r>
              <w:rPr>
                <w:i/>
              </w:rPr>
            </w:r>
            <w:r>
              <w:rPr>
                <w:i/>
              </w:rPr>
            </w:r>
          </w:p>
        </w:tc>
      </w:tr>
    </w:tbl>
    <w:p>
      <w:pPr>
        <w:rPr>
          <w:sz w:val="28"/>
        </w:rPr>
      </w:pPr>
      <w:r>
        <w:rPr>
          <w:sz w:val="28"/>
        </w:rPr>
      </w:r>
      <w:r>
        <w:rPr>
          <w:sz w:val="28"/>
        </w:rPr>
      </w:r>
      <w:r>
        <w:rPr>
          <w:sz w:val="28"/>
        </w:rPr>
      </w:r>
    </w:p>
    <w:p>
      <w:pPr>
        <w:rPr>
          <w:sz w:val="28"/>
        </w:rPr>
      </w:pPr>
      <w:r>
        <w:rPr>
          <w:sz w:val="28"/>
        </w:rPr>
      </w:r>
      <w:r>
        <w:rPr>
          <w:sz w:val="28"/>
        </w:rPr>
      </w:r>
      <w:r>
        <w:rPr>
          <w:sz w:val="28"/>
        </w:rPr>
      </w:r>
    </w:p>
    <w:p>
      <w:pPr>
        <w:numPr>
          <w:ilvl w:val="0"/>
          <w:numId w:val="2"/>
        </w:numPr>
        <w:tabs>
          <w:tab w:val="left" w:pos="708" w:leader="none"/>
        </w:tabs>
        <w:rPr>
          <w:b/>
          <w:sz w:val="28"/>
        </w:rPr>
      </w:pPr>
      <w:r>
        <w:rPr>
          <w:b/>
          <w:sz w:val="28"/>
        </w:rPr>
        <w:t xml:space="preserve">МЕТОДИЧЕСКИЕ УКАЗАНИЯ ДЛЯ ОБУЧАЮЩИХСЯ</w:t>
      </w:r>
      <w:r>
        <w:rPr>
          <w:b/>
          <w:sz w:val="28"/>
        </w:rPr>
      </w:r>
      <w:r>
        <w:rPr>
          <w:b/>
          <w:sz w:val="28"/>
        </w:rPr>
      </w:r>
    </w:p>
    <w:p>
      <w:pPr>
        <w:pStyle w:val="1039"/>
        <w:ind w:firstLine="0"/>
        <w:spacing w:line="240" w:lineRule="auto"/>
        <w:widowControl/>
        <w:rPr>
          <w:rStyle w:val="1066"/>
          <w:sz w:val="28"/>
        </w:rPr>
      </w:pPr>
      <w:r>
        <w:rPr>
          <w:sz w:val="28"/>
        </w:rPr>
      </w:r>
      <w:r>
        <w:rPr>
          <w:rStyle w:val="1066"/>
          <w:sz w:val="28"/>
        </w:rPr>
      </w:r>
      <w:r>
        <w:rPr>
          <w:rStyle w:val="1066"/>
          <w:sz w:val="28"/>
        </w:rPr>
      </w:r>
    </w:p>
    <w:p>
      <w:pPr>
        <w:jc w:val="center"/>
        <w:rPr>
          <w:b/>
          <w:sz w:val="28"/>
        </w:rPr>
      </w:pPr>
      <w:r>
        <w:rPr>
          <w:b/>
          <w:sz w:val="28"/>
        </w:rPr>
        <w:t xml:space="preserve">6.1. Методические указания для обучающегося по освоению дисциплины</w:t>
      </w:r>
      <w:r>
        <w:rPr>
          <w:b/>
          <w:sz w:val="28"/>
        </w:rPr>
      </w:r>
      <w:r>
        <w:rPr>
          <w:b/>
          <w:sz w:val="28"/>
        </w:rPr>
      </w:r>
    </w:p>
    <w:p>
      <w:pPr>
        <w:ind w:firstLine="709"/>
        <w:jc w:val="both"/>
        <w:rPr>
          <w:sz w:val="28"/>
        </w:rPr>
      </w:pPr>
      <w:r>
        <w:rPr>
          <w:sz w:val="28"/>
        </w:rPr>
      </w:r>
      <w:r>
        <w:rPr>
          <w:sz w:val="28"/>
        </w:rPr>
      </w:r>
      <w:r>
        <w:rPr>
          <w:sz w:val="28"/>
        </w:rPr>
      </w:r>
    </w:p>
    <w:p>
      <w:pPr>
        <w:ind w:right="11" w:firstLine="709"/>
        <w:jc w:val="both"/>
        <w:widowControl w:val="off"/>
        <w:tabs>
          <w:tab w:val="left" w:pos="0" w:leader="none"/>
        </w:tabs>
        <w:rPr>
          <w:sz w:val="28"/>
        </w:rPr>
      </w:pPr>
      <w:r/>
      <w:bookmarkStart w:id="2" w:name="_Hlk64474153"/>
      <w:r>
        <w:rPr>
          <w:sz w:val="28"/>
        </w:rPr>
        <w:t xml:space="preserve">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порядком проведения текущего контроля успеваемости и промежуточной аттестации;</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графиком консультаций.</w:t>
      </w:r>
      <w:r>
        <w:rPr>
          <w:sz w:val="28"/>
        </w:rPr>
      </w:r>
      <w:r>
        <w:rPr>
          <w:sz w:val="28"/>
        </w:rPr>
      </w:r>
    </w:p>
    <w:p>
      <w:pPr>
        <w:ind w:right="11" w:firstLine="709"/>
        <w:jc w:val="both"/>
        <w:widowControl w:val="off"/>
        <w:tabs>
          <w:tab w:val="left" w:pos="0" w:leader="none"/>
          <w:tab w:val="left" w:pos="993" w:leader="none"/>
        </w:tabs>
        <w:rPr>
          <w:sz w:val="28"/>
        </w:rPr>
      </w:pPr>
      <w:r>
        <w:rPr>
          <w:sz w:val="28"/>
        </w:rPr>
        <w:t xml:space="preserve">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r>
        <w:rPr>
          <w:sz w:val="28"/>
        </w:rPr>
      </w:r>
      <w:r>
        <w:rPr>
          <w:sz w:val="28"/>
        </w:rPr>
      </w:r>
    </w:p>
    <w:p>
      <w:pPr>
        <w:ind w:right="11" w:firstLine="709"/>
        <w:jc w:val="both"/>
        <w:widowControl w:val="off"/>
        <w:tabs>
          <w:tab w:val="left" w:pos="0" w:leader="none"/>
          <w:tab w:val="left" w:pos="993" w:leader="none"/>
        </w:tabs>
        <w:rPr>
          <w:sz w:val="28"/>
        </w:rPr>
      </w:pPr>
      <w:r>
        <w:rPr>
          <w:sz w:val="28"/>
        </w:rPr>
        <w:t xml:space="preserve">В процессе освоения дисциплины обучающимся следует:</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слушать, конспектировать излагаемый материал;</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ставить, обсуждать актуальные проблемы курса, быть активным на</w:t>
      </w:r>
      <w:r>
        <w:rPr>
          <w:spacing w:val="-1"/>
          <w:sz w:val="28"/>
        </w:rPr>
        <w:t xml:space="preserve"> </w:t>
      </w:r>
      <w:r>
        <w:rPr>
          <w:sz w:val="28"/>
        </w:rPr>
        <w:t xml:space="preserve">занятиях;</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задавать уточняющие вопросы с целью уяснения теоретических положений;</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выполнять задания семинарских занятий в установленные</w:t>
      </w:r>
      <w:r>
        <w:rPr>
          <w:spacing w:val="-1"/>
          <w:sz w:val="28"/>
        </w:rPr>
        <w:t xml:space="preserve"> </w:t>
      </w:r>
      <w:r>
        <w:rPr>
          <w:sz w:val="28"/>
        </w:rPr>
        <w:t xml:space="preserve">сроки.</w:t>
      </w:r>
      <w:r>
        <w:rPr>
          <w:sz w:val="28"/>
        </w:rPr>
      </w:r>
      <w:r>
        <w:rPr>
          <w:sz w:val="28"/>
        </w:rPr>
      </w:r>
    </w:p>
    <w:p>
      <w:pPr>
        <w:ind w:right="11" w:firstLine="709"/>
        <w:jc w:val="both"/>
        <w:widowControl w:val="off"/>
        <w:tabs>
          <w:tab w:val="left" w:pos="0" w:leader="none"/>
        </w:tabs>
        <w:rPr>
          <w:sz w:val="28"/>
        </w:rPr>
      </w:pPr>
      <w:r>
        <w:rPr>
          <w:sz w:val="28"/>
        </w:rPr>
        <w:t xml:space="preserve">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r>
        <w:rPr>
          <w:sz w:val="28"/>
        </w:rPr>
      </w:r>
      <w:r>
        <w:rPr>
          <w:sz w:val="28"/>
        </w:rPr>
      </w:r>
    </w:p>
    <w:p>
      <w:pPr>
        <w:ind w:right="11" w:firstLine="709"/>
        <w:jc w:val="both"/>
        <w:widowControl w:val="off"/>
        <w:tabs>
          <w:tab w:val="left" w:pos="0" w:leader="none"/>
        </w:tabs>
        <w:rPr>
          <w:sz w:val="28"/>
        </w:rPr>
      </w:pPr>
      <w:r>
        <w:rPr>
          <w:sz w:val="28"/>
        </w:rPr>
        <w:t xml:space="preserve">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2"/>
      <w:r>
        <w:rPr>
          <w:sz w:val="28"/>
        </w:rPr>
      </w:r>
      <w:r>
        <w:rPr>
          <w:sz w:val="28"/>
        </w:rPr>
      </w:r>
    </w:p>
    <w:p>
      <w:pPr>
        <w:ind w:left="709"/>
        <w:jc w:val="both"/>
        <w:rPr>
          <w:i/>
          <w:sz w:val="28"/>
        </w:rPr>
      </w:pPr>
      <w:r>
        <w:rPr>
          <w:i/>
          <w:sz w:val="28"/>
        </w:rPr>
      </w:r>
      <w:r>
        <w:rPr>
          <w:i/>
          <w:sz w:val="28"/>
        </w:rPr>
      </w:r>
      <w:r>
        <w:rPr>
          <w:i/>
          <w:sz w:val="28"/>
        </w:rPr>
      </w:r>
    </w:p>
    <w:p>
      <w:pPr>
        <w:pStyle w:val="787"/>
        <w:ind w:firstLine="709"/>
        <w:rPr>
          <w:rFonts w:ascii="Times New Roman" w:hAnsi="Times New Roman"/>
          <w:b/>
          <w:i w:val="0"/>
          <w:color w:val="000000"/>
          <w:spacing w:val="0"/>
          <w:sz w:val="28"/>
        </w:rPr>
      </w:pPr>
      <w:r>
        <w:rPr>
          <w:rFonts w:ascii="Times New Roman" w:hAnsi="Times New Roman"/>
          <w:b/>
          <w:i w:val="0"/>
          <w:color w:val="000000"/>
          <w:spacing w:val="0"/>
          <w:sz w:val="28"/>
        </w:rPr>
        <w:t xml:space="preserve">7.1. Организация самостоятельной работы</w:t>
      </w:r>
      <w:r>
        <w:rPr>
          <w:rFonts w:ascii="Times New Roman" w:hAnsi="Times New Roman"/>
          <w:b/>
          <w:i w:val="0"/>
          <w:color w:val="000000"/>
          <w:spacing w:val="0"/>
          <w:sz w:val="28"/>
        </w:rPr>
      </w:r>
      <w:r>
        <w:rPr>
          <w:rFonts w:ascii="Times New Roman" w:hAnsi="Times New Roman"/>
          <w:b/>
          <w:i w:val="0"/>
          <w:color w:val="000000"/>
          <w:spacing w:val="0"/>
          <w:sz w:val="28"/>
        </w:rPr>
      </w:r>
    </w:p>
    <w:p>
      <w:pPr>
        <w:ind w:firstLine="709"/>
        <w:jc w:val="both"/>
        <w:rPr>
          <w:sz w:val="28"/>
        </w:rPr>
      </w:pPr>
      <w:r/>
      <w:bookmarkStart w:id="3" w:name="_Hlk64474178"/>
      <w:r>
        <w:rPr>
          <w:sz w:val="28"/>
        </w:rPr>
        <w:t xml:space="preserve">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 xml:space="preserve">при методическом руководстве преподавателя, без его непосредственного участия.</w:t>
      </w:r>
      <w:r>
        <w:rPr>
          <w:sz w:val="28"/>
        </w:rPr>
      </w:r>
      <w:r>
        <w:rPr>
          <w:sz w:val="28"/>
        </w:rPr>
      </w:r>
    </w:p>
    <w:p>
      <w:pPr>
        <w:ind w:firstLine="709"/>
        <w:jc w:val="both"/>
        <w:rPr>
          <w:sz w:val="28"/>
        </w:rPr>
      </w:pPr>
      <w:r>
        <w:rPr>
          <w:sz w:val="28"/>
        </w:rPr>
        <w:t xml:space="preserve">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r>
        <w:rPr>
          <w:sz w:val="28"/>
        </w:rPr>
      </w:r>
      <w:r>
        <w:rPr>
          <w:sz w:val="28"/>
        </w:rPr>
      </w:r>
    </w:p>
    <w:p>
      <w:pPr>
        <w:ind w:firstLine="709"/>
        <w:jc w:val="both"/>
        <w:rPr>
          <w:sz w:val="28"/>
        </w:rPr>
      </w:pPr>
      <w:r>
        <w:rPr>
          <w:sz w:val="28"/>
        </w:rPr>
        <w:t xml:space="preserve">Виды самостоятельной работы по дисциплине представлены в таблице 7.1.1. Каждый вид СРО обеспечен методическими материалами.</w:t>
      </w:r>
      <w:bookmarkEnd w:id="3"/>
      <w:r>
        <w:rPr>
          <w:sz w:val="28"/>
        </w:rPr>
      </w:r>
      <w:r>
        <w:rPr>
          <w:sz w:val="28"/>
        </w:rPr>
      </w:r>
    </w:p>
    <w:p>
      <w:pPr>
        <w:ind w:firstLine="709"/>
        <w:jc w:val="both"/>
        <w:rPr>
          <w:sz w:val="28"/>
        </w:rPr>
      </w:pPr>
      <w:r>
        <w:rPr>
          <w:sz w:val="28"/>
        </w:rPr>
      </w:r>
      <w:r>
        <w:rPr>
          <w:sz w:val="28"/>
        </w:rPr>
      </w:r>
      <w:r>
        <w:rPr>
          <w:sz w:val="28"/>
        </w:rPr>
      </w:r>
    </w:p>
    <w:p>
      <w:pPr>
        <w:pStyle w:val="1046"/>
        <w:jc w:val="both"/>
        <w:spacing w:line="360" w:lineRule="auto"/>
        <w:widowControl/>
        <w:rPr>
          <w:rStyle w:val="962"/>
          <w:sz w:val="28"/>
        </w:rPr>
      </w:pPr>
      <w:r>
        <w:rPr>
          <w:sz w:val="28"/>
        </w:rPr>
        <w:t xml:space="preserve">Таблица 7.1.1</w:t>
      </w:r>
      <w:r>
        <w:rPr>
          <w:rStyle w:val="956"/>
          <w:sz w:val="28"/>
        </w:rPr>
        <w:t xml:space="preserve"> – О</w:t>
      </w:r>
      <w:r>
        <w:rPr>
          <w:sz w:val="28"/>
        </w:rPr>
        <w:t xml:space="preserve">рганизация самостоятельной работы обучающегося</w:t>
      </w:r>
      <w:r>
        <w:rPr>
          <w:rStyle w:val="962"/>
          <w:sz w:val="28"/>
        </w:rPr>
      </w:r>
      <w:r>
        <w:rPr>
          <w:rStyle w:val="962"/>
          <w:sz w:val="28"/>
        </w:rPr>
      </w:r>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tblPrEx/>
        <w:trPr>
          <w:tblHeader/>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vAlign w:val="center"/>
            <w:textDirection w:val="lrTb"/>
            <w:noWrap w:val="false"/>
          </w:tcPr>
          <w:p>
            <w:pPr>
              <w:jc w:val="center"/>
              <w:widowControl w:val="off"/>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Вид самостоятельной работы</w:t>
            </w:r>
            <w:r>
              <w:rPr>
                <w:sz w:val="24"/>
              </w:rPr>
            </w:r>
            <w:r>
              <w:rPr>
                <w:sz w:val="24"/>
              </w:rPr>
            </w:r>
          </w:p>
        </w:tc>
      </w:tr>
      <w:tr>
        <w:tblPrEx/>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jc w:val="center"/>
              <w:widowControl w:val="off"/>
              <w:tabs>
                <w:tab w:val="left" w:pos="708" w:leader="none"/>
              </w:tabs>
            </w:pPr>
            <w:r>
              <w:t xml:space="preserve">1</w:t>
            </w: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2</w:t>
            </w:r>
            <w:r>
              <w:rPr>
                <w:sz w:val="24"/>
              </w:rPr>
            </w:r>
            <w:r>
              <w:rPr>
                <w:sz w:val="24"/>
              </w:rPr>
            </w:r>
          </w:p>
        </w:tc>
      </w:tr>
      <w:tr>
        <w:tblPrEx/>
        <w:trPr>
          <w:trHeight w:val="42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1.</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tabs>
                <w:tab w:val="left" w:pos="567" w:leader="none"/>
                <w:tab w:val="left" w:pos="851" w:leader="none"/>
                <w:tab w:val="left" w:pos="1276" w:leader="none"/>
              </w:tabs>
            </w:pPr>
            <w:r>
              <w:t xml:space="preserve">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w:t>
            </w:r>
            <w:r>
              <w:t xml:space="preserve">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2.</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Правовой анализ научной литературы, нормативных правовых актов, судебной практики. Повторение материала лекции, изучение реко</w:t>
            </w:r>
            <w:r>
              <w:t xml:space="preserve">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3.</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w:t>
            </w:r>
            <w:r>
              <w:t xml:space="preserve">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r/>
          </w:p>
        </w:tc>
      </w:tr>
    </w:tbl>
    <w:p>
      <w:pPr>
        <w:rPr>
          <w:sz w:val="28"/>
        </w:rPr>
      </w:pPr>
      <w:r>
        <w:rPr>
          <w:sz w:val="28"/>
        </w:rPr>
      </w:r>
      <w:r>
        <w:rPr>
          <w:sz w:val="28"/>
        </w:rPr>
      </w:r>
      <w:r>
        <w:rPr>
          <w:sz w:val="28"/>
        </w:rPr>
      </w:r>
    </w:p>
    <w:p>
      <w:pPr>
        <w:ind w:left="357"/>
        <w:jc w:val="both"/>
        <w:rPr>
          <w:sz w:val="28"/>
        </w:rPr>
      </w:pPr>
      <w:r>
        <w:rPr>
          <w:sz w:val="28"/>
        </w:rPr>
      </w:r>
      <w:r>
        <w:rPr>
          <w:sz w:val="28"/>
        </w:rPr>
      </w:r>
      <w:r>
        <w:rPr>
          <w:sz w:val="28"/>
        </w:rPr>
      </w:r>
    </w:p>
    <w:p>
      <w:pPr>
        <w:ind w:left="360"/>
        <w:jc w:val="center"/>
        <w:tabs>
          <w:tab w:val="left" w:pos="708" w:leader="none"/>
        </w:tabs>
        <w:rPr>
          <w:b/>
          <w:sz w:val="28"/>
        </w:rPr>
      </w:pPr>
      <w:r>
        <w:rPr>
          <w:b/>
          <w:sz w:val="28"/>
        </w:rPr>
        <w:t xml:space="preserve">8. ОБРАЗОВАТЕЛЬНЫЕ ТЕХНОЛОГИИ</w:t>
      </w:r>
      <w:r>
        <w:rPr>
          <w:b/>
          <w:sz w:val="28"/>
        </w:rPr>
      </w:r>
      <w:r>
        <w:rPr>
          <w:b/>
          <w:sz w:val="28"/>
        </w:rPr>
      </w:r>
    </w:p>
    <w:p>
      <w:pPr>
        <w:rPr>
          <w:rStyle w:val="962"/>
          <w:sz w:val="28"/>
        </w:rPr>
      </w:pPr>
      <w:r>
        <w:rPr>
          <w:sz w:val="28"/>
        </w:rPr>
      </w:r>
      <w:r>
        <w:rPr>
          <w:rStyle w:val="962"/>
          <w:sz w:val="28"/>
        </w:rPr>
      </w:r>
      <w:r>
        <w:rPr>
          <w:rStyle w:val="962"/>
          <w:sz w:val="28"/>
        </w:rPr>
      </w:r>
    </w:p>
    <w:p>
      <w:pPr>
        <w:ind w:firstLine="709"/>
        <w:jc w:val="both"/>
        <w:shd w:val="clear" w:color="ffffff" w:themeColor="background1" w:fill="ffffff" w:themeFill="background1"/>
        <w:rPr>
          <w:sz w:val="28"/>
          <w:highlight w:val="white"/>
        </w:rPr>
      </w:pPr>
      <w:r>
        <w:rPr>
          <w:sz w:val="28"/>
          <w:highlight w:val="white"/>
        </w:rPr>
        <w:t xml:space="preserve">В преподавании дисциплины «Современное атомное право» используются разнообразные образовательные технологии как традиционные, так и с применением активных и интерактивных методов обучения.</w:t>
      </w:r>
      <w:r>
        <w:rPr>
          <w:sz w:val="28"/>
          <w:highlight w:val="white"/>
        </w:rPr>
      </w:r>
      <w:r>
        <w:rPr>
          <w:sz w:val="28"/>
          <w:highlight w:val="white"/>
        </w:rPr>
      </w:r>
    </w:p>
    <w:p>
      <w:pPr>
        <w:ind w:firstLine="709"/>
        <w:jc w:val="both"/>
        <w:shd w:val="clear" w:color="ffffff" w:themeColor="background1" w:fill="ffffff" w:themeFill="background1"/>
        <w:rPr>
          <w:sz w:val="28"/>
          <w:highlight w:val="white"/>
        </w:rPr>
      </w:pPr>
      <w:r>
        <w:rPr>
          <w:sz w:val="28"/>
          <w:highlight w:val="white"/>
        </w:rPr>
        <w:t xml:space="preserve">Активные и интерактивные методы обучения:</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Вводная лекция и лекция- информация (тема № 1);</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лекция-информация, лекция-дискуссия (тема № 2);</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 лекция- информация и лекция- дискуссия (тема №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доклад (тема № 1, 2,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дискуссия (тема № 1, 2, 3);</w:t>
      </w:r>
      <w:r>
        <w:rPr>
          <w:sz w:val="28"/>
          <w:highlight w:val="white"/>
        </w:rPr>
      </w:r>
      <w:r>
        <w:rPr>
          <w:sz w:val="28"/>
          <w:highlight w:val="white"/>
        </w:rPr>
      </w:r>
    </w:p>
    <w:p>
      <w:pPr>
        <w:ind w:firstLine="708"/>
        <w:jc w:val="both"/>
        <w:rPr>
          <w:sz w:val="28"/>
          <w:highlight w:val="white"/>
        </w:rPr>
      </w:pPr>
      <w:r/>
      <w:bookmarkStart w:id="4" w:name="_Hlk23351626"/>
      <w:r>
        <w:rPr>
          <w:sz w:val="28"/>
          <w:highlight w:val="white"/>
        </w:rPr>
        <w:t xml:space="preserve">Вводная лекция дает первое целостное представление об учебной дисциплине и ориентируе</w:t>
      </w:r>
      <w:r>
        <w:rPr>
          <w:sz w:val="28"/>
          <w:highlight w:val="white"/>
        </w:rPr>
        <w:t xml:space="preserve">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r>
        <w:rPr>
          <w:sz w:val="28"/>
          <w:highlight w:val="white"/>
        </w:rPr>
      </w:r>
      <w:r>
        <w:rPr>
          <w:sz w:val="28"/>
          <w:highlight w:val="white"/>
        </w:rPr>
      </w:r>
    </w:p>
    <w:p>
      <w:pPr>
        <w:ind w:firstLine="708"/>
        <w:jc w:val="both"/>
        <w:rPr>
          <w:sz w:val="28"/>
          <w:highlight w:val="white"/>
        </w:rPr>
      </w:pPr>
      <w:r>
        <w:rPr>
          <w:sz w:val="28"/>
          <w:highlight w:val="white"/>
        </w:rPr>
        <w:t xml:space="preserve">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r>
        <w:rPr>
          <w:sz w:val="28"/>
          <w:highlight w:val="white"/>
        </w:rPr>
      </w:r>
      <w:r>
        <w:rPr>
          <w:sz w:val="28"/>
          <w:highlight w:val="white"/>
        </w:rPr>
      </w:r>
    </w:p>
    <w:p>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r>
        <w:rPr>
          <w:sz w:val="28"/>
          <w:highlight w:val="white"/>
        </w:rPr>
      </w:r>
      <w:r>
        <w:rPr>
          <w:sz w:val="28"/>
          <w:highlight w:val="white"/>
        </w:rPr>
      </w:r>
    </w:p>
    <w:p>
      <w:pPr>
        <w:ind w:firstLine="708"/>
        <w:jc w:val="both"/>
        <w:rPr>
          <w:sz w:val="28"/>
          <w:highlight w:val="white"/>
        </w:rPr>
      </w:pPr>
      <w:r>
        <w:rPr>
          <w:sz w:val="28"/>
          <w:highlight w:val="white"/>
        </w:rPr>
        <w:t xml:space="preserve">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r>
        <w:rPr>
          <w:sz w:val="28"/>
          <w:highlight w:val="white"/>
        </w:rPr>
      </w:r>
      <w:r>
        <w:rPr>
          <w:sz w:val="28"/>
          <w:highlight w:val="white"/>
        </w:rPr>
      </w:r>
    </w:p>
    <w:p>
      <w:pPr>
        <w:ind w:firstLine="708"/>
        <w:jc w:val="both"/>
        <w:rPr>
          <w:sz w:val="28"/>
          <w:highlight w:val="white"/>
        </w:rPr>
      </w:pPr>
      <w:r>
        <w:rPr>
          <w:sz w:val="28"/>
          <w:highlight w:val="white"/>
        </w:rPr>
        <w:t xml:space="preserve">Проблемная лекция. На этой лекции новое знание вводится через проблемность вопроса, задачи или ситуации. При этом </w:t>
      </w:r>
      <w:r>
        <w:rPr>
          <w:sz w:val="28"/>
          <w:highlight w:val="white"/>
        </w:rPr>
        <w:t xml:space="preserve">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r>
        <w:rPr>
          <w:sz w:val="28"/>
          <w:highlight w:val="white"/>
        </w:rPr>
      </w:r>
      <w:r>
        <w:rPr>
          <w:sz w:val="28"/>
          <w:highlight w:val="white"/>
        </w:rPr>
      </w:r>
    </w:p>
    <w:p>
      <w:pPr>
        <w:ind w:firstLine="708"/>
        <w:jc w:val="both"/>
        <w:rPr>
          <w:sz w:val="28"/>
          <w:highlight w:val="white"/>
        </w:rPr>
      </w:pPr>
      <w:r>
        <w:rPr>
          <w:sz w:val="28"/>
          <w:highlight w:val="white"/>
        </w:rPr>
        <w:t xml:space="preserve">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w:t>
      </w:r>
      <w:r>
        <w:rPr>
          <w:sz w:val="28"/>
          <w:highlight w:val="white"/>
        </w:rPr>
        <w:t xml:space="preserve">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w:t>
      </w:r>
      <w:r>
        <w:rPr>
          <w:sz w:val="28"/>
          <w:highlight w:val="white"/>
        </w:rPr>
        <w:t xml:space="preserve">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r>
        <w:rPr>
          <w:sz w:val="28"/>
          <w:highlight w:val="white"/>
        </w:rPr>
      </w:r>
      <w:r>
        <w:rPr>
          <w:sz w:val="28"/>
          <w:highlight w:val="white"/>
        </w:rPr>
      </w:r>
    </w:p>
    <w:p>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w:t>
      </w:r>
      <w:r>
        <w:rPr>
          <w:sz w:val="28"/>
        </w:rPr>
        <w:t xml:space="preserve">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r>
        <w:rPr>
          <w:sz w:val="28"/>
        </w:rPr>
      </w:r>
      <w:r>
        <w:rPr>
          <w:sz w:val="28"/>
        </w:rPr>
      </w:r>
    </w:p>
    <w:p>
      <w:pPr>
        <w:ind w:firstLine="709"/>
        <w:jc w:val="both"/>
        <w:rPr>
          <w:sz w:val="28"/>
        </w:rPr>
      </w:pPr>
      <w:r>
        <w:rPr>
          <w:sz w:val="28"/>
        </w:rPr>
        <w:t xml:space="preserve">При проведении практических занятий могут быть применены следующие образовательные технологии: работа в парах, работа</w:t>
      </w:r>
      <w:r>
        <w:rPr>
          <w:sz w:val="28"/>
        </w:rPr>
        <w:t xml:space="preserve">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r>
        <w:rPr>
          <w:sz w:val="28"/>
        </w:rPr>
      </w:r>
      <w:r>
        <w:rPr>
          <w:sz w:val="28"/>
        </w:rPr>
      </w:r>
    </w:p>
    <w:p>
      <w:pPr>
        <w:ind w:firstLine="709"/>
        <w:tabs>
          <w:tab w:val="left" w:pos="0" w:leader="none"/>
        </w:tabs>
        <w:rPr>
          <w:sz w:val="28"/>
        </w:rPr>
      </w:pPr>
      <w:r>
        <w:rPr>
          <w:sz w:val="28"/>
        </w:rPr>
        <w:t xml:space="preserve">- разработка и обсуждение методических материалов,</w:t>
      </w:r>
      <w:r>
        <w:rPr>
          <w:sz w:val="28"/>
        </w:rPr>
      </w:r>
      <w:r>
        <w:rPr>
          <w:sz w:val="28"/>
        </w:rPr>
      </w:r>
    </w:p>
    <w:p>
      <w:pPr>
        <w:ind w:firstLine="709"/>
        <w:jc w:val="both"/>
        <w:tabs>
          <w:tab w:val="left" w:pos="0" w:leader="none"/>
        </w:tabs>
        <w:rPr>
          <w:sz w:val="28"/>
        </w:rPr>
      </w:pPr>
      <w:r>
        <w:rPr>
          <w:sz w:val="28"/>
        </w:rPr>
        <w:t xml:space="preserve">- подготовка проектов документов, работа с типовыми формами документов,</w:t>
      </w:r>
      <w:r>
        <w:rPr>
          <w:sz w:val="28"/>
        </w:rPr>
      </w:r>
      <w:r>
        <w:rPr>
          <w:sz w:val="28"/>
        </w:rPr>
      </w:r>
    </w:p>
    <w:p>
      <w:pPr>
        <w:ind w:firstLine="709"/>
        <w:tabs>
          <w:tab w:val="left" w:pos="0" w:leader="none"/>
        </w:tabs>
        <w:rPr>
          <w:sz w:val="28"/>
        </w:rPr>
      </w:pPr>
      <w:r>
        <w:rPr>
          <w:sz w:val="28"/>
        </w:rPr>
        <w:t xml:space="preserve">- проведение анализа судебной практики,</w:t>
      </w:r>
      <w:r>
        <w:rPr>
          <w:sz w:val="28"/>
        </w:rPr>
      </w:r>
      <w:r>
        <w:rPr>
          <w:sz w:val="28"/>
        </w:rPr>
      </w:r>
    </w:p>
    <w:p>
      <w:pPr>
        <w:ind w:firstLine="709"/>
        <w:jc w:val="both"/>
        <w:tabs>
          <w:tab w:val="left" w:pos="0" w:leader="none"/>
        </w:tabs>
        <w:rPr>
          <w:sz w:val="28"/>
          <w:highlight w:val="green"/>
        </w:rPr>
      </w:pPr>
      <w:r>
        <w:rPr>
          <w:sz w:val="28"/>
        </w:rPr>
        <w:t xml:space="preserve">- проведение научных и учебно-методических конференций, круглых столов, семинаров и т.д.</w:t>
      </w:r>
      <w:bookmarkEnd w:id="4"/>
      <w:r>
        <w:rPr>
          <w:sz w:val="28"/>
          <w:highlight w:val="green"/>
        </w:rPr>
      </w:r>
      <w:r>
        <w:rPr>
          <w:sz w:val="28"/>
          <w:highlight w:val="green"/>
        </w:rPr>
      </w:r>
    </w:p>
    <w:p>
      <w:pPr>
        <w:ind w:firstLine="709"/>
        <w:jc w:val="both"/>
        <w:tabs>
          <w:tab w:val="left" w:pos="0" w:leader="none"/>
        </w:tabs>
        <w:rPr>
          <w:sz w:val="28"/>
          <w:highlight w:val="green"/>
        </w:rPr>
      </w:pPr>
      <w:r>
        <w:rPr>
          <w:sz w:val="28"/>
        </w:rPr>
        <w:t xml:space="preserve">Использование мультимедийных технологий, презентационного материала за лекционных и занятиях семинарского типа.</w:t>
      </w:r>
      <w:r>
        <w:rPr>
          <w:sz w:val="28"/>
          <w:highlight w:val="green"/>
        </w:rPr>
      </w:r>
      <w:r>
        <w:rPr>
          <w:sz w:val="28"/>
          <w:highlight w:val="green"/>
        </w:rPr>
      </w:r>
    </w:p>
    <w:p>
      <w:pPr>
        <w:rPr>
          <w:sz w:val="28"/>
        </w:rPr>
      </w:pPr>
      <w:r>
        <w:rPr>
          <w:sz w:val="28"/>
        </w:rPr>
      </w:r>
      <w:r>
        <w:rPr>
          <w:sz w:val="28"/>
        </w:rPr>
      </w:r>
      <w:r>
        <w:rPr>
          <w:sz w:val="28"/>
        </w:rPr>
      </w:r>
    </w:p>
    <w:p>
      <w:pPr>
        <w:pStyle w:val="1094"/>
        <w:numPr>
          <w:ilvl w:val="0"/>
          <w:numId w:val="10"/>
        </w:numPr>
        <w:ind w:left="0" w:firstLine="0"/>
        <w:jc w:val="center"/>
        <w:tabs>
          <w:tab w:val="left" w:pos="426" w:leader="none"/>
        </w:tabs>
        <w:rPr>
          <w:b/>
          <w:sz w:val="28"/>
        </w:rPr>
      </w:pPr>
      <w:r>
        <w:rPr>
          <w:b/>
          <w:sz w:val="28"/>
        </w:rPr>
        <w:t xml:space="preserve">РЕСУРСНОЕ ОБЕСПЕЧЕНИЕ ДИСЦИПЛИНЫ</w:t>
      </w:r>
      <w:r>
        <w:rPr>
          <w:b/>
          <w:sz w:val="28"/>
        </w:rPr>
      </w:r>
      <w:r>
        <w:rPr>
          <w:b/>
          <w:sz w:val="28"/>
        </w:rPr>
      </w:r>
    </w:p>
    <w:p>
      <w:pPr>
        <w:rPr>
          <w:b/>
          <w:sz w:val="28"/>
        </w:rPr>
      </w:pPr>
      <w:r>
        <w:rPr>
          <w:b/>
          <w:sz w:val="28"/>
        </w:rPr>
      </w:r>
      <w:r>
        <w:rPr>
          <w:b/>
          <w:sz w:val="28"/>
        </w:rPr>
      </w:r>
      <w:r>
        <w:rPr>
          <w:b/>
          <w:sz w:val="28"/>
        </w:rPr>
      </w:r>
    </w:p>
    <w:p>
      <w:pPr>
        <w:numPr>
          <w:ilvl w:val="1"/>
          <w:numId w:val="10"/>
        </w:numPr>
        <w:ind w:left="0" w:firstLine="851"/>
        <w:jc w:val="both"/>
        <w:keepNext/>
        <w:widowControl w:val="off"/>
        <w:tabs>
          <w:tab w:val="left" w:pos="708" w:leader="none"/>
        </w:tabs>
        <w:rPr>
          <w:b/>
          <w:sz w:val="28"/>
        </w:rPr>
        <w:outlineLvl w:val="2"/>
      </w:pPr>
      <w:r>
        <w:rPr>
          <w:b/>
          <w:sz w:val="28"/>
        </w:rPr>
        <w:t xml:space="preserve">Учебно-методическое и информационное обеспечение дисциплины</w:t>
      </w:r>
      <w:r>
        <w:rPr>
          <w:b/>
          <w:sz w:val="28"/>
        </w:rPr>
      </w:r>
      <w:r>
        <w:rPr>
          <w:b/>
          <w:sz w:val="28"/>
        </w:rPr>
      </w:r>
    </w:p>
    <w:p>
      <w:pPr>
        <w:ind w:firstLine="709"/>
        <w:rPr>
          <w:b/>
          <w:sz w:val="28"/>
        </w:rPr>
      </w:pPr>
      <w:r>
        <w:rPr>
          <w:b/>
          <w:sz w:val="28"/>
        </w:rPr>
      </w:r>
      <w:r>
        <w:rPr>
          <w:b/>
          <w:sz w:val="28"/>
        </w:rPr>
      </w:r>
      <w:r>
        <w:rPr>
          <w:b/>
          <w:sz w:val="28"/>
        </w:rPr>
      </w:r>
    </w:p>
    <w:p>
      <w:pPr>
        <w:jc w:val="both"/>
        <w:spacing w:line="360" w:lineRule="auto"/>
        <w:rPr>
          <w:sz w:val="28"/>
        </w:rPr>
      </w:pPr>
      <w:r/>
      <w:bookmarkStart w:id="5" w:name="_Hlk23351661"/>
      <w:r>
        <w:rPr>
          <w:sz w:val="28"/>
        </w:rPr>
        <w:t xml:space="preserve">Таблица 9.1.1 – Учебно-методическое обеспечение дисциплины</w:t>
      </w:r>
      <w:r>
        <w:rPr>
          <w:sz w:val="28"/>
        </w:rPr>
      </w:r>
      <w:r>
        <w:rPr>
          <w:sz w:val="28"/>
        </w:rPr>
      </w:r>
    </w:p>
    <w:tbl>
      <w:tblPr>
        <w:tblStyle w:val="1165"/>
        <w:tblW w:w="9543"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A0" w:firstRow="1" w:lastRow="0" w:firstColumn="1" w:lastColumn="0" w:noHBand="0" w:noVBand="1"/>
      </w:tblPr>
      <w:tblGrid>
        <w:gridCol w:w="5661"/>
        <w:gridCol w:w="1417"/>
        <w:gridCol w:w="2465"/>
      </w:tblGrid>
      <w:tr>
        <w:tblPrEx/>
        <w:trPr>
          <w:trHeight w:val="418"/>
        </w:trPr>
        <w:tc>
          <w:tcPr>
            <w:tcBorders>
              <w:top w:val="single" w:color="000000" w:sz="4" w:space="0"/>
              <w:left w:val="single" w:color="000000" w:sz="4" w:space="0"/>
              <w:bottom w:val="single" w:color="000000" w:sz="4" w:space="0"/>
              <w:right w:val="single" w:color="000000" w:sz="4" w:space="0"/>
            </w:tcBorders>
            <w:tcW w:w="5661" w:type="dxa"/>
            <w:vAlign w:val="center"/>
            <w:textDirection w:val="lrTb"/>
            <w:noWrap w:val="false"/>
          </w:tcPr>
          <w:p>
            <w:pPr>
              <w:ind w:right="163"/>
              <w:jc w:val="center"/>
              <w:spacing w:line="249" w:lineRule="exact"/>
              <w:rPr>
                <w:b/>
              </w:rPr>
            </w:pPr>
            <w:r/>
            <w:bookmarkStart w:id="6" w:name="_Hlk32421294"/>
            <w:r>
              <w:rPr>
                <w:b/>
              </w:rPr>
              <w:t xml:space="preserve">Библиографическое описание издания </w:t>
            </w:r>
            <w:r>
              <w:rPr>
                <w:b/>
              </w:rPr>
            </w:r>
            <w:r>
              <w:rPr>
                <w:b/>
              </w:rPr>
            </w:r>
          </w:p>
          <w:p>
            <w:pPr>
              <w:ind w:right="163"/>
              <w:jc w:val="center"/>
              <w:spacing w:line="249" w:lineRule="exact"/>
              <w:rPr>
                <w:b/>
              </w:rPr>
            </w:pPr>
            <w:r>
              <w:rPr>
                <w:b/>
              </w:rPr>
              <w:t xml:space="preserve">(автор, заглавие, вид, место и год издания, кол. стр.)</w:t>
            </w:r>
            <w:r>
              <w:rPr>
                <w:b/>
              </w:rPr>
            </w:r>
            <w:r>
              <w:rPr>
                <w:b/>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right="52"/>
              <w:jc w:val="center"/>
              <w:rPr>
                <w:b/>
                <w:i/>
              </w:rPr>
            </w:pPr>
            <w:r>
              <w:rPr>
                <w:b/>
              </w:rPr>
              <w:t xml:space="preserve">Основная/ дополнительная литература</w:t>
            </w:r>
            <w:r>
              <w:rPr>
                <w:b/>
                <w:i/>
              </w:rPr>
            </w:r>
            <w:r>
              <w:rPr>
                <w:b/>
                <w:i/>
              </w:rPr>
            </w:r>
          </w:p>
        </w:tc>
        <w:tc>
          <w:tcPr>
            <w:tcBorders>
              <w:top w:val="single" w:color="000000" w:sz="4" w:space="0"/>
              <w:left w:val="single" w:color="000000" w:sz="4" w:space="0"/>
              <w:bottom w:val="single" w:color="000000" w:sz="4" w:space="0"/>
              <w:right w:val="single" w:color="000000" w:sz="4" w:space="0"/>
            </w:tcBorders>
            <w:tcW w:w="2465" w:type="dxa"/>
            <w:vAlign w:val="center"/>
            <w:textDirection w:val="lrTb"/>
            <w:noWrap w:val="false"/>
          </w:tcPr>
          <w:p>
            <w:pPr>
              <w:ind w:left="-12" w:right="41"/>
              <w:jc w:val="center"/>
              <w:spacing w:before="127"/>
              <w:rPr>
                <w:b/>
              </w:rPr>
            </w:pPr>
            <w:r>
              <w:rPr>
                <w:b/>
              </w:rPr>
              <w:t xml:space="preserve">Электронные ресурсы</w:t>
            </w:r>
            <w:r>
              <w:rPr>
                <w:b/>
              </w:rPr>
            </w:r>
            <w:r>
              <w:rPr>
                <w:b/>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i/>
                <w:iCs/>
                <w:sz w:val="28"/>
                <w:szCs w:val="28"/>
              </w:rPr>
              <w:t xml:space="preserve">Ядерное право: глобальная дискуссия</w:t>
            </w:r>
            <w:r>
              <w:rPr>
                <w:sz w:val="28"/>
              </w:rPr>
              <w:t xml:space="preserve">. © Международное агентство по атомной энергии, Вена 2022.</w:t>
            </w:r>
            <w:r>
              <w:rPr>
                <w:sz w:val="28"/>
                <w:szCs w:val="28"/>
              </w:rPr>
            </w:r>
            <w:r>
              <w:rPr>
                <w:sz w:val="28"/>
                <w:szCs w:val="28"/>
              </w:rPr>
            </w:r>
          </w:p>
          <w:p>
            <w:pPr>
              <w:ind w:right="57"/>
              <w:jc w:val="both"/>
              <w:rPr>
                <w:sz w:val="28"/>
                <w:szCs w:val="28"/>
              </w:rPr>
            </w:pPr>
            <w:r>
              <w:rPr>
                <w:sz w:val="28"/>
                <w:szCs w:val="28"/>
              </w:rPr>
              <w:t xml:space="preserve">chrome-extension://efaidnbmnnnibpcajpcglclefindmkaj/https://www-pub.iaea.org/MTCD/Publications/PDF/R_NuclearLaw_web.pdf</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https://www.iaea.org/ru/publications/15170/yadernoe-pravo-globalnaya-diskussiya</w:t>
            </w:r>
            <w:r>
              <w:rPr>
                <w:sz w:val="28"/>
                <w:szCs w:val="28"/>
                <w:highlight w:val="yellow"/>
              </w:rPr>
            </w:r>
            <w:r>
              <w:rPr>
                <w:sz w:val="28"/>
                <w:szCs w:val="28"/>
                <w:highlight w:val="yellow"/>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Проблемы и тенденции правового регулирования в области использования атомной энергии.Моногрфия под ред.В.В.Романовой.М.: Издательство «Юрист».2017.</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42"/>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Иойрыш А.И. Концепция атомного права: научное издание / А.И. Иойрыш. М.: ЮНИТИ-ДАНА, 2008</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237"/>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On the current trends of international treaties in the field of nuclear law with the participation of Russian Federation.CYIL 2020. vol.11.Czech Yearbook of Public and Private International Law Pp.370-376.</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https://www.cyil.eu/contents-cyil-2020/</w:t>
            </w:r>
            <w:r>
              <w:rPr>
                <w:sz w:val="28"/>
                <w:szCs w:val="28"/>
                <w:highlight w:val="yellow"/>
              </w:rPr>
            </w:r>
            <w:r>
              <w:rPr>
                <w:sz w:val="28"/>
                <w:szCs w:val="28"/>
                <w:highlight w:val="yellow"/>
              </w:rPr>
            </w:r>
          </w:p>
        </w:tc>
      </w:tr>
      <w:tr>
        <w:tblPrEx/>
        <w:trPr>
          <w:trHeight w:val="425"/>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The Decarbonization Process, Nuclear Energetics Potential and the Challenges of Legal Regulation. CYIL 2021. vol.12.Czech Yearbook of Public and Private International </w:t>
            </w:r>
            <w:r>
              <w:rPr>
                <w:sz w:val="28"/>
                <w:szCs w:val="28"/>
                <w:lang w:val="en-US"/>
              </w:rPr>
              <w:t xml:space="preserve">Law Pp.337-344.</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 </w:t>
            </w:r>
            <w:bookmarkEnd w:id="6"/>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https://www.cyil.eu/contents-cyil-2021/</w:t>
            </w:r>
            <w:bookmarkEnd w:id="5"/>
            <w:r>
              <w:rPr>
                <w:sz w:val="28"/>
                <w:szCs w:val="28"/>
                <w:highlight w:val="yellow"/>
              </w:rPr>
            </w:r>
            <w:r>
              <w:rPr>
                <w:sz w:val="28"/>
                <w:szCs w:val="28"/>
                <w:highlight w:val="yellow"/>
              </w:rPr>
            </w:r>
          </w:p>
        </w:tc>
      </w:tr>
    </w:tbl>
    <w:p>
      <w:pPr>
        <w:jc w:val="both"/>
        <w:rPr>
          <w:sz w:val="28"/>
        </w:rPr>
      </w:pPr>
      <w:r>
        <w:rPr>
          <w:sz w:val="28"/>
        </w:rPr>
      </w:r>
      <w:r>
        <w:rPr>
          <w:sz w:val="28"/>
        </w:rPr>
      </w:r>
      <w:r>
        <w:rPr>
          <w:sz w:val="28"/>
        </w:rPr>
      </w:r>
    </w:p>
    <w:p>
      <w:pPr>
        <w:ind w:right="-139"/>
        <w:spacing w:before="94" w:line="360" w:lineRule="auto"/>
        <w:widowControl w:val="off"/>
        <w:rPr>
          <w:sz w:val="28"/>
        </w:rPr>
      </w:pPr>
      <w:r>
        <w:rPr>
          <w:sz w:val="28"/>
        </w:rPr>
        <w:t xml:space="preserve">Таблица 9.1.2 – Перечень электронных библиотечных систем (ЭБС) </w:t>
      </w:r>
      <w:r>
        <w:rPr>
          <w:sz w:val="28"/>
        </w:rPr>
      </w:r>
      <w:r>
        <w:rPr>
          <w:sz w:val="28"/>
        </w:rPr>
      </w:r>
    </w:p>
    <w:tbl>
      <w:tblPr>
        <w:tblStyle w:val="1166"/>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7"/>
        <w:gridCol w:w="8833"/>
      </w:tblGrid>
      <w:tr>
        <w:tblPrEx/>
        <w:trPr>
          <w:trHeight w:val="339"/>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spacing w:line="276" w:lineRule="auto"/>
              <w:rPr>
                <w:szCs w:val="24"/>
              </w:rPr>
            </w:pPr>
            <w:r>
              <w:rPr>
                <w:szCs w:val="24"/>
                <w:lang w:eastAsia="en-US" w:bidi="ru-RU"/>
              </w:rPr>
              <w:t xml:space="preserve">№</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jc w:val="center"/>
              <w:spacing w:line="276" w:lineRule="auto"/>
              <w:rPr>
                <w:szCs w:val="24"/>
              </w:rPr>
            </w:pPr>
            <w:r>
              <w:rPr>
                <w:szCs w:val="24"/>
                <w:lang w:eastAsia="en-US" w:bidi="ru-RU"/>
              </w:rPr>
              <w:t xml:space="preserve">Наименование ЭБС</w:t>
            </w:r>
            <w:r>
              <w:rPr>
                <w:szCs w:val="24"/>
                <w:lang w:val="en-US" w:eastAsia="en-US" w:bidi="ru-RU"/>
              </w:rPr>
              <w:t xml:space="preserve"> </w:t>
            </w:r>
            <w:r>
              <w:rPr>
                <w:szCs w:val="24"/>
              </w:rPr>
            </w:r>
            <w:r>
              <w:rPr>
                <w:szCs w:val="24"/>
              </w:rPr>
            </w:r>
          </w:p>
        </w:tc>
      </w:tr>
      <w:tr>
        <w:tblPrEx/>
        <w:trPr>
          <w:trHeight w:val="555"/>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IPR-books.ru - </w:t>
            </w:r>
            <w:r>
              <w:rPr>
                <w:color w:val="0000ff"/>
                <w:szCs w:val="24"/>
              </w:rPr>
              <w:t xml:space="preserve">http://www.iprbookshop.ru/</w:t>
            </w:r>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Проспект </w:t>
            </w:r>
            <w:hyperlink r:id="rId12" w:tooltip="http://ebs.prospekt.org/books" w:history="1">
              <w:r>
                <w:rPr>
                  <w:rStyle w:val="761"/>
                  <w:szCs w:val="24"/>
                </w:rPr>
                <w:t xml:space="preserve">http://ebs.prospekt.org/books</w:t>
              </w:r>
            </w:hyperlink>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3</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Юстицинформ </w:t>
            </w:r>
            <w:hyperlink r:id="rId13" w:tooltip="https://elknigi.ru/" w:history="1">
              <w:r>
                <w:rPr>
                  <w:rStyle w:val="761"/>
                  <w:szCs w:val="24"/>
                </w:rPr>
                <w:t xml:space="preserve">https://elknigi.ru/</w:t>
              </w:r>
            </w:hyperlink>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4</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BOOK.ru - </w:t>
            </w:r>
            <w:r>
              <w:rPr>
                <w:color w:val="0000ff"/>
                <w:szCs w:val="24"/>
              </w:rPr>
              <w:t xml:space="preserve">http://www.book.ru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5</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ЭБС ЮРАЙТ – </w:t>
            </w:r>
            <w:r>
              <w:rPr>
                <w:color w:val="0000ff"/>
                <w:szCs w:val="24"/>
              </w:rPr>
              <w:t xml:space="preserve">http://www.urait.ru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6</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ЗНАНИУМ (ZNANIUM) - </w:t>
            </w:r>
            <w:r>
              <w:rPr>
                <w:color w:val="0000ff"/>
                <w:szCs w:val="24"/>
              </w:rPr>
              <w:t xml:space="preserve">http://www.znanium.com</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7</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eLIBRARY.RU - www.elibrary.ru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8</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«КиберЛенинка» - </w:t>
            </w:r>
            <w:r>
              <w:rPr>
                <w:color w:val="0000ff"/>
                <w:szCs w:val="24"/>
              </w:rPr>
              <w:t xml:space="preserve">https://cyberleninka.ru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9</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Президентская библиотека </w:t>
            </w:r>
            <w:r>
              <w:rPr>
                <w:color w:val="0000ff"/>
                <w:szCs w:val="24"/>
              </w:rPr>
              <w:t xml:space="preserve">https://www.prlib.ru/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10</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национальная библиотека </w:t>
            </w:r>
            <w:r>
              <w:rPr>
                <w:color w:val="0000ff"/>
                <w:szCs w:val="24"/>
              </w:rPr>
              <w:t xml:space="preserve">http://nlr.ru/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государственная библиотека </w:t>
            </w:r>
            <w:r>
              <w:rPr>
                <w:color w:val="0000ff"/>
                <w:szCs w:val="24"/>
              </w:rPr>
              <w:t xml:space="preserve">https://www.rsl.ru/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Институт научной информации по общественным наукам РАН (ИНИОН) </w:t>
            </w:r>
            <w:r>
              <w:rPr>
                <w:color w:val="0000ff"/>
                <w:szCs w:val="24"/>
              </w:rPr>
              <w:t xml:space="preserve">http://inion.ru/</w:t>
            </w:r>
            <w:r>
              <w:rPr>
                <w:szCs w:val="24"/>
              </w:rPr>
            </w:r>
            <w:r>
              <w:rPr>
                <w:szCs w:val="24"/>
              </w:rPr>
            </w:r>
          </w:p>
        </w:tc>
      </w:tr>
    </w:tbl>
    <w:p>
      <w:pPr>
        <w:widowControl w:val="off"/>
        <w:rPr>
          <w:sz w:val="28"/>
        </w:rPr>
      </w:pPr>
      <w:r>
        <w:rPr>
          <w:sz w:val="28"/>
        </w:rPr>
      </w:r>
      <w:r>
        <w:rPr>
          <w:sz w:val="28"/>
        </w:rPr>
      </w:r>
      <w:r>
        <w:rPr>
          <w:sz w:val="28"/>
        </w:rPr>
      </w:r>
    </w:p>
    <w:p>
      <w:pPr>
        <w:widowControl w:val="off"/>
        <w:rPr>
          <w:sz w:val="28"/>
        </w:rPr>
      </w:pPr>
      <w:r>
        <w:rPr>
          <w:sz w:val="28"/>
        </w:rPr>
        <w:t xml:space="preserve">Таблица 9.1.3 – Перечень информационных правовых систем (ИПС) </w:t>
      </w:r>
      <w:r>
        <w:rPr>
          <w:sz w:val="28"/>
        </w:rPr>
      </w:r>
      <w:r>
        <w:rPr>
          <w:sz w:val="28"/>
        </w:rPr>
      </w:r>
    </w:p>
    <w:p>
      <w:pPr>
        <w:widowControl w:val="off"/>
        <w:rPr>
          <w:sz w:val="28"/>
        </w:rPr>
      </w:pPr>
      <w:r>
        <w:rPr>
          <w:sz w:val="28"/>
        </w:rPr>
      </w:r>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5"/>
        <w:gridCol w:w="8676"/>
      </w:tblGrid>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 </w:t>
            </w:r>
            <w:r/>
          </w:p>
          <w:p>
            <w:pPr>
              <w:jc w:val="center"/>
              <w:widowControl w:val="off"/>
            </w:pP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center"/>
              <w:widowControl w:val="off"/>
              <w:rPr>
                <w:color w:val="0d0d0d"/>
              </w:rPr>
            </w:pPr>
            <w:r>
              <w:t xml:space="preserve">Наименование ИПС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pPr>
            <w:r>
              <w:rPr>
                <w:color w:val="0d0d0d"/>
              </w:rPr>
              <w:t xml:space="preserve">Справочная правовая система КонсультантПлюс (</w:t>
            </w:r>
            <w:r>
              <w:t xml:space="preserve">www.consultant.ru</w:t>
            </w:r>
            <w:r>
              <w:rPr>
                <w:color w:val="0d0d0d"/>
              </w:rPr>
              <w:t xml:space="preserve">)</w:t>
            </w: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2.</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rPr>
                <w:color w:val="0d0d0d"/>
              </w:rPr>
              <w:t xml:space="preserve">Справочная правовая система «ГАРАНТ» - </w:t>
            </w:r>
            <w:hyperlink r:id="rId14" w:tooltip="http://www.garant.ru" w:history="1">
              <w:r>
                <w:rPr>
                  <w:color w:val="0000ff"/>
                </w:rPr>
                <w:t xml:space="preserve">http://www.garant.ru</w:t>
              </w:r>
            </w:hyperlink>
            <w:r>
              <w:t xml:space="preserve">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t xml:space="preserve">Информационно-справочная система «Ко</w:t>
            </w:r>
            <w:r>
              <w:rPr>
                <w:color w:val="0d0d0d"/>
              </w:rPr>
              <w:t xml:space="preserve">декс» - </w:t>
            </w:r>
            <w:hyperlink r:id="rId15" w:tooltip="http://www.kodeks.ru" w:history="1">
              <w:r>
                <w:rPr>
                  <w:color w:val="0000ff"/>
                </w:rPr>
                <w:t xml:space="preserve">http://www.kodeks.ru</w:t>
              </w:r>
            </w:hyperlink>
            <w:r>
              <w:t xml:space="preserve"> </w:t>
            </w:r>
            <w:r>
              <w:rPr>
                <w:color w:val="0d0d0d"/>
              </w:rPr>
            </w:r>
            <w:r>
              <w:rPr>
                <w:color w:val="0d0d0d"/>
              </w:rPr>
            </w:r>
          </w:p>
        </w:tc>
      </w:tr>
    </w:tbl>
    <w:p>
      <w:pPr>
        <w:jc w:val="both"/>
        <w:widowControl w:val="off"/>
        <w:rPr>
          <w:sz w:val="28"/>
        </w:rPr>
      </w:pPr>
      <w:r>
        <w:rPr>
          <w:sz w:val="28"/>
        </w:rPr>
      </w:r>
      <w:r>
        <w:rPr>
          <w:sz w:val="28"/>
        </w:rPr>
      </w:r>
      <w:r>
        <w:rPr>
          <w:sz w:val="28"/>
        </w:rPr>
      </w:r>
    </w:p>
    <w:p>
      <w:pPr>
        <w:ind w:left="1360" w:firstLine="720"/>
        <w:jc w:val="both"/>
        <w:widowControl w:val="off"/>
        <w:rPr>
          <w:sz w:val="28"/>
        </w:rPr>
      </w:pPr>
      <w:r>
        <w:rPr>
          <w:sz w:val="28"/>
        </w:rPr>
      </w:r>
      <w:r>
        <w:rPr>
          <w:sz w:val="28"/>
        </w:rPr>
      </w:r>
      <w:r>
        <w:rPr>
          <w:sz w:val="28"/>
        </w:rPr>
      </w:r>
    </w:p>
    <w:p>
      <w:pPr>
        <w:ind w:left="1069"/>
        <w:jc w:val="both"/>
        <w:keepNext/>
        <w:rPr>
          <w:b/>
          <w:sz w:val="28"/>
        </w:rPr>
        <w:outlineLvl w:val="2"/>
      </w:pPr>
      <w:r>
        <w:rPr>
          <w:b/>
          <w:sz w:val="28"/>
        </w:rPr>
        <w:t xml:space="preserve">9.2. Материально-техническое обеспечение учебного процесса</w:t>
      </w:r>
      <w:r>
        <w:rPr>
          <w:b/>
          <w:sz w:val="28"/>
        </w:rPr>
      </w:r>
      <w:r>
        <w:rPr>
          <w:b/>
          <w:sz w:val="28"/>
        </w:rPr>
      </w:r>
    </w:p>
    <w:p>
      <w:pPr>
        <w:spacing w:before="9"/>
        <w:widowControl w:val="off"/>
        <w:rPr>
          <w:sz w:val="28"/>
        </w:rPr>
      </w:pPr>
      <w:r>
        <w:rPr>
          <w:sz w:val="28"/>
        </w:rPr>
      </w:r>
      <w:r>
        <w:rPr>
          <w:sz w:val="28"/>
        </w:rPr>
      </w:r>
      <w:r>
        <w:rPr>
          <w:sz w:val="28"/>
        </w:rPr>
      </w:r>
    </w:p>
    <w:p>
      <w:pPr>
        <w:spacing w:line="360" w:lineRule="auto"/>
        <w:widowControl w:val="off"/>
        <w:rPr>
          <w:sz w:val="28"/>
        </w:rPr>
      </w:pPr>
      <w:r/>
      <w:bookmarkStart w:id="7" w:name="_Hlk23340637"/>
      <w:r>
        <w:rPr>
          <w:sz w:val="28"/>
        </w:rPr>
        <w:t xml:space="preserve">Таблица 9.2.1 – Перечень программного обеспечения (ПО)</w:t>
      </w:r>
      <w:bookmarkEnd w:id="7"/>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1"/>
        <w:gridCol w:w="8710"/>
      </w:tblGrid>
      <w:tr>
        <w:tblPrEx/>
        <w:trPr/>
        <w:tc>
          <w:tcPr>
            <w:tcBorders>
              <w:top w:val="single" w:color="000000" w:sz="4" w:space="0"/>
              <w:left w:val="single" w:color="000000" w:sz="4" w:space="0"/>
              <w:bottom w:val="single" w:color="000000" w:sz="4" w:space="0"/>
              <w:right w:val="single" w:color="000000" w:sz="4" w:space="0"/>
            </w:tcBorders>
            <w:tcW w:w="541" w:type="dxa"/>
            <w:vAlign w:val="center"/>
            <w:textDirection w:val="lrTb"/>
            <w:noWrap w:val="false"/>
          </w:tcPr>
          <w:p>
            <w:pPr>
              <w:contextualSpacing/>
              <w:jc w:val="center"/>
              <w:widowControl w:val="off"/>
              <w:rPr>
                <w:sz w:val="22"/>
                <w:szCs w:val="22"/>
              </w:rPr>
            </w:pPr>
            <w:r>
              <w:rPr>
                <w:szCs w:val="24"/>
              </w:rPr>
              <w:t xml:space="preserve">№ п/п</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vAlign w:val="center"/>
            <w:textDirection w:val="lrTb"/>
            <w:noWrap w:val="false"/>
          </w:tcPr>
          <w:p>
            <w:pPr>
              <w:contextualSpacing/>
              <w:jc w:val="center"/>
              <w:widowControl w:val="off"/>
              <w:rPr>
                <w:sz w:val="22"/>
                <w:szCs w:val="22"/>
              </w:rPr>
            </w:pPr>
            <w:r>
              <w:rPr>
                <w:szCs w:val="24"/>
              </w:rPr>
              <w:t xml:space="preserve">Наименование ПО</w:t>
            </w:r>
            <w:r>
              <w:rPr>
                <w:sz w:val="22"/>
                <w:szCs w:val="22"/>
              </w:rPr>
            </w:r>
            <w:r>
              <w:rPr>
                <w:sz w:val="22"/>
                <w:szCs w:val="22"/>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P7</w:t>
            </w:r>
            <w:r>
              <w:rPr>
                <w:rFonts w:eastAsiaTheme="minorHAnsi"/>
                <w:szCs w:val="24"/>
              </w:rPr>
              <w:t xml:space="preserve">-офис. Профессиональный (Сертификат 2203/1645).</w:t>
            </w:r>
            <w:r>
              <w:rPr>
                <w:rFonts w:eastAsiaTheme="minorHAnsi"/>
                <w:sz w:val="22"/>
                <w:szCs w:val="22"/>
                <w:lang w:val="en-US" w:bidi="ru-RU"/>
              </w:rPr>
            </w:r>
            <w:r>
              <w:rPr>
                <w:rFonts w:eastAsiaTheme="minorHAnsi"/>
                <w:sz w:val="22"/>
                <w:szCs w:val="22"/>
                <w:lang w:val="en-US"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bidi="ru-RU"/>
              </w:rPr>
            </w:pPr>
            <w:r/>
            <w:hyperlink r:id="rId16" w:tooltip="https://webinar.ru/" w:history="1">
              <w:r>
                <w:rPr>
                  <w:rStyle w:val="761"/>
                  <w:rFonts w:eastAsiaTheme="minorHAnsi"/>
                  <w:szCs w:val="24"/>
                  <w:lang w:val="en-US" w:bidi="ru-RU"/>
                </w:rPr>
                <w:t xml:space="preserve">https://mts-link.ru/</w:t>
              </w:r>
            </w:hyperlink>
            <w:r>
              <w:rPr>
                <w:rFonts w:eastAsiaTheme="minorHAnsi"/>
                <w:szCs w:val="24"/>
                <w:lang w:bidi="ru-RU"/>
              </w:rPr>
              <w:t xml:space="preserve"> </w:t>
            </w:r>
            <w:r>
              <w:rPr>
                <w:rFonts w:eastAsiaTheme="minorHAnsi"/>
                <w:sz w:val="22"/>
                <w:szCs w:val="22"/>
                <w:lang w:bidi="ru-RU"/>
              </w:rPr>
            </w:r>
            <w:r>
              <w:rPr>
                <w:rFonts w:eastAsiaTheme="minorHAnsi"/>
                <w:sz w:val="22"/>
                <w:szCs w:val="22"/>
                <w:lang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7-Zip</w:t>
            </w:r>
            <w:r>
              <w:rPr>
                <w:rFonts w:eastAsiaTheme="minorHAnsi"/>
                <w:szCs w:val="24"/>
                <w:lang w:bidi="ru-RU"/>
              </w:rPr>
              <w:t xml:space="preserve">, </w:t>
            </w:r>
            <w:r>
              <w:rPr>
                <w:rFonts w:eastAsiaTheme="minorHAnsi"/>
                <w:szCs w:val="24"/>
                <w:lang w:val="en-US" w:bidi="ru-RU"/>
              </w:rPr>
              <w:t xml:space="preserve">WinRar (freeware)</w:t>
            </w:r>
            <w:r>
              <w:rPr>
                <w:rFonts w:eastAsiaTheme="minorHAnsi"/>
                <w:sz w:val="22"/>
                <w:szCs w:val="22"/>
                <w:lang w:val="en-US" w:bidi="ru-RU"/>
              </w:rPr>
            </w:r>
            <w:r>
              <w:rPr>
                <w:rFonts w:eastAsiaTheme="minorHAnsi"/>
                <w:sz w:val="22"/>
                <w:szCs w:val="22"/>
                <w:lang w:val="en-US" w:bidi="ru-RU"/>
              </w:rPr>
            </w:r>
          </w:p>
        </w:tc>
      </w:tr>
    </w:tbl>
    <w:p>
      <w:pPr>
        <w:jc w:val="both"/>
        <w:tabs>
          <w:tab w:val="left" w:pos="0" w:leader="none"/>
        </w:tabs>
        <w:rPr>
          <w:sz w:val="28"/>
          <w:szCs w:val="28"/>
        </w:rPr>
      </w:pPr>
      <w:r>
        <w:rPr>
          <w:sz w:val="28"/>
          <w:szCs w:val="28"/>
        </w:rPr>
      </w:r>
      <w:r>
        <w:rPr>
          <w:sz w:val="28"/>
          <w:szCs w:val="28"/>
        </w:rPr>
      </w:r>
      <w:r>
        <w:rPr>
          <w:sz w:val="28"/>
          <w:szCs w:val="28"/>
        </w:rPr>
      </w:r>
    </w:p>
    <w:p>
      <w:pPr>
        <w:pStyle w:val="1094"/>
        <w:ind w:left="450"/>
        <w:rPr>
          <w:sz w:val="28"/>
        </w:rPr>
      </w:pPr>
      <w:r>
        <w:rPr>
          <w:b/>
          <w:sz w:val="28"/>
        </w:rPr>
        <w:t xml:space="preserve">10.</w:t>
      </w:r>
      <w:r>
        <w:rPr>
          <w:b/>
          <w:sz w:val="28"/>
        </w:rPr>
        <w:t xml:space="preserve">ОСОБЕННОСТИ ОСВОЕНИЯ ДИСЦИПЛИНЫ ДЛЯ ИНВАЛИДОВ И ЛИЦ С ОГРАНИЧЕННЫМИ ВОЗМОЖНОСТЯМИ ЗДОРОВЬЯ</w:t>
      </w:r>
      <w:r>
        <w:rPr>
          <w:sz w:val="28"/>
        </w:rPr>
      </w:r>
      <w:r>
        <w:rPr>
          <w:sz w:val="28"/>
        </w:rPr>
      </w:r>
    </w:p>
    <w:p>
      <w:pPr>
        <w:jc w:val="both"/>
        <w:spacing w:line="322" w:lineRule="exact"/>
        <w:rPr>
          <w:color w:val="ff0000"/>
          <w:sz w:val="28"/>
        </w:rPr>
      </w:pPr>
      <w:r>
        <w:rPr>
          <w:color w:val="ff0000"/>
          <w:sz w:val="28"/>
        </w:rPr>
      </w:r>
      <w:r>
        <w:rPr>
          <w:color w:val="ff0000"/>
          <w:sz w:val="28"/>
        </w:rPr>
      </w:r>
      <w:r>
        <w:rPr>
          <w:color w:val="ff0000"/>
          <w:sz w:val="28"/>
        </w:rPr>
      </w:r>
    </w:p>
    <w:p>
      <w:pPr>
        <w:ind w:right="14" w:firstLine="709"/>
        <w:jc w:val="both"/>
        <w:widowControl w:val="off"/>
        <w:tabs>
          <w:tab w:val="left" w:pos="0" w:leader="none"/>
        </w:tabs>
        <w:rPr>
          <w:sz w:val="28"/>
        </w:rPr>
      </w:pPr>
      <w:r>
        <w:rPr>
          <w:sz w:val="28"/>
        </w:rPr>
        <w:t xml:space="preserve">Обучение обучающихся с ограниченными возможностями здоровья при необходимости осуществляется на основе адаптированной рабочей </w:t>
      </w:r>
      <w:r>
        <w:rPr>
          <w:sz w:val="28"/>
        </w:rPr>
        <w:t xml:space="preserve">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r>
        <w:rPr>
          <w:sz w:val="28"/>
        </w:rPr>
      </w:r>
      <w:r>
        <w:rPr>
          <w:sz w:val="28"/>
        </w:rPr>
      </w:r>
    </w:p>
    <w:p>
      <w:pPr>
        <w:ind w:right="14" w:firstLine="709"/>
        <w:jc w:val="both"/>
        <w:widowControl w:val="off"/>
        <w:tabs>
          <w:tab w:val="left" w:pos="0" w:leader="none"/>
        </w:tabs>
        <w:rPr>
          <w:sz w:val="28"/>
        </w:rPr>
      </w:pPr>
      <w:r>
        <w:rPr>
          <w:sz w:val="28"/>
        </w:rPr>
        <w:t xml:space="preserve">В целях освоения учебной программы дисциплины инвалидами и лицами с ограниченными возможностями здоровья Центр обеспечивает:</w:t>
      </w:r>
      <w:r>
        <w:rPr>
          <w:sz w:val="28"/>
        </w:rPr>
      </w:r>
      <w:r>
        <w:rPr>
          <w:sz w:val="28"/>
        </w:rPr>
      </w:r>
    </w:p>
    <w:p>
      <w:pPr>
        <w:numPr>
          <w:ilvl w:val="0"/>
          <w:numId w:val="8"/>
        </w:numPr>
        <w:ind w:left="0" w:right="14" w:firstLine="709"/>
        <w:jc w:val="both"/>
        <w:spacing w:before="2"/>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зрению: размещение в доступных для обучающихся, являющихся слепыми или</w:t>
      </w:r>
      <w:r>
        <w:rPr>
          <w:sz w:val="28"/>
        </w:rPr>
        <w:t xml:space="preserve">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r>
        <w:rPr>
          <w:sz w:val="28"/>
        </w:rPr>
      </w:r>
      <w:r>
        <w:rPr>
          <w:sz w:val="28"/>
        </w:rPr>
      </w:r>
    </w:p>
    <w:p>
      <w:pPr>
        <w:ind w:right="14" w:firstLine="709"/>
        <w:jc w:val="both"/>
        <w:widowControl w:val="off"/>
        <w:tabs>
          <w:tab w:val="left" w:pos="0" w:leader="none"/>
        </w:tabs>
        <w:rPr>
          <w:sz w:val="28"/>
        </w:rPr>
      </w:pPr>
      <w:r>
        <w:rPr>
          <w:sz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r>
        <w:rPr>
          <w:sz w:val="28"/>
        </w:rPr>
      </w:r>
      <w:r>
        <w:rPr>
          <w:sz w:val="28"/>
        </w:rPr>
      </w:r>
    </w:p>
    <w:p>
      <w:pPr>
        <w:jc w:val="both"/>
        <w:tabs>
          <w:tab w:val="left" w:pos="0" w:leader="none"/>
        </w:tabs>
        <w:rPr>
          <w:sz w:val="28"/>
          <w:szCs w:val="28"/>
        </w:rPr>
      </w:pPr>
      <w:r>
        <w:rPr>
          <w:b/>
          <w:color w:val="ff0000"/>
          <w:sz w:val="28"/>
        </w:rPr>
      </w:r>
      <w:r>
        <w:rPr>
          <w:sz w:val="28"/>
          <w:szCs w:val="28"/>
        </w:rPr>
      </w:r>
      <w:r>
        <w:rPr>
          <w:sz w:val="28"/>
          <w:szCs w:val="28"/>
        </w:rPr>
      </w:r>
    </w:p>
    <w:sectPr>
      <w:headerReference w:type="default" r:id="rId9"/>
      <w:footerReference w:type="default" r:id="rId10"/>
      <w:footnotePr/>
      <w:endnotePr/>
      <w:type w:val="nextPage"/>
      <w:pgSz w:w="11910" w:h="16840" w:orient="portrait"/>
      <w:pgMar w:top="1134" w:right="850" w:bottom="1134"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XO Thames">
    <w:panose1 w:val="02000603000000000000"/>
  </w:font>
  <w:font w:name="Tahoma">
    <w:panose1 w:val="020B0604030504040204"/>
  </w:font>
  <w:font w:name="Cambria">
    <w:panose1 w:val="02040503050406030204"/>
  </w:font>
  <w:font w:name="Arial">
    <w:panose1 w:val="020B0604020202020204"/>
  </w:font>
  <w:font w:name="MS Reference Sans Serif">
    <w:panose1 w:val="020B060403050404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w:instrText>
    </w:r>
    <w:r>
      <w:fldChar w:fldCharType="separate"/>
    </w:r>
    <w:r>
      <w:t xml:space="preserve">4</w:t>
    </w:r>
    <w:r>
      <w:fldChar w:fldCharType="end"/>
    </w:r>
    <w:r/>
  </w:p>
  <w:p>
    <w:pPr>
      <w:pStyle w:val="784"/>
      <w:jc w:val="center"/>
    </w:pPr>
    <w:r/>
    <w:r/>
  </w:p>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jc w:val="left"/>
      <w:spacing w:line="12" w:lineRule="auto"/>
    </w:pP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page">
                <wp:posOffset>3891280</wp:posOffset>
              </wp:positionH>
              <wp:positionV relativeFrom="page">
                <wp:posOffset>448310</wp:posOffset>
              </wp:positionV>
              <wp:extent cx="436245" cy="194310"/>
              <wp:effectExtent l="0" t="0" r="0" b="0"/>
              <wp:wrapNone/>
              <wp:docPr id="1" name="Picture 1"/>
              <wp:cNvGraphicFramePr/>
              <a:graphic xmlns:a="http://schemas.openxmlformats.org/drawingml/2006/main">
                <a:graphicData uri="http://schemas.microsoft.com/office/word/2010/wordprocessingShape">
                  <wps:wsp>
                    <wps:cNvPr id="0" name=""/>
                    <wps:cNvSpPr txBox="1"/>
                    <wps:spPr bwMode="auto">
                      <a:xfrm>
                        <a:off x="0" y="0"/>
                        <a:ext cx="436244" cy="194310"/>
                      </a:xfrm>
                      <a:prstGeom prst="rect">
                        <a:avLst/>
                      </a:prstGeom>
                      <a:noFill/>
                      <a:ln>
                        <a:noFill/>
                        <a:miter/>
                      </a:ln>
                    </wps:spPr>
                    <wps:txbx>
                      <w:txbxContent>
                        <w:p>
                          <w:pPr>
                            <w:ind w:left="40"/>
                            <w:jc w:val="center"/>
                            <w:spacing w:before="10"/>
                          </w:pPr>
                          <w:r/>
                          <w:r/>
                        </w:p>
                      </w:txbxContent>
                    </wps:txbx>
                    <wps:bodyPr vert="horz" wrap="square" lIns="0" tIns="0" rIns="0" bIns="0" anchor="t">
                      <a:noAutofit/>
                    </wps:bodyPr>
                  </wps:wsp>
                </a:graphicData>
              </a:graphic>
            </wp:anchor>
          </w:drawing>
        </mc:Choice>
        <mc:Fallback>
          <w:pict>
            <v:shape id="shape 0" o:spid="_x0000_s0" o:spt="202" type="#_x0000_t202" style="position:absolute;z-index:-251659264;o:allowoverlap:true;o:allowincell:true;mso-position-horizontal-relative:page;margin-left:306.40pt;mso-position-horizontal:absolute;mso-position-vertical-relative:page;margin-top:35.30pt;mso-position-vertical:absolute;width:34.35pt;height:15.30pt;mso-wrap-distance-left:9.00pt;mso-wrap-distance-top:0.00pt;mso-wrap-distance-right:9.00pt;mso-wrap-distance-bottom:0.00pt;v-text-anchor:top;visibility:visible;" filled="f" stroked="f">
              <v:textbox inset="0,0,0,0">
                <w:txbxContent>
                  <w:p>
                    <w:pPr>
                      <w:ind w:left="40"/>
                      <w:jc w:val="center"/>
                      <w:spacing w:before="10"/>
                    </w:pPr>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9"/>
      <w:numFmt w:val="decimal"/>
      <w:isLgl w:val="false"/>
      <w:suff w:val="tab"/>
      <w:lvlText w:val="%1."/>
      <w:lvlJc w:val="left"/>
      <w:pPr>
        <w:ind w:left="450" w:hanging="450"/>
      </w:pPr>
      <w:rPr>
        <w:b/>
      </w:rPr>
    </w:lvl>
    <w:lvl w:ilvl="1">
      <w:start w:val="1"/>
      <w:numFmt w:val="decimal"/>
      <w:isLgl w:val="false"/>
      <w:suff w:val="tab"/>
      <w:lvlText w:val="%1.%2."/>
      <w:lvlJc w:val="left"/>
      <w:pPr>
        <w:ind w:left="1789"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5">
    <w:multiLevelType w:val="hybridMultilevel"/>
    <w:lvl w:ilvl="0">
      <w:start w:val="1"/>
      <w:numFmt w:val="bullet"/>
      <w:isLgl w:val="false"/>
      <w:suff w:val="tab"/>
      <w:lvlText w:val=""/>
      <w:lvlJc w:val="left"/>
      <w:pPr>
        <w:ind w:left="1429" w:hanging="360"/>
      </w:pPr>
      <w:rPr>
        <w:rFonts w:ascii="Symbol" w:hAnsi="Symbol"/>
        <w:sz w:val="28"/>
      </w:rPr>
    </w:lvl>
    <w:lvl w:ilvl="1">
      <w:start w:val="1"/>
      <w:numFmt w:val="bullet"/>
      <w:isLgl w:val="false"/>
      <w:suff w:val="tab"/>
      <w:lvlText w:val="o"/>
      <w:lvlJc w:val="left"/>
      <w:pPr>
        <w:ind w:left="2149" w:hanging="360"/>
      </w:pPr>
      <w:rPr>
        <w:rFonts w:ascii="Courier New" w:hAnsi="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abstractNum w:abstractNumId="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6">
    <w:name w:val="Plain Table 1"/>
    <w:basedOn w:val="7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2"/>
    <w:basedOn w:val="7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3"/>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9">
    <w:name w:val="Plain Table 4"/>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0">
    <w:name w:val="Plain Table 5"/>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1">
    <w:name w:val="Grid Table 1 Light"/>
    <w:basedOn w:val="7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2">
    <w:name w:val="Grid Table 2"/>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3"/>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7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5 Dark"/>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6">
    <w:name w:val="Grid Table 6 Colorful"/>
    <w:basedOn w:val="7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7 Colorful"/>
    <w:basedOn w:val="7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List Table 1 Light"/>
    <w:basedOn w:val="7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2"/>
    <w:basedOn w:val="7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3"/>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1">
    <w:name w:val="List Table 4"/>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2">
    <w:name w:val="List Table 5 Dark"/>
    <w:basedOn w:val="7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6 Colorful"/>
    <w:basedOn w:val="7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4">
    <w:name w:val="List Table 7 Colorful"/>
    <w:basedOn w:val="7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45">
    <w:name w:val="TOC Heading"/>
    <w:uiPriority w:val="39"/>
    <w:unhideWhenUsed/>
  </w:style>
  <w:style w:type="paragraph" w:styleId="746" w:default="1">
    <w:name w:val="Normal"/>
    <w:qFormat/>
    <w:rPr>
      <w:rFonts w:ascii="Times New Roman" w:hAnsi="Times New Roman"/>
      <w:color w:val="000000"/>
      <w:sz w:val="24"/>
    </w:rPr>
  </w:style>
  <w:style w:type="paragraph" w:styleId="747">
    <w:name w:val="Heading 1"/>
    <w:basedOn w:val="746"/>
    <w:next w:val="746"/>
    <w:link w:val="1048"/>
    <w:uiPriority w:val="9"/>
    <w:qFormat/>
    <w:pPr>
      <w:keepNext/>
      <w:spacing w:before="240" w:after="60"/>
      <w:outlineLvl w:val="0"/>
    </w:pPr>
    <w:rPr>
      <w:rFonts w:ascii="Arial" w:hAnsi="Arial"/>
      <w:b/>
      <w:sz w:val="32"/>
    </w:rPr>
  </w:style>
  <w:style w:type="paragraph" w:styleId="748">
    <w:name w:val="Heading 2"/>
    <w:basedOn w:val="746"/>
    <w:next w:val="746"/>
    <w:link w:val="1150"/>
    <w:uiPriority w:val="9"/>
    <w:qFormat/>
    <w:pPr>
      <w:keepNext/>
      <w:spacing w:before="240" w:after="60"/>
      <w:outlineLvl w:val="1"/>
    </w:pPr>
    <w:rPr>
      <w:rFonts w:ascii="Arial" w:hAnsi="Arial"/>
      <w:b/>
      <w:i/>
      <w:sz w:val="28"/>
    </w:rPr>
  </w:style>
  <w:style w:type="paragraph" w:styleId="749">
    <w:name w:val="Heading 3"/>
    <w:basedOn w:val="746"/>
    <w:next w:val="746"/>
    <w:link w:val="980"/>
    <w:uiPriority w:val="9"/>
    <w:qFormat/>
    <w:pPr>
      <w:keepNext/>
      <w:spacing w:before="240" w:after="60"/>
      <w:outlineLvl w:val="2"/>
    </w:pPr>
    <w:rPr>
      <w:rFonts w:ascii="Cambria" w:hAnsi="Cambria"/>
      <w:b/>
      <w:sz w:val="26"/>
    </w:rPr>
  </w:style>
  <w:style w:type="paragraph" w:styleId="750">
    <w:name w:val="Heading 4"/>
    <w:basedOn w:val="746"/>
    <w:next w:val="746"/>
    <w:link w:val="1139"/>
    <w:uiPriority w:val="9"/>
    <w:qFormat/>
    <w:pPr>
      <w:keepNext/>
      <w:spacing w:before="240" w:after="60"/>
      <w:widowControl w:val="off"/>
      <w:outlineLvl w:val="3"/>
    </w:pPr>
    <w:rPr>
      <w:rFonts w:ascii="Calibri" w:hAnsi="Calibri"/>
      <w:b/>
      <w:sz w:val="28"/>
    </w:rPr>
  </w:style>
  <w:style w:type="paragraph" w:styleId="751">
    <w:name w:val="Heading 5"/>
    <w:basedOn w:val="746"/>
    <w:next w:val="746"/>
    <w:link w:val="1043"/>
    <w:uiPriority w:val="9"/>
    <w:qFormat/>
    <w:pPr>
      <w:spacing w:before="240" w:after="60"/>
      <w:outlineLvl w:val="4"/>
    </w:pPr>
    <w:rPr>
      <w:b/>
      <w:i/>
      <w:sz w:val="26"/>
    </w:rPr>
  </w:style>
  <w:style w:type="paragraph" w:styleId="752">
    <w:name w:val="Heading 6"/>
    <w:basedOn w:val="746"/>
    <w:next w:val="746"/>
    <w:link w:val="1161"/>
    <w:uiPriority w:val="9"/>
    <w:qFormat/>
    <w:pPr>
      <w:jc w:val="center"/>
      <w:keepNext/>
      <w:outlineLvl w:val="5"/>
    </w:pPr>
    <w:rPr>
      <w:b/>
      <w:sz w:val="20"/>
    </w:rPr>
  </w:style>
  <w:style w:type="paragraph" w:styleId="753">
    <w:name w:val="Heading 7"/>
    <w:link w:val="802"/>
    <w:uiPriority w:val="9"/>
    <w:unhideWhenUsed/>
    <w:qFormat/>
    <w:pPr>
      <w:keepLines/>
      <w:keepNext/>
      <w:spacing w:before="320" w:after="200"/>
      <w:outlineLvl w:val="6"/>
    </w:pPr>
    <w:rPr>
      <w:rFonts w:ascii="Arial" w:hAnsi="Arial" w:eastAsia="Arial" w:cs="Arial"/>
      <w:b/>
      <w:bCs/>
      <w:i/>
      <w:iCs/>
      <w:color w:val="000000"/>
      <w:sz w:val="22"/>
      <w:szCs w:val="22"/>
    </w:rPr>
  </w:style>
  <w:style w:type="paragraph" w:styleId="754">
    <w:name w:val="Heading 8"/>
    <w:link w:val="803"/>
    <w:uiPriority w:val="9"/>
    <w:unhideWhenUsed/>
    <w:qFormat/>
    <w:pPr>
      <w:keepLines/>
      <w:keepNext/>
      <w:spacing w:before="320" w:after="200"/>
      <w:outlineLvl w:val="7"/>
    </w:pPr>
    <w:rPr>
      <w:rFonts w:ascii="Arial" w:hAnsi="Arial" w:eastAsia="Arial" w:cs="Arial"/>
      <w:i/>
      <w:iCs/>
      <w:color w:val="000000"/>
      <w:sz w:val="22"/>
      <w:szCs w:val="22"/>
    </w:rPr>
  </w:style>
  <w:style w:type="paragraph" w:styleId="755">
    <w:name w:val="Heading 9"/>
    <w:link w:val="804"/>
    <w:uiPriority w:val="9"/>
    <w:unhideWhenUsed/>
    <w:qFormat/>
    <w:pPr>
      <w:keepLines/>
      <w:keepNext/>
      <w:spacing w:before="320" w:after="200"/>
      <w:outlineLvl w:val="8"/>
    </w:pPr>
    <w:rPr>
      <w:rFonts w:ascii="Arial" w:hAnsi="Arial" w:eastAsia="Arial" w:cs="Arial"/>
      <w:i/>
      <w:iCs/>
      <w:color w:val="000000"/>
      <w:sz w:val="21"/>
      <w:szCs w:val="21"/>
    </w:rPr>
  </w:style>
  <w:style w:type="character" w:styleId="756" w:default="1">
    <w:name w:val="Default Paragraph Font"/>
    <w:uiPriority w:val="1"/>
    <w:semiHidden/>
    <w:unhideWhenUsed/>
  </w:style>
  <w:style w:type="table" w:styleId="757" w:default="1">
    <w:name w:val="Normal Table"/>
    <w:uiPriority w:val="99"/>
    <w:semiHidden/>
    <w:unhideWhenUsed/>
    <w:tblPr>
      <w:tblInd w:w="0" w:type="dxa"/>
      <w:tblCellMar>
        <w:left w:w="108" w:type="dxa"/>
        <w:top w:w="0" w:type="dxa"/>
        <w:right w:w="108" w:type="dxa"/>
        <w:bottom w:w="0" w:type="dxa"/>
      </w:tblCellMar>
    </w:tblPr>
  </w:style>
  <w:style w:type="numbering" w:styleId="758" w:default="1">
    <w:name w:val="No List"/>
    <w:uiPriority w:val="99"/>
    <w:semiHidden/>
    <w:unhideWhenUsed/>
  </w:style>
  <w:style w:type="character" w:styleId="759">
    <w:name w:val="footnote reference"/>
    <w:basedOn w:val="756"/>
    <w:uiPriority w:val="99"/>
    <w:unhideWhenUsed/>
    <w:rPr>
      <w:vertAlign w:val="superscript"/>
    </w:rPr>
  </w:style>
  <w:style w:type="character" w:styleId="760">
    <w:name w:val="endnote reference"/>
    <w:basedOn w:val="756"/>
    <w:uiPriority w:val="99"/>
    <w:semiHidden/>
    <w:unhideWhenUsed/>
    <w:rPr>
      <w:vertAlign w:val="superscript"/>
    </w:rPr>
  </w:style>
  <w:style w:type="character" w:styleId="761">
    <w:name w:val="Hyperlink"/>
    <w:link w:val="762"/>
    <w:rPr>
      <w:color w:val="0000ff"/>
      <w:u w:val="single"/>
    </w:rPr>
  </w:style>
  <w:style w:type="paragraph" w:styleId="762" w:customStyle="1">
    <w:name w:val="Гиперссылка2"/>
    <w:link w:val="761"/>
    <w:qFormat/>
    <w:rPr>
      <w:color w:val="0000ff"/>
      <w:u w:val="single"/>
    </w:rPr>
  </w:style>
  <w:style w:type="paragraph" w:styleId="763">
    <w:name w:val="Balloon Text"/>
    <w:basedOn w:val="746"/>
    <w:link w:val="957"/>
    <w:qFormat/>
    <w:rPr>
      <w:rFonts w:ascii="Tahoma" w:hAnsi="Tahoma"/>
      <w:sz w:val="16"/>
    </w:rPr>
  </w:style>
  <w:style w:type="paragraph" w:styleId="764">
    <w:name w:val="endnote text"/>
    <w:link w:val="941"/>
    <w:uiPriority w:val="99"/>
    <w:semiHidden/>
    <w:unhideWhenUsed/>
    <w:qFormat/>
    <w:rPr>
      <w:color w:val="000000"/>
    </w:rPr>
  </w:style>
  <w:style w:type="paragraph" w:styleId="765">
    <w:name w:val="Caption"/>
    <w:uiPriority w:val="35"/>
    <w:semiHidden/>
    <w:unhideWhenUsed/>
    <w:qFormat/>
    <w:pPr>
      <w:spacing w:line="276" w:lineRule="auto"/>
    </w:pPr>
    <w:rPr>
      <w:b/>
      <w:bCs/>
      <w:color w:val="4f81bd" w:themeColor="accent1"/>
      <w:sz w:val="18"/>
      <w:szCs w:val="18"/>
    </w:rPr>
  </w:style>
  <w:style w:type="paragraph" w:styleId="766">
    <w:name w:val="annotation text"/>
    <w:basedOn w:val="746"/>
    <w:link w:val="1018"/>
    <w:qFormat/>
    <w:pPr>
      <w:widowControl w:val="off"/>
    </w:pPr>
    <w:rPr>
      <w:sz w:val="20"/>
    </w:rPr>
  </w:style>
  <w:style w:type="paragraph" w:styleId="767">
    <w:name w:val="annotation subject"/>
    <w:basedOn w:val="766"/>
    <w:next w:val="766"/>
    <w:link w:val="1017"/>
    <w:rPr>
      <w:b/>
    </w:rPr>
  </w:style>
  <w:style w:type="paragraph" w:styleId="768">
    <w:name w:val="Document Map"/>
    <w:basedOn w:val="746"/>
    <w:link w:val="968"/>
    <w:qFormat/>
    <w:pPr>
      <w:widowControl w:val="off"/>
    </w:pPr>
    <w:rPr>
      <w:rFonts w:ascii="Tahoma" w:hAnsi="Tahoma"/>
      <w:sz w:val="16"/>
    </w:rPr>
  </w:style>
  <w:style w:type="paragraph" w:styleId="769">
    <w:name w:val="footnote text"/>
    <w:link w:val="940"/>
    <w:uiPriority w:val="99"/>
    <w:semiHidden/>
    <w:unhideWhenUsed/>
    <w:qFormat/>
    <w:pPr>
      <w:spacing w:after="40"/>
    </w:pPr>
    <w:rPr>
      <w:color w:val="000000"/>
      <w:sz w:val="18"/>
    </w:rPr>
  </w:style>
  <w:style w:type="paragraph" w:styleId="770">
    <w:name w:val="toc 8"/>
    <w:next w:val="746"/>
    <w:link w:val="1091"/>
    <w:uiPriority w:val="39"/>
    <w:qFormat/>
    <w:pPr>
      <w:ind w:left="1400"/>
    </w:pPr>
    <w:rPr>
      <w:rFonts w:ascii="XO Thames" w:hAnsi="XO Thames"/>
      <w:color w:val="000000"/>
      <w:sz w:val="28"/>
    </w:rPr>
  </w:style>
  <w:style w:type="paragraph" w:styleId="771">
    <w:name w:val="Header"/>
    <w:basedOn w:val="746"/>
    <w:link w:val="1063"/>
    <w:qFormat/>
    <w:pPr>
      <w:tabs>
        <w:tab w:val="center" w:pos="4677" w:leader="none"/>
        <w:tab w:val="right" w:pos="9355" w:leader="none"/>
      </w:tabs>
    </w:pPr>
  </w:style>
  <w:style w:type="paragraph" w:styleId="772">
    <w:name w:val="toc 9"/>
    <w:next w:val="746"/>
    <w:link w:val="1082"/>
    <w:uiPriority w:val="39"/>
    <w:qFormat/>
    <w:pPr>
      <w:ind w:left="1600"/>
    </w:pPr>
    <w:rPr>
      <w:rFonts w:ascii="XO Thames" w:hAnsi="XO Thames"/>
      <w:color w:val="000000"/>
      <w:sz w:val="28"/>
    </w:rPr>
  </w:style>
  <w:style w:type="paragraph" w:styleId="773">
    <w:name w:val="toc 7"/>
    <w:next w:val="746"/>
    <w:link w:val="971"/>
    <w:uiPriority w:val="39"/>
    <w:qFormat/>
    <w:pPr>
      <w:ind w:left="1200"/>
    </w:pPr>
    <w:rPr>
      <w:rFonts w:ascii="XO Thames" w:hAnsi="XO Thames"/>
      <w:color w:val="000000"/>
      <w:sz w:val="28"/>
    </w:rPr>
  </w:style>
  <w:style w:type="paragraph" w:styleId="774">
    <w:name w:val="Body Text"/>
    <w:basedOn w:val="746"/>
    <w:link w:val="1019"/>
    <w:qFormat/>
    <w:pPr>
      <w:jc w:val="both"/>
    </w:pPr>
    <w:rPr>
      <w:sz w:val="20"/>
    </w:rPr>
  </w:style>
  <w:style w:type="paragraph" w:styleId="775">
    <w:name w:val="toc 1"/>
    <w:basedOn w:val="746"/>
    <w:next w:val="746"/>
    <w:link w:val="1064"/>
    <w:uiPriority w:val="39"/>
    <w:qFormat/>
  </w:style>
  <w:style w:type="paragraph" w:styleId="776">
    <w:name w:val="toc 6"/>
    <w:next w:val="746"/>
    <w:link w:val="967"/>
    <w:uiPriority w:val="39"/>
    <w:qFormat/>
    <w:pPr>
      <w:ind w:left="1000"/>
    </w:pPr>
    <w:rPr>
      <w:rFonts w:ascii="XO Thames" w:hAnsi="XO Thames"/>
      <w:color w:val="000000"/>
      <w:sz w:val="28"/>
    </w:rPr>
  </w:style>
  <w:style w:type="paragraph" w:styleId="777">
    <w:name w:val="table of figures"/>
    <w:uiPriority w:val="99"/>
    <w:unhideWhenUsed/>
    <w:qFormat/>
    <w:rPr>
      <w:color w:val="000000"/>
    </w:rPr>
  </w:style>
  <w:style w:type="paragraph" w:styleId="778">
    <w:name w:val="toc 3"/>
    <w:next w:val="746"/>
    <w:link w:val="1028"/>
    <w:uiPriority w:val="39"/>
    <w:qFormat/>
    <w:pPr>
      <w:ind w:left="400"/>
    </w:pPr>
    <w:rPr>
      <w:rFonts w:ascii="XO Thames" w:hAnsi="XO Thames"/>
      <w:color w:val="000000"/>
      <w:sz w:val="28"/>
    </w:rPr>
  </w:style>
  <w:style w:type="paragraph" w:styleId="779">
    <w:name w:val="toc 2"/>
    <w:basedOn w:val="746"/>
    <w:next w:val="746"/>
    <w:link w:val="946"/>
    <w:uiPriority w:val="39"/>
    <w:qFormat/>
    <w:pPr>
      <w:ind w:left="200"/>
    </w:pPr>
    <w:rPr>
      <w:sz w:val="20"/>
    </w:rPr>
  </w:style>
  <w:style w:type="paragraph" w:styleId="780">
    <w:name w:val="toc 4"/>
    <w:next w:val="746"/>
    <w:link w:val="958"/>
    <w:uiPriority w:val="39"/>
    <w:qFormat/>
    <w:pPr>
      <w:ind w:left="600"/>
    </w:pPr>
    <w:rPr>
      <w:rFonts w:ascii="XO Thames" w:hAnsi="XO Thames"/>
      <w:color w:val="000000"/>
      <w:sz w:val="28"/>
    </w:rPr>
  </w:style>
  <w:style w:type="paragraph" w:styleId="781">
    <w:name w:val="toc 5"/>
    <w:next w:val="746"/>
    <w:link w:val="1111"/>
    <w:uiPriority w:val="39"/>
    <w:qFormat/>
    <w:pPr>
      <w:ind w:left="800"/>
    </w:pPr>
    <w:rPr>
      <w:rFonts w:ascii="XO Thames" w:hAnsi="XO Thames"/>
      <w:color w:val="000000"/>
      <w:sz w:val="28"/>
    </w:rPr>
  </w:style>
  <w:style w:type="paragraph" w:styleId="782">
    <w:name w:val="Body Text Indent"/>
    <w:basedOn w:val="746"/>
    <w:link w:val="1138"/>
    <w:qFormat/>
    <w:pPr>
      <w:ind w:left="3969"/>
    </w:pPr>
    <w:rPr>
      <w:sz w:val="20"/>
    </w:rPr>
  </w:style>
  <w:style w:type="paragraph" w:styleId="783">
    <w:name w:val="Title"/>
    <w:basedOn w:val="746"/>
    <w:link w:val="1137"/>
    <w:uiPriority w:val="10"/>
    <w:qFormat/>
    <w:pPr>
      <w:jc w:val="center"/>
    </w:pPr>
    <w:rPr>
      <w:b/>
      <w:sz w:val="20"/>
    </w:rPr>
  </w:style>
  <w:style w:type="paragraph" w:styleId="784">
    <w:name w:val="Footer"/>
    <w:basedOn w:val="746"/>
    <w:link w:val="993"/>
    <w:qFormat/>
    <w:pPr>
      <w:tabs>
        <w:tab w:val="center" w:pos="4677" w:leader="none"/>
        <w:tab w:val="right" w:pos="9355" w:leader="none"/>
      </w:tabs>
    </w:pPr>
  </w:style>
  <w:style w:type="paragraph" w:styleId="785">
    <w:name w:val="Normal (Web)"/>
    <w:basedOn w:val="746"/>
    <w:link w:val="998"/>
    <w:qFormat/>
    <w:pPr>
      <w:jc w:val="both"/>
      <w:spacing w:before="100" w:after="150"/>
      <w:widowControl w:val="off"/>
      <w:tabs>
        <w:tab w:val="left" w:pos="0" w:leader="none"/>
        <w:tab w:val="left" w:pos="317" w:leader="none"/>
        <w:tab w:val="right" w:pos="10348" w:leader="dot"/>
      </w:tabs>
    </w:pPr>
    <w:rPr>
      <w:color w:val="171718"/>
      <w:highlight w:val="white"/>
    </w:rPr>
  </w:style>
  <w:style w:type="paragraph" w:styleId="786">
    <w:name w:val="Body Text Indent 2"/>
    <w:basedOn w:val="746"/>
    <w:link w:val="1079"/>
    <w:qFormat/>
    <w:pPr>
      <w:ind w:left="3261"/>
      <w:jc w:val="right"/>
    </w:pPr>
    <w:rPr>
      <w:sz w:val="20"/>
    </w:rPr>
  </w:style>
  <w:style w:type="paragraph" w:styleId="787">
    <w:name w:val="Subtitle"/>
    <w:basedOn w:val="746"/>
    <w:next w:val="746"/>
    <w:link w:val="1124"/>
    <w:uiPriority w:val="11"/>
    <w:qFormat/>
    <w:pPr>
      <w:spacing w:after="200" w:line="276" w:lineRule="auto"/>
    </w:pPr>
    <w:rPr>
      <w:rFonts w:ascii="Calibri" w:hAnsi="Calibri"/>
      <w:i/>
      <w:color w:val="94b6d2"/>
      <w:spacing w:val="15"/>
    </w:rPr>
  </w:style>
  <w:style w:type="table" w:styleId="788">
    <w:name w:val="Table Grid"/>
    <w:basedOn w:val="757"/>
    <w:qFormat/>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9" w:customStyle="1">
    <w:name w:val="Heading 7 Char"/>
    <w:basedOn w:val="756"/>
    <w:uiPriority w:val="9"/>
    <w:qFormat/>
    <w:rPr>
      <w:rFonts w:ascii="Arial" w:hAnsi="Arial" w:eastAsia="Arial" w:cs="Arial"/>
      <w:b/>
      <w:bCs/>
      <w:i/>
      <w:iCs/>
      <w:sz w:val="22"/>
      <w:szCs w:val="22"/>
    </w:rPr>
  </w:style>
  <w:style w:type="character" w:styleId="790" w:customStyle="1">
    <w:name w:val="Heading 8 Char"/>
    <w:basedOn w:val="756"/>
    <w:uiPriority w:val="9"/>
    <w:qFormat/>
    <w:rPr>
      <w:rFonts w:ascii="Arial" w:hAnsi="Arial" w:eastAsia="Arial" w:cs="Arial"/>
      <w:i/>
      <w:iCs/>
      <w:sz w:val="22"/>
      <w:szCs w:val="22"/>
    </w:rPr>
  </w:style>
  <w:style w:type="character" w:styleId="791" w:customStyle="1">
    <w:name w:val="Heading 9 Char"/>
    <w:basedOn w:val="756"/>
    <w:uiPriority w:val="9"/>
    <w:qFormat/>
    <w:rPr>
      <w:rFonts w:ascii="Arial" w:hAnsi="Arial" w:eastAsia="Arial" w:cs="Arial"/>
      <w:i/>
      <w:iCs/>
      <w:sz w:val="21"/>
      <w:szCs w:val="21"/>
    </w:rPr>
  </w:style>
  <w:style w:type="character" w:styleId="792" w:customStyle="1">
    <w:name w:val="Quote Char"/>
    <w:uiPriority w:val="29"/>
    <w:qFormat/>
    <w:rPr>
      <w:i/>
    </w:rPr>
  </w:style>
  <w:style w:type="character" w:styleId="793" w:customStyle="1">
    <w:name w:val="Intense Quote Char"/>
    <w:uiPriority w:val="30"/>
    <w:qFormat/>
    <w:rPr>
      <w:i/>
    </w:rPr>
  </w:style>
  <w:style w:type="character" w:styleId="794" w:customStyle="1">
    <w:name w:val="Footnote Text Char"/>
    <w:uiPriority w:val="99"/>
    <w:qFormat/>
    <w:rPr>
      <w:sz w:val="18"/>
    </w:rPr>
  </w:style>
  <w:style w:type="character" w:styleId="795" w:customStyle="1">
    <w:name w:val="Endnote Text Char"/>
    <w:uiPriority w:val="99"/>
    <w:qFormat/>
    <w:rPr>
      <w:sz w:val="20"/>
    </w:rPr>
  </w:style>
  <w:style w:type="character" w:styleId="796" w:customStyle="1">
    <w:name w:val="Heading 1 Char"/>
    <w:basedOn w:val="756"/>
    <w:uiPriority w:val="9"/>
    <w:qFormat/>
    <w:rPr>
      <w:rFonts w:ascii="Arial" w:hAnsi="Arial" w:eastAsia="Arial" w:cs="Arial"/>
      <w:sz w:val="40"/>
      <w:szCs w:val="40"/>
    </w:rPr>
  </w:style>
  <w:style w:type="character" w:styleId="797" w:customStyle="1">
    <w:name w:val="Heading 2 Char"/>
    <w:basedOn w:val="756"/>
    <w:uiPriority w:val="9"/>
    <w:qFormat/>
    <w:rPr>
      <w:rFonts w:ascii="Arial" w:hAnsi="Arial" w:eastAsia="Arial" w:cs="Arial"/>
      <w:sz w:val="34"/>
    </w:rPr>
  </w:style>
  <w:style w:type="character" w:styleId="798" w:customStyle="1">
    <w:name w:val="Heading 3 Char"/>
    <w:basedOn w:val="756"/>
    <w:uiPriority w:val="9"/>
    <w:qFormat/>
    <w:rPr>
      <w:rFonts w:ascii="Arial" w:hAnsi="Arial" w:eastAsia="Arial" w:cs="Arial"/>
      <w:sz w:val="30"/>
      <w:szCs w:val="30"/>
    </w:rPr>
  </w:style>
  <w:style w:type="character" w:styleId="799" w:customStyle="1">
    <w:name w:val="Heading 4 Char"/>
    <w:basedOn w:val="756"/>
    <w:uiPriority w:val="9"/>
    <w:qFormat/>
    <w:rPr>
      <w:rFonts w:ascii="Arial" w:hAnsi="Arial" w:eastAsia="Arial" w:cs="Arial"/>
      <w:b/>
      <w:bCs/>
      <w:sz w:val="26"/>
      <w:szCs w:val="26"/>
    </w:rPr>
  </w:style>
  <w:style w:type="character" w:styleId="800" w:customStyle="1">
    <w:name w:val="Heading 5 Char"/>
    <w:basedOn w:val="756"/>
    <w:uiPriority w:val="9"/>
    <w:qFormat/>
    <w:rPr>
      <w:rFonts w:ascii="Arial" w:hAnsi="Arial" w:eastAsia="Arial" w:cs="Arial"/>
      <w:b/>
      <w:bCs/>
      <w:sz w:val="24"/>
      <w:szCs w:val="24"/>
    </w:rPr>
  </w:style>
  <w:style w:type="character" w:styleId="801" w:customStyle="1">
    <w:name w:val="Heading 6 Char"/>
    <w:basedOn w:val="756"/>
    <w:uiPriority w:val="9"/>
    <w:qFormat/>
    <w:rPr>
      <w:rFonts w:ascii="Arial" w:hAnsi="Arial" w:eastAsia="Arial" w:cs="Arial"/>
      <w:b/>
      <w:bCs/>
      <w:sz w:val="22"/>
      <w:szCs w:val="22"/>
    </w:rPr>
  </w:style>
  <w:style w:type="character" w:styleId="802" w:customStyle="1">
    <w:name w:val="Заголовок 7 Знак"/>
    <w:basedOn w:val="756"/>
    <w:link w:val="753"/>
    <w:uiPriority w:val="9"/>
    <w:qFormat/>
    <w:rPr>
      <w:rFonts w:ascii="Arial" w:hAnsi="Arial" w:eastAsia="Arial" w:cs="Arial"/>
      <w:b/>
      <w:bCs/>
      <w:i/>
      <w:iCs/>
      <w:sz w:val="22"/>
      <w:szCs w:val="22"/>
    </w:rPr>
  </w:style>
  <w:style w:type="character" w:styleId="803" w:customStyle="1">
    <w:name w:val="Заголовок 8 Знак"/>
    <w:basedOn w:val="756"/>
    <w:link w:val="754"/>
    <w:uiPriority w:val="9"/>
    <w:qFormat/>
    <w:rPr>
      <w:rFonts w:ascii="Arial" w:hAnsi="Arial" w:eastAsia="Arial" w:cs="Arial"/>
      <w:i/>
      <w:iCs/>
      <w:sz w:val="22"/>
      <w:szCs w:val="22"/>
    </w:rPr>
  </w:style>
  <w:style w:type="character" w:styleId="804" w:customStyle="1">
    <w:name w:val="Заголовок 9 Знак"/>
    <w:basedOn w:val="756"/>
    <w:link w:val="755"/>
    <w:uiPriority w:val="9"/>
    <w:qFormat/>
    <w:rPr>
      <w:rFonts w:ascii="Arial" w:hAnsi="Arial" w:eastAsia="Arial" w:cs="Arial"/>
      <w:i/>
      <w:iCs/>
      <w:sz w:val="21"/>
      <w:szCs w:val="21"/>
    </w:rPr>
  </w:style>
  <w:style w:type="paragraph" w:styleId="805">
    <w:name w:val="No Spacing"/>
    <w:link w:val="1167"/>
    <w:uiPriority w:val="1"/>
    <w:qFormat/>
    <w:rPr>
      <w:color w:val="000000"/>
    </w:rPr>
  </w:style>
  <w:style w:type="character" w:styleId="806" w:customStyle="1">
    <w:name w:val="Title Char"/>
    <w:basedOn w:val="756"/>
    <w:uiPriority w:val="10"/>
    <w:qFormat/>
    <w:rPr>
      <w:sz w:val="48"/>
      <w:szCs w:val="48"/>
    </w:rPr>
  </w:style>
  <w:style w:type="character" w:styleId="807" w:customStyle="1">
    <w:name w:val="Subtitle Char"/>
    <w:basedOn w:val="756"/>
    <w:uiPriority w:val="11"/>
    <w:qFormat/>
    <w:rPr>
      <w:sz w:val="24"/>
      <w:szCs w:val="24"/>
    </w:rPr>
  </w:style>
  <w:style w:type="paragraph" w:styleId="808">
    <w:name w:val="Quote"/>
    <w:link w:val="809"/>
    <w:uiPriority w:val="29"/>
    <w:qFormat/>
    <w:pPr>
      <w:ind w:left="720" w:right="720"/>
    </w:pPr>
    <w:rPr>
      <w:i/>
      <w:color w:val="000000"/>
    </w:rPr>
  </w:style>
  <w:style w:type="character" w:styleId="809" w:customStyle="1">
    <w:name w:val="Цитата 2 Знак"/>
    <w:link w:val="808"/>
    <w:uiPriority w:val="29"/>
    <w:rPr>
      <w:i/>
    </w:rPr>
  </w:style>
  <w:style w:type="paragraph" w:styleId="810">
    <w:name w:val="Intense Quote"/>
    <w:link w:val="81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color w:val="000000"/>
    </w:rPr>
  </w:style>
  <w:style w:type="character" w:styleId="811" w:customStyle="1">
    <w:name w:val="Выделенная цитата Знак"/>
    <w:link w:val="810"/>
    <w:uiPriority w:val="30"/>
    <w:qFormat/>
    <w:rPr>
      <w:i/>
    </w:rPr>
  </w:style>
  <w:style w:type="character" w:styleId="812" w:customStyle="1">
    <w:name w:val="Header Char"/>
    <w:basedOn w:val="756"/>
    <w:uiPriority w:val="99"/>
    <w:qFormat/>
  </w:style>
  <w:style w:type="character" w:styleId="813" w:customStyle="1">
    <w:name w:val="Footer Char"/>
    <w:basedOn w:val="756"/>
    <w:uiPriority w:val="99"/>
    <w:qFormat/>
  </w:style>
  <w:style w:type="character" w:styleId="814" w:customStyle="1">
    <w:name w:val="Caption Char"/>
    <w:uiPriority w:val="99"/>
    <w:qFormat/>
  </w:style>
  <w:style w:type="table" w:styleId="815" w:customStyle="1">
    <w:name w:val="Table Grid Light"/>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16" w:customStyle="1">
    <w:name w:val="Таблица простая 11"/>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7" w:customStyle="1">
    <w:name w:val="Таблица простая 21"/>
    <w:basedOn w:val="75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8" w:customStyle="1">
    <w:name w:val="Таблица простая 3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9" w:customStyle="1">
    <w:name w:val="Таблица простая 4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0" w:customStyle="1">
    <w:name w:val="Таблица простая 5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1" w:customStyle="1">
    <w:name w:val="Таблица-сетка 1 светлая1"/>
    <w:basedOn w:val="757"/>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2" w:customStyle="1">
    <w:name w:val="Grid Table 1 Light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23" w:customStyle="1">
    <w:name w:val="Grid Table 1 Light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24" w:customStyle="1">
    <w:name w:val="Grid Table 1 Light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25" w:customStyle="1">
    <w:name w:val="Grid Table 1 Light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26" w:customStyle="1">
    <w:name w:val="Grid Table 1 Light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28" w:customStyle="1">
    <w:name w:val="Таблица-сетка 2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29" w:customStyle="1">
    <w:name w:val="Grid Table 2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30" w:customStyle="1">
    <w:name w:val="Grid Table 2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1" w:customStyle="1">
    <w:name w:val="Grid Table 2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2" w:customStyle="1">
    <w:name w:val="Grid Table 2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33" w:customStyle="1">
    <w:name w:val="Grid Table 2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34" w:customStyle="1">
    <w:name w:val="Grid Table 2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35" w:customStyle="1">
    <w:name w:val="Таблица-сетка 3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6" w:customStyle="1">
    <w:name w:val="Grid Table 3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7" w:customStyle="1">
    <w:name w:val="Grid Table 3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8" w:customStyle="1">
    <w:name w:val="Grid Table 3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9" w:customStyle="1">
    <w:name w:val="Grid Table 3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0" w:customStyle="1">
    <w:name w:val="Grid Table 3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Таблица-сетка 41"/>
    <w:basedOn w:val="757"/>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3" w:customStyle="1">
    <w:name w:val="Grid Table 4 - Accent 1"/>
    <w:basedOn w:val="757"/>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44" w:customStyle="1">
    <w:name w:val="Grid Table 4 - Accent 2"/>
    <w:basedOn w:val="757"/>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45" w:customStyle="1">
    <w:name w:val="Grid Table 4 - Accent 3"/>
    <w:basedOn w:val="757"/>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46" w:customStyle="1">
    <w:name w:val="Grid Table 4 - Accent 4"/>
    <w:basedOn w:val="757"/>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47" w:customStyle="1">
    <w:name w:val="Grid Table 4 - Accent 5"/>
    <w:basedOn w:val="757"/>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48" w:customStyle="1">
    <w:name w:val="Grid Table 4 - Accent 6"/>
    <w:basedOn w:val="757"/>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49" w:customStyle="1">
    <w:name w:val="Таблица-сетка 5 темная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0" w:customStyle="1">
    <w:name w:val="Grid Table 5 Dark- Accent 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1" w:customStyle="1">
    <w:name w:val="Grid Table 5 Dark - Accent 2"/>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2" w:customStyle="1">
    <w:name w:val="Grid Table 5 Dark - Accent 3"/>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53" w:customStyle="1">
    <w:name w:val="Grid Table 5 Dark- Accent 4"/>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54" w:customStyle="1">
    <w:name w:val="Grid Table 5 Dark - Accent 5"/>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55" w:customStyle="1">
    <w:name w:val="Grid Table 5 Dark - Accent 6"/>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56" w:customStyle="1">
    <w:name w:val="Таблица-сетка 6 цветная1"/>
    <w:basedOn w:val="757"/>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sz w:val="22"/>
      </w:rPr>
    </w:tblStylePr>
    <w:tblStylePr w:type="firstCol">
      <w:rPr>
        <w:b/>
        <w:color w:val="7f7f7f" w:themeColor="text1" w:themeTint="80"/>
      </w:rPr>
    </w:tblStylePr>
    <w:tblStylePr w:type="firstRow">
      <w:rPr>
        <w:b/>
        <w:color w:val="7f7f7f" w:themeColor="text1" w:themeTint="80"/>
      </w:rPr>
      <w:tcPr>
        <w:tcBorders>
          <w:bottom w:val="single" w:color="7F7F7F" w:themeColor="text1" w:themeTint="80" w:sz="12" w:space="0"/>
        </w:tcBorders>
      </w:tcPr>
    </w:tblStylePr>
    <w:tblStylePr w:type="lastCol">
      <w:rPr>
        <w:b/>
        <w:color w:val="7f7f7f" w:themeColor="text1" w:themeTint="80"/>
      </w:rPr>
    </w:tblStylePr>
    <w:tblStylePr w:type="lastRow">
      <w:rPr>
        <w:b/>
        <w:color w:val="7f7f7f" w:themeColor="text1" w:themeTint="80"/>
      </w:rPr>
    </w:tblStylePr>
  </w:style>
  <w:style w:type="table" w:styleId="857" w:customStyle="1">
    <w:name w:val="Grid Table 6 Colorful - Accent 1"/>
    <w:basedOn w:val="757"/>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b/>
        <w:color w:val="a6bfdd" w:themeColor="accent1" w:themeTint="80"/>
      </w:rPr>
    </w:tblStylePr>
    <w:tblStylePr w:type="firstRow">
      <w:rPr>
        <w:b/>
        <w:color w:val="a6bfdd" w:themeColor="accent1" w:themeTint="80"/>
      </w:rPr>
      <w:tcPr>
        <w:tcBorders>
          <w:bottom w:val="single" w:color="A6BFDD" w:themeColor="accent1" w:themeTint="80" w:sz="12" w:space="0"/>
        </w:tcBorders>
      </w:tcPr>
    </w:tblStylePr>
    <w:tblStylePr w:type="lastCol">
      <w:rPr>
        <w:b/>
        <w:color w:val="a6bfdd" w:themeColor="accent1" w:themeTint="80"/>
      </w:rPr>
    </w:tblStylePr>
    <w:tblStylePr w:type="lastRow">
      <w:rPr>
        <w:b/>
        <w:color w:val="a6bfdd" w:themeColor="accent1" w:themeTint="80"/>
      </w:rPr>
    </w:tblStylePr>
  </w:style>
  <w:style w:type="table" w:styleId="858" w:customStyle="1">
    <w:name w:val="Grid Table 6 Colorful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12" w:space="0"/>
        </w:tcBorders>
      </w:tcPr>
    </w:tblStylePr>
    <w:tblStylePr w:type="lastCol">
      <w:rPr>
        <w:b/>
        <w:color w:val="da9796" w:themeColor="accent2" w:themeTint="96"/>
      </w:rPr>
    </w:tblStylePr>
    <w:tblStylePr w:type="lastRow">
      <w:rPr>
        <w:b/>
        <w:color w:val="da9796" w:themeColor="accent2" w:themeTint="96"/>
      </w:rPr>
    </w:tblStylePr>
  </w:style>
  <w:style w:type="table" w:styleId="859" w:customStyle="1">
    <w:name w:val="Grid Table 6 Colorful - Accent 3"/>
    <w:basedOn w:val="757"/>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b/>
        <w:color w:val="9bbb59" w:themeColor="accent3"/>
      </w:rPr>
    </w:tblStylePr>
    <w:tblStylePr w:type="firstRow">
      <w:rPr>
        <w:b/>
        <w:color w:val="9bbb59" w:themeColor="accent3"/>
      </w:rPr>
      <w:tcPr>
        <w:tcBorders>
          <w:bottom w:val="single" w:color="9ABB59" w:themeColor="accent3" w:themeTint="FE" w:sz="12" w:space="0"/>
        </w:tcBorders>
      </w:tcPr>
    </w:tblStylePr>
    <w:tblStylePr w:type="lastCol">
      <w:rPr>
        <w:b/>
        <w:color w:val="9bbb59" w:themeColor="accent3"/>
      </w:rPr>
    </w:tblStylePr>
    <w:tblStylePr w:type="lastRow">
      <w:rPr>
        <w:b/>
        <w:color w:val="9bbb59" w:themeColor="accent3"/>
      </w:rPr>
    </w:tblStylePr>
  </w:style>
  <w:style w:type="table" w:styleId="860" w:customStyle="1">
    <w:name w:val="Grid Table 6 Colorful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12" w:space="0"/>
        </w:tcBorders>
      </w:tcPr>
    </w:tblStylePr>
    <w:tblStylePr w:type="lastCol">
      <w:rPr>
        <w:b/>
        <w:color w:val="b2a1c7" w:themeColor="accent4" w:themeTint="99"/>
      </w:rPr>
    </w:tblStylePr>
    <w:tblStylePr w:type="lastRow">
      <w:rPr>
        <w:b/>
        <w:color w:val="b2a1c7" w:themeColor="accent4" w:themeTint="99"/>
      </w:rPr>
    </w:tblStylePr>
  </w:style>
  <w:style w:type="table" w:styleId="861" w:customStyle="1">
    <w:name w:val="Grid Table 6 Colorful - Accent 5"/>
    <w:basedOn w:val="757"/>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4BACC6" w:themeColor="accent5"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2" w:customStyle="1">
    <w:name w:val="Grid Table 6 Colorful - Accent 6"/>
    <w:basedOn w:val="757"/>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678" w:themeColor="accent5"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F79646" w:themeColor="accent6"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3" w:customStyle="1">
    <w:name w:val="Таблица-сетка 7 цветная1"/>
    <w:basedOn w:val="757"/>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4" w:customStyle="1">
    <w:name w:val="Grid Table 7 Colorful - Accent 1"/>
    <w:basedOn w:val="757"/>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rFonts w:ascii="Arial" w:hAnsi="Arial"/>
        <w:i/>
        <w:color w:val="a6bfdd" w:themeColor="accent1" w:themeTint="80"/>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65" w:customStyle="1">
    <w:name w:val="Grid Table 7 Colorful - Accent 2"/>
    <w:basedOn w:val="757"/>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6" w:customStyle="1">
    <w:name w:val="Grid Table 7 Colorful - Accent 3"/>
    <w:basedOn w:val="757"/>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rFonts w:ascii="Arial" w:hAnsi="Arial"/>
        <w:i/>
        <w:color w:val="9bbb59" w:themeColor="accent3"/>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bbb59" w:themeColor="accent3"/>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bbb59" w:themeColor="accent3"/>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bbb59" w:themeColor="accent3"/>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67" w:customStyle="1">
    <w:name w:val="Grid Table 7 Colorful - Accent 4"/>
    <w:basedOn w:val="757"/>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8" w:customStyle="1">
    <w:name w:val="Grid Table 7 Colorful - Accent 5"/>
    <w:basedOn w:val="757"/>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rFonts w:ascii="Arial" w:hAnsi="Arial"/>
        <w:i/>
        <w:color w:val="266678" w:themeColor="accent5" w:themeShade="94"/>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678" w:themeColor="accent5" w:themeShade="94"/>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678" w:themeColor="accent5" w:themeShade="94"/>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678" w:themeColor="accent5" w:themeShade="94"/>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69" w:customStyle="1">
    <w:name w:val="Grid Table 7 Colorful - Accent 6"/>
    <w:basedOn w:val="757"/>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05307" w:themeColor="accent6"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05307" w:themeColor="accent6" w:themeShade="94"/>
        <w:sz w:val="22"/>
      </w:rPr>
    </w:tblStylePr>
    <w:tblStylePr w:type="firstCol">
      <w:rPr>
        <w:rFonts w:ascii="Arial" w:hAnsi="Arial"/>
        <w:i/>
        <w:color w:val="b05307" w:themeColor="accent6" w:themeShade="94"/>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307" w:themeColor="accent6" w:themeShade="94"/>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307" w:themeColor="accent6" w:themeShade="94"/>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307" w:themeColor="accent6" w:themeShade="94"/>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70" w:customStyle="1">
    <w:name w:val="Список-таблица 1 светлая1"/>
    <w:basedOn w:val="757"/>
    <w:uiPriority w:val="99"/>
    <w:qFormat/>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1" w:customStyle="1">
    <w:name w:val="List Table 1 Light - Accent 1"/>
    <w:basedOn w:val="757"/>
    <w:uiPriority w:val="99"/>
    <w:qFormat/>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2" w:customStyle="1">
    <w:name w:val="List Table 1 Light - Accent 2"/>
    <w:basedOn w:val="757"/>
    <w:uiPriority w:val="99"/>
    <w:qFormat/>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73" w:customStyle="1">
    <w:name w:val="List Table 1 Light - Accent 3"/>
    <w:basedOn w:val="757"/>
    <w:uiPriority w:val="99"/>
    <w:qFormat/>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74" w:customStyle="1">
    <w:name w:val="List Table 1 Light - Accent 4"/>
    <w:basedOn w:val="757"/>
    <w:uiPriority w:val="99"/>
    <w:qFormat/>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75" w:customStyle="1">
    <w:name w:val="List Table 1 Light - Accent 5"/>
    <w:basedOn w:val="757"/>
    <w:uiPriority w:val="99"/>
    <w:qFormat/>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76" w:customStyle="1">
    <w:name w:val="List Table 1 Light - Accent 6"/>
    <w:basedOn w:val="757"/>
    <w:uiPriority w:val="99"/>
    <w:qFormat/>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77" w:customStyle="1">
    <w:name w:val="Список-таблица 21"/>
    <w:basedOn w:val="757"/>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78" w:customStyle="1">
    <w:name w:val="List Table 2 - Accent 1"/>
    <w:basedOn w:val="757"/>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79" w:customStyle="1">
    <w:name w:val="List Table 2 - Accent 2"/>
    <w:basedOn w:val="757"/>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80" w:customStyle="1">
    <w:name w:val="List Table 2 - Accent 3"/>
    <w:basedOn w:val="757"/>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1" w:customStyle="1">
    <w:name w:val="List Table 2 - Accent 4"/>
    <w:basedOn w:val="757"/>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2" w:customStyle="1">
    <w:name w:val="List Table 2 - Accent 5"/>
    <w:basedOn w:val="757"/>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83" w:customStyle="1">
    <w:name w:val="List Table 2 - Accent 6"/>
    <w:basedOn w:val="757"/>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84" w:customStyle="1">
    <w:name w:val="Список-таблица 3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5" w:customStyle="1">
    <w:name w:val="List Table 3 - Accent 1"/>
    <w:basedOn w:val="757"/>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86" w:customStyle="1">
    <w:name w:val="List Table 3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87" w:customStyle="1">
    <w:name w:val="List Table 3 - Accent 3"/>
    <w:basedOn w:val="757"/>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88" w:customStyle="1">
    <w:name w:val="List Table 3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89" w:customStyle="1">
    <w:name w:val="List Table 3 - Accent 5"/>
    <w:basedOn w:val="757"/>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0" w:customStyle="1">
    <w:name w:val="List Table 3 - Accent 6"/>
    <w:basedOn w:val="757"/>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1" w:customStyle="1">
    <w:name w:val="Список-таблица 4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2" w:customStyle="1">
    <w:name w:val="List Table 4 - Accent 1"/>
    <w:basedOn w:val="757"/>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3" w:customStyle="1">
    <w:name w:val="List Table 4 - Accent 2"/>
    <w:basedOn w:val="757"/>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94" w:customStyle="1">
    <w:name w:val="List Table 4 - Accent 3"/>
    <w:basedOn w:val="757"/>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95" w:customStyle="1">
    <w:name w:val="List Table 4 - Accent 4"/>
    <w:basedOn w:val="757"/>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96" w:customStyle="1">
    <w:name w:val="List Table 4 - Accent 5"/>
    <w:basedOn w:val="757"/>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97" w:customStyle="1">
    <w:name w:val="List Table 4 - Accent 6"/>
    <w:basedOn w:val="757"/>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98" w:customStyle="1">
    <w:name w:val="Список-таблица 5 темная1"/>
    <w:basedOn w:val="757"/>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99" w:customStyle="1">
    <w:name w:val="List Table 5 Dark - Accent 1"/>
    <w:basedOn w:val="757"/>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00" w:customStyle="1">
    <w:name w:val="List Table 5 Dark - Accent 2"/>
    <w:basedOn w:val="757"/>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1" w:customStyle="1">
    <w:name w:val="List Table 5 Dark - Accent 3"/>
    <w:basedOn w:val="757"/>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2" w:customStyle="1">
    <w:name w:val="List Table 5 Dark - Accent 4"/>
    <w:basedOn w:val="757"/>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03" w:customStyle="1">
    <w:name w:val="List Table 5 Dark - Accent 5"/>
    <w:basedOn w:val="757"/>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04" w:customStyle="1">
    <w:name w:val="List Table 5 Dark - Accent 6"/>
    <w:basedOn w:val="757"/>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05" w:customStyle="1">
    <w:name w:val="Список-таблица 6 цветная1"/>
    <w:basedOn w:val="757"/>
    <w:uiPriority w:val="99"/>
    <w:qFormat/>
    <w:tblPr>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06" w:customStyle="1">
    <w:name w:val="List Table 6 Colorful - Accent 1"/>
    <w:basedOn w:val="757"/>
    <w:uiPriority w:val="99"/>
    <w:qFormat/>
    <w:tblPr>
      <w:tblBorders>
        <w:top w:val="single" w:color="4F81BD" w:themeColor="accent1" w:sz="4" w:space="0"/>
        <w:bottom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b/>
        <w:color w:val="2a4a70" w:themeColor="accent1" w:themeShade="94"/>
      </w:rPr>
    </w:tblStylePr>
    <w:tblStylePr w:type="firstRow">
      <w:rPr>
        <w:b/>
        <w:color w:val="2a4a70" w:themeColor="accent1" w:themeShade="94"/>
      </w:rPr>
      <w:tcPr>
        <w:tcBorders>
          <w:bottom w:val="single" w:color="4F81BD" w:themeColor="accent1" w:sz="4" w:space="0"/>
        </w:tcBorders>
      </w:tcPr>
    </w:tblStylePr>
    <w:tblStylePr w:type="lastCol">
      <w:rPr>
        <w:b/>
        <w:color w:val="2a4a70" w:themeColor="accent1" w:themeShade="94"/>
      </w:rPr>
    </w:tblStylePr>
    <w:tblStylePr w:type="lastRow">
      <w:rPr>
        <w:b/>
        <w:color w:val="2a4a70" w:themeColor="accent1" w:themeShade="94"/>
      </w:rPr>
      <w:tcPr>
        <w:tcBorders>
          <w:top w:val="single" w:color="4F81BD" w:themeColor="accent1" w:sz="4" w:space="0"/>
        </w:tcBorders>
      </w:tcPr>
    </w:tblStylePr>
  </w:style>
  <w:style w:type="table" w:styleId="907" w:customStyle="1">
    <w:name w:val="List Table 6 Colorful - Accent 2"/>
    <w:basedOn w:val="757"/>
    <w:uiPriority w:val="99"/>
    <w:qFormat/>
    <w:tblPr>
      <w:tblBorders>
        <w:top w:val="single" w:color="D99695" w:themeColor="accent2" w:themeTint="97" w:sz="4" w:space="0"/>
        <w:bottom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4" w:space="0"/>
        </w:tcBorders>
      </w:tcPr>
    </w:tblStylePr>
    <w:tblStylePr w:type="lastCol">
      <w:rPr>
        <w:b/>
        <w:color w:val="da9796" w:themeColor="accent2" w:themeTint="96"/>
      </w:rPr>
    </w:tblStylePr>
    <w:tblStylePr w:type="lastRow">
      <w:rPr>
        <w:b/>
        <w:color w:val="da9796" w:themeColor="accent2" w:themeTint="96"/>
      </w:rPr>
      <w:tcPr>
        <w:tcBorders>
          <w:top w:val="single" w:color="D99695" w:themeColor="accent2" w:themeTint="97" w:sz="4" w:space="0"/>
        </w:tcBorders>
      </w:tcPr>
    </w:tblStylePr>
  </w:style>
  <w:style w:type="table" w:styleId="908" w:customStyle="1">
    <w:name w:val="List Table 6 Colorful - Accent 3"/>
    <w:basedOn w:val="757"/>
    <w:uiPriority w:val="99"/>
    <w:qFormat/>
    <w:tblPr>
      <w:tblBorders>
        <w:top w:val="single" w:color="C3D69B" w:themeColor="accent3" w:themeTint="98" w:sz="4" w:space="0"/>
        <w:bottom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b/>
        <w:color w:val="c2d69b" w:themeColor="accent3" w:themeTint="99"/>
      </w:rPr>
    </w:tblStylePr>
    <w:tblStylePr w:type="firstRow">
      <w:rPr>
        <w:b/>
        <w:color w:val="c2d69b" w:themeColor="accent3" w:themeTint="99"/>
      </w:rPr>
      <w:tcPr>
        <w:tcBorders>
          <w:bottom w:val="single" w:color="C3D69B" w:themeColor="accent3" w:themeTint="98" w:sz="4" w:space="0"/>
        </w:tcBorders>
      </w:tcPr>
    </w:tblStylePr>
    <w:tblStylePr w:type="lastCol">
      <w:rPr>
        <w:b/>
        <w:color w:val="c2d69b" w:themeColor="accent3" w:themeTint="99"/>
      </w:rPr>
    </w:tblStylePr>
    <w:tblStylePr w:type="lastRow">
      <w:rPr>
        <w:b/>
        <w:color w:val="c2d69b" w:themeColor="accent3" w:themeTint="99"/>
      </w:rPr>
      <w:tcPr>
        <w:tcBorders>
          <w:top w:val="single" w:color="C3D69B" w:themeColor="accent3" w:themeTint="98" w:sz="4" w:space="0"/>
        </w:tcBorders>
      </w:tcPr>
    </w:tblStylePr>
  </w:style>
  <w:style w:type="table" w:styleId="909" w:customStyle="1">
    <w:name w:val="List Table 6 Colorful - Accent 4"/>
    <w:basedOn w:val="757"/>
    <w:uiPriority w:val="99"/>
    <w:qFormat/>
    <w:tblPr>
      <w:tblBorders>
        <w:top w:val="single" w:color="B2A1C6" w:themeColor="accent4" w:themeTint="9A" w:sz="4" w:space="0"/>
        <w:bottom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4" w:space="0"/>
        </w:tcBorders>
      </w:tcPr>
    </w:tblStylePr>
    <w:tblStylePr w:type="lastCol">
      <w:rPr>
        <w:b/>
        <w:color w:val="b2a1c7" w:themeColor="accent4" w:themeTint="99"/>
      </w:rPr>
    </w:tblStylePr>
    <w:tblStylePr w:type="lastRow">
      <w:rPr>
        <w:b/>
        <w:color w:val="b2a1c7" w:themeColor="accent4" w:themeTint="99"/>
      </w:rPr>
      <w:tcPr>
        <w:tcBorders>
          <w:top w:val="single" w:color="B2A1C6" w:themeColor="accent4" w:themeTint="9A" w:sz="4" w:space="0"/>
        </w:tcBorders>
      </w:tcPr>
    </w:tblStylePr>
  </w:style>
  <w:style w:type="table" w:styleId="910" w:customStyle="1">
    <w:name w:val="List Table 6 Colorful - Accent 5"/>
    <w:basedOn w:val="757"/>
    <w:uiPriority w:val="99"/>
    <w:qFormat/>
    <w:tblPr>
      <w:tblBorders>
        <w:top w:val="single" w:color="92CCDC" w:themeColor="accent5" w:themeTint="9A" w:sz="4" w:space="0"/>
        <w:bottom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b/>
        <w:color w:val="92cddc" w:themeColor="accent5" w:themeTint="99"/>
      </w:rPr>
    </w:tblStylePr>
    <w:tblStylePr w:type="firstRow">
      <w:rPr>
        <w:b/>
        <w:color w:val="92cddc" w:themeColor="accent5" w:themeTint="99"/>
      </w:rPr>
      <w:tcPr>
        <w:tcBorders>
          <w:bottom w:val="single" w:color="92CCDC" w:themeColor="accent5" w:themeTint="9A" w:sz="4" w:space="0"/>
        </w:tcBorders>
      </w:tcPr>
    </w:tblStylePr>
    <w:tblStylePr w:type="lastCol">
      <w:rPr>
        <w:b/>
        <w:color w:val="92cddc" w:themeColor="accent5" w:themeTint="99"/>
      </w:rPr>
    </w:tblStylePr>
    <w:tblStylePr w:type="lastRow">
      <w:rPr>
        <w:b/>
        <w:color w:val="92cddc" w:themeColor="accent5" w:themeTint="99"/>
      </w:rPr>
      <w:tcPr>
        <w:tcBorders>
          <w:top w:val="single" w:color="92CCDC" w:themeColor="accent5" w:themeTint="9A" w:sz="4" w:space="0"/>
        </w:tcBorders>
      </w:tcPr>
    </w:tblStylePr>
  </w:style>
  <w:style w:type="table" w:styleId="911" w:customStyle="1">
    <w:name w:val="List Table 6 Colorful - Accent 6"/>
    <w:basedOn w:val="757"/>
    <w:uiPriority w:val="99"/>
    <w:qFormat/>
    <w:tblPr>
      <w:tblBorders>
        <w:top w:val="single" w:color="FAC090" w:themeColor="accent6" w:themeTint="98" w:sz="4" w:space="0"/>
        <w:bottom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b/>
        <w:color w:val="fabf8f" w:themeColor="accent6" w:themeTint="99"/>
      </w:rPr>
    </w:tblStylePr>
    <w:tblStylePr w:type="firstRow">
      <w:rPr>
        <w:b/>
        <w:color w:val="fabf8f" w:themeColor="accent6" w:themeTint="99"/>
      </w:rPr>
      <w:tcPr>
        <w:tcBorders>
          <w:bottom w:val="single" w:color="FAC090" w:themeColor="accent6" w:themeTint="98" w:sz="4" w:space="0"/>
        </w:tcBorders>
      </w:tcPr>
    </w:tblStylePr>
    <w:tblStylePr w:type="lastCol">
      <w:rPr>
        <w:b/>
        <w:color w:val="fabf8f" w:themeColor="accent6" w:themeTint="99"/>
      </w:rPr>
    </w:tblStylePr>
    <w:tblStylePr w:type="lastRow">
      <w:rPr>
        <w:b/>
        <w:color w:val="fabf8f" w:themeColor="accent6" w:themeTint="99"/>
      </w:rPr>
      <w:tcPr>
        <w:tcBorders>
          <w:top w:val="single" w:color="FAC090" w:themeColor="accent6" w:themeTint="98" w:sz="4" w:space="0"/>
        </w:tcBorders>
      </w:tcPr>
    </w:tblStylePr>
  </w:style>
  <w:style w:type="table" w:styleId="912" w:customStyle="1">
    <w:name w:val="Список-таблица 7 цветная1"/>
    <w:basedOn w:val="757"/>
    <w:uiPriority w:val="99"/>
    <w:qFormat/>
    <w:tblPr>
      <w:tblBorders>
        <w:right w:val="single" w:color="7F7F7F" w:themeColor="text1" w:themeTint="80" w:sz="4" w:space="0"/>
      </w:tblBorders>
    </w:tblPr>
    <w:tblStylePr w:type="band1Horz">
      <w:rPr>
        <w:rFonts w:ascii="Arial" w:hAnsi="Arial"/>
        <w:color w:val="7f7f7f" w:themeColor="text1" w:themeTint="80"/>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13" w:customStyle="1">
    <w:name w:val="List Table 7 Colorful - Accent 1"/>
    <w:basedOn w:val="757"/>
    <w:uiPriority w:val="99"/>
    <w:qFormat/>
    <w:tblPr>
      <w:tblBorders>
        <w:right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rFonts w:ascii="Arial" w:hAnsi="Arial"/>
        <w:i/>
        <w:color w:val="2a4a70" w:themeColor="accent1" w:themeShade="94"/>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0" w:themeColor="accent1" w:themeShade="94"/>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0" w:themeColor="accent1" w:themeShade="94"/>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0" w:themeColor="accent1" w:themeShade="94"/>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14" w:customStyle="1">
    <w:name w:val="List Table 7 Colorful - Accent 2"/>
    <w:basedOn w:val="757"/>
    <w:uiPriority w:val="99"/>
    <w:qFormat/>
    <w:tblPr>
      <w:tblBorders>
        <w:right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15" w:customStyle="1">
    <w:name w:val="List Table 7 Colorful - Accent 3"/>
    <w:basedOn w:val="757"/>
    <w:uiPriority w:val="99"/>
    <w:qFormat/>
    <w:tblPr>
      <w:tblBorders>
        <w:right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rFonts w:ascii="Arial" w:hAnsi="Arial"/>
        <w:i/>
        <w:color w:val="c2d69b" w:themeColor="accent3" w:themeTint="99"/>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2d69b" w:themeColor="accent3" w:themeTint="99"/>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2d69b" w:themeColor="accent3" w:themeTint="99"/>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2d69b" w:themeColor="accent3" w:themeTint="99"/>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16" w:customStyle="1">
    <w:name w:val="List Table 7 Colorful - Accent 4"/>
    <w:basedOn w:val="757"/>
    <w:uiPriority w:val="99"/>
    <w:qFormat/>
    <w:tblPr>
      <w:tblBorders>
        <w:right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17" w:customStyle="1">
    <w:name w:val="List Table 7 Colorful - Accent 5"/>
    <w:basedOn w:val="757"/>
    <w:uiPriority w:val="99"/>
    <w:qFormat/>
    <w:tblPr>
      <w:tblBorders>
        <w:right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rFonts w:ascii="Arial" w:hAnsi="Arial"/>
        <w:i/>
        <w:color w:val="92cddc" w:themeColor="accent5" w:themeTint="99"/>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ddc" w:themeColor="accent5" w:themeTint="99"/>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ddc" w:themeColor="accent5" w:themeTint="99"/>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ddc" w:themeColor="accent5" w:themeTint="99"/>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18" w:customStyle="1">
    <w:name w:val="List Table 7 Colorful - Accent 6"/>
    <w:basedOn w:val="757"/>
    <w:uiPriority w:val="99"/>
    <w:qFormat/>
    <w:tblPr>
      <w:tblBorders>
        <w:right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rFonts w:ascii="Arial" w:hAnsi="Arial"/>
        <w:i/>
        <w:color w:val="fabf8f" w:themeColor="accent6" w:themeTint="99"/>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bf8f" w:themeColor="accent6" w:themeTint="99"/>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bf8f" w:themeColor="accent6" w:themeTint="99"/>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bf8f" w:themeColor="accent6" w:themeTint="99"/>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19" w:customStyle="1">
    <w:name w:val="Lined - Accent"/>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0" w:customStyle="1">
    <w:name w:val="Lined - Accent 1"/>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1" w:customStyle="1">
    <w:name w:val="Lined - Accent 2"/>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2" w:customStyle="1">
    <w:name w:val="Lined - Accent 3"/>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3" w:customStyle="1">
    <w:name w:val="Lined - Accent 4"/>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4" w:customStyle="1">
    <w:name w:val="Lined - Accent 5"/>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25" w:customStyle="1">
    <w:name w:val="Lined - Accent 6"/>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6" w:customStyle="1">
    <w:name w:val="Bordered &amp; Lined - Accent"/>
    <w:basedOn w:val="757"/>
    <w:uiPriority w:val="99"/>
    <w:qFormat/>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7" w:customStyle="1">
    <w:name w:val="Bordered &amp; Lined - Accent 1"/>
    <w:basedOn w:val="757"/>
    <w:uiPriority w:val="99"/>
    <w:qFormat/>
    <w:rPr>
      <w:color w:val="404040"/>
    </w:rPr>
    <w:tblPr>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8" w:customStyle="1">
    <w:name w:val="Bordered &amp; Lined - Accent 2"/>
    <w:basedOn w:val="757"/>
    <w:uiPriority w:val="99"/>
    <w:qFormat/>
    <w:rPr>
      <w:color w:val="404040"/>
    </w:rPr>
    <w:tblPr>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9" w:customStyle="1">
    <w:name w:val="Bordered &amp; Lined - Accent 3"/>
    <w:basedOn w:val="757"/>
    <w:uiPriority w:val="99"/>
    <w:qFormat/>
    <w:rPr>
      <w:color w:val="404040"/>
    </w:rPr>
    <w:tblPr>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0" w:customStyle="1">
    <w:name w:val="Bordered &amp; Lined - Accent 4"/>
    <w:basedOn w:val="757"/>
    <w:uiPriority w:val="99"/>
    <w:qFormat/>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1" w:customStyle="1">
    <w:name w:val="Bordered &amp; Lined - Accent 5"/>
    <w:basedOn w:val="757"/>
    <w:uiPriority w:val="99"/>
    <w:qFormat/>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2" w:customStyle="1">
    <w:name w:val="Bordered &amp; Lined - Accent 6"/>
    <w:basedOn w:val="757"/>
    <w:uiPriority w:val="99"/>
    <w:qFormat/>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3" w:customStyle="1">
    <w:name w:val="Bordered"/>
    <w:basedOn w:val="757"/>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4" w:customStyle="1">
    <w:name w:val="Bordered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35" w:customStyle="1">
    <w:name w:val="Bordered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36" w:customStyle="1">
    <w:name w:val="Bordered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37" w:customStyle="1">
    <w:name w:val="Bordered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38" w:customStyle="1">
    <w:name w:val="Bordered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39" w:customStyle="1">
    <w:name w:val="Bordered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0" w:customStyle="1">
    <w:name w:val="Текст сноски Знак"/>
    <w:link w:val="769"/>
    <w:uiPriority w:val="99"/>
    <w:qFormat/>
    <w:rPr>
      <w:sz w:val="18"/>
    </w:rPr>
  </w:style>
  <w:style w:type="character" w:styleId="941" w:customStyle="1">
    <w:name w:val="Текст концевой сноски Знак"/>
    <w:link w:val="764"/>
    <w:uiPriority w:val="99"/>
    <w:qFormat/>
    <w:rPr>
      <w:sz w:val="20"/>
    </w:rPr>
  </w:style>
  <w:style w:type="paragraph" w:styleId="942" w:customStyle="1">
    <w:name w:val="Заголовок оглавления1"/>
    <w:uiPriority w:val="39"/>
    <w:unhideWhenUsed/>
    <w:qFormat/>
    <w:rPr>
      <w:color w:val="000000"/>
    </w:rPr>
  </w:style>
  <w:style w:type="character" w:styleId="943" w:customStyle="1">
    <w:name w:val="Обычный1"/>
    <w:qFormat/>
    <w:rPr>
      <w:rFonts w:ascii="Times New Roman" w:hAnsi="Times New Roman"/>
      <w:sz w:val="24"/>
    </w:rPr>
  </w:style>
  <w:style w:type="paragraph" w:styleId="944" w:customStyle="1">
    <w:name w:val="Основной текст (6)"/>
    <w:basedOn w:val="746"/>
    <w:link w:val="945"/>
    <w:qFormat/>
    <w:pPr>
      <w:spacing w:before="300" w:after="780" w:line="240" w:lineRule="atLeast"/>
    </w:pPr>
    <w:rPr>
      <w:i/>
      <w:sz w:val="27"/>
    </w:rPr>
  </w:style>
  <w:style w:type="character" w:styleId="945" w:customStyle="1">
    <w:name w:val="Основной текст (6)12"/>
    <w:basedOn w:val="943"/>
    <w:link w:val="944"/>
    <w:qFormat/>
    <w:rPr>
      <w:rFonts w:ascii="Times New Roman" w:hAnsi="Times New Roman"/>
      <w:i/>
      <w:sz w:val="27"/>
    </w:rPr>
  </w:style>
  <w:style w:type="character" w:styleId="946" w:customStyle="1">
    <w:name w:val="Оглавление 2 Знак"/>
    <w:basedOn w:val="943"/>
    <w:link w:val="779"/>
    <w:qFormat/>
    <w:rPr>
      <w:rFonts w:ascii="Times New Roman" w:hAnsi="Times New Roman"/>
      <w:sz w:val="20"/>
    </w:rPr>
  </w:style>
  <w:style w:type="paragraph" w:styleId="947" w:customStyle="1">
    <w:name w:val="Основной текст (24)"/>
    <w:basedOn w:val="746"/>
    <w:link w:val="948"/>
    <w:qFormat/>
    <w:pPr>
      <w:spacing w:before="120" w:line="240" w:lineRule="atLeast"/>
    </w:pPr>
    <w:rPr>
      <w:rFonts w:ascii="MS Reference Sans Serif" w:hAnsi="MS Reference Sans Serif"/>
      <w:sz w:val="22"/>
    </w:rPr>
  </w:style>
  <w:style w:type="character" w:styleId="948" w:customStyle="1">
    <w:name w:val="Основной текст (24)1"/>
    <w:basedOn w:val="943"/>
    <w:link w:val="947"/>
    <w:qFormat/>
    <w:rPr>
      <w:rFonts w:ascii="MS Reference Sans Serif" w:hAnsi="MS Reference Sans Serif"/>
      <w:sz w:val="22"/>
    </w:rPr>
  </w:style>
  <w:style w:type="paragraph" w:styleId="949" w:customStyle="1">
    <w:name w:val="highlight"/>
    <w:basedOn w:val="950"/>
    <w:link w:val="951"/>
  </w:style>
  <w:style w:type="paragraph" w:styleId="950" w:customStyle="1">
    <w:name w:val="Основной шрифт абзаца1"/>
    <w:link w:val="952"/>
    <w:rPr>
      <w:color w:val="000000"/>
    </w:rPr>
  </w:style>
  <w:style w:type="character" w:styleId="951" w:customStyle="1">
    <w:name w:val="highlight1"/>
    <w:basedOn w:val="952"/>
    <w:link w:val="949"/>
    <w:qFormat/>
  </w:style>
  <w:style w:type="character" w:styleId="952" w:customStyle="1">
    <w:name w:val="Основной шрифт абзаца11"/>
    <w:link w:val="950"/>
    <w:qFormat/>
  </w:style>
  <w:style w:type="paragraph" w:styleId="953" w:customStyle="1">
    <w:name w:val="Основной текст (5) + 13"/>
    <w:link w:val="954"/>
    <w:rPr>
      <w:rFonts w:ascii="Times New Roman" w:hAnsi="Times New Roman"/>
      <w:b/>
      <w:color w:val="000000"/>
      <w:sz w:val="27"/>
      <w:highlight w:val="white"/>
    </w:rPr>
  </w:style>
  <w:style w:type="character" w:styleId="954" w:customStyle="1">
    <w:name w:val="Основной текст (5) + 131"/>
    <w:link w:val="953"/>
    <w:rPr>
      <w:rFonts w:ascii="Times New Roman" w:hAnsi="Times New Roman"/>
      <w:b/>
      <w:sz w:val="27"/>
      <w:highlight w:val="white"/>
    </w:rPr>
  </w:style>
  <w:style w:type="paragraph" w:styleId="955" w:customStyle="1">
    <w:name w:val="Font Style76"/>
    <w:link w:val="956"/>
    <w:rPr>
      <w:rFonts w:ascii="Times New Roman" w:hAnsi="Times New Roman"/>
      <w:color w:val="000000"/>
      <w:sz w:val="26"/>
    </w:rPr>
  </w:style>
  <w:style w:type="character" w:styleId="956" w:customStyle="1">
    <w:name w:val="Font Style761"/>
    <w:link w:val="955"/>
    <w:rPr>
      <w:rFonts w:ascii="Times New Roman" w:hAnsi="Times New Roman"/>
      <w:sz w:val="26"/>
    </w:rPr>
  </w:style>
  <w:style w:type="character" w:styleId="957" w:customStyle="1">
    <w:name w:val="Текст выноски Знак"/>
    <w:basedOn w:val="943"/>
    <w:link w:val="763"/>
    <w:rPr>
      <w:rFonts w:ascii="Tahoma" w:hAnsi="Tahoma"/>
      <w:sz w:val="16"/>
    </w:rPr>
  </w:style>
  <w:style w:type="character" w:styleId="958" w:customStyle="1">
    <w:name w:val="Оглавление 4 Знак"/>
    <w:link w:val="780"/>
    <w:qFormat/>
    <w:rPr>
      <w:rFonts w:ascii="XO Thames" w:hAnsi="XO Thames"/>
      <w:sz w:val="28"/>
    </w:rPr>
  </w:style>
  <w:style w:type="paragraph" w:styleId="959" w:customStyle="1">
    <w:name w:val="Основной текст (6)3"/>
    <w:link w:val="960"/>
    <w:qFormat/>
    <w:rPr>
      <w:rFonts w:ascii="Times New Roman" w:hAnsi="Times New Roman"/>
      <w:color w:val="000000"/>
      <w:highlight w:val="white"/>
    </w:rPr>
  </w:style>
  <w:style w:type="character" w:styleId="960" w:customStyle="1">
    <w:name w:val="Основной текст (6)31"/>
    <w:link w:val="959"/>
    <w:qFormat/>
    <w:rPr>
      <w:rFonts w:ascii="Times New Roman" w:hAnsi="Times New Roman"/>
      <w:highlight w:val="white"/>
    </w:rPr>
  </w:style>
  <w:style w:type="paragraph" w:styleId="961" w:customStyle="1">
    <w:name w:val="Font Style75"/>
    <w:link w:val="962"/>
    <w:rPr>
      <w:rFonts w:ascii="Times New Roman" w:hAnsi="Times New Roman"/>
      <w:b/>
      <w:color w:val="000000"/>
      <w:sz w:val="26"/>
    </w:rPr>
  </w:style>
  <w:style w:type="character" w:styleId="962" w:customStyle="1">
    <w:name w:val="Font Style751"/>
    <w:link w:val="961"/>
    <w:rPr>
      <w:rFonts w:ascii="Times New Roman" w:hAnsi="Times New Roman"/>
      <w:b/>
      <w:sz w:val="26"/>
    </w:rPr>
  </w:style>
  <w:style w:type="paragraph" w:styleId="963" w:customStyle="1">
    <w:name w:val="Font Style93"/>
    <w:link w:val="964"/>
    <w:rPr>
      <w:rFonts w:ascii="Times New Roman" w:hAnsi="Times New Roman"/>
      <w:color w:val="000000"/>
      <w:sz w:val="22"/>
    </w:rPr>
  </w:style>
  <w:style w:type="character" w:styleId="964" w:customStyle="1">
    <w:name w:val="Font Style931"/>
    <w:link w:val="963"/>
    <w:rPr>
      <w:rFonts w:ascii="Times New Roman" w:hAnsi="Times New Roman"/>
      <w:sz w:val="22"/>
    </w:rPr>
  </w:style>
  <w:style w:type="paragraph" w:styleId="965" w:customStyle="1">
    <w:name w:val="Тема примечания Знак1"/>
    <w:link w:val="966"/>
    <w:qFormat/>
    <w:rPr>
      <w:rFonts w:ascii="Times New Roman" w:hAnsi="Times New Roman"/>
      <w:b/>
      <w:color w:val="000000"/>
    </w:rPr>
  </w:style>
  <w:style w:type="character" w:styleId="966" w:customStyle="1">
    <w:name w:val="Тема примечания Знак11"/>
    <w:link w:val="965"/>
    <w:qFormat/>
    <w:rPr>
      <w:rFonts w:ascii="Times New Roman" w:hAnsi="Times New Roman"/>
      <w:b/>
    </w:rPr>
  </w:style>
  <w:style w:type="character" w:styleId="967" w:customStyle="1">
    <w:name w:val="Оглавление 6 Знак"/>
    <w:link w:val="776"/>
    <w:rPr>
      <w:rFonts w:ascii="XO Thames" w:hAnsi="XO Thames"/>
      <w:sz w:val="28"/>
    </w:rPr>
  </w:style>
  <w:style w:type="character" w:styleId="968" w:customStyle="1">
    <w:name w:val="Схема документа Знак"/>
    <w:basedOn w:val="943"/>
    <w:link w:val="768"/>
    <w:rPr>
      <w:rFonts w:ascii="Tahoma" w:hAnsi="Tahoma"/>
      <w:sz w:val="16"/>
    </w:rPr>
  </w:style>
  <w:style w:type="paragraph" w:styleId="969" w:customStyle="1">
    <w:name w:val="Font Style21"/>
    <w:link w:val="970"/>
    <w:rPr>
      <w:rFonts w:ascii="Times New Roman" w:hAnsi="Times New Roman"/>
      <w:b/>
      <w:color w:val="000000"/>
      <w:sz w:val="26"/>
    </w:rPr>
  </w:style>
  <w:style w:type="character" w:styleId="970" w:customStyle="1">
    <w:name w:val="Font Style211"/>
    <w:link w:val="969"/>
    <w:rPr>
      <w:rFonts w:ascii="Times New Roman" w:hAnsi="Times New Roman"/>
      <w:b/>
      <w:sz w:val="26"/>
    </w:rPr>
  </w:style>
  <w:style w:type="character" w:styleId="971" w:customStyle="1">
    <w:name w:val="Оглавление 7 Знак"/>
    <w:link w:val="773"/>
    <w:rPr>
      <w:rFonts w:ascii="XO Thames" w:hAnsi="XO Thames"/>
      <w:sz w:val="28"/>
    </w:rPr>
  </w:style>
  <w:style w:type="paragraph" w:styleId="972" w:customStyle="1">
    <w:name w:val="Font Style15"/>
    <w:link w:val="973"/>
    <w:rPr>
      <w:rFonts w:ascii="Times New Roman" w:hAnsi="Times New Roman"/>
      <w:color w:val="000000"/>
      <w:sz w:val="26"/>
    </w:rPr>
  </w:style>
  <w:style w:type="character" w:styleId="973" w:customStyle="1">
    <w:name w:val="Font Style151"/>
    <w:link w:val="972"/>
    <w:rPr>
      <w:rFonts w:ascii="Times New Roman" w:hAnsi="Times New Roman"/>
      <w:sz w:val="26"/>
    </w:rPr>
  </w:style>
  <w:style w:type="paragraph" w:styleId="974" w:customStyle="1">
    <w:name w:val="А - об"/>
    <w:basedOn w:val="746"/>
    <w:link w:val="975"/>
    <w:qFormat/>
    <w:pPr>
      <w:ind w:firstLine="397"/>
      <w:spacing w:line="360" w:lineRule="auto"/>
    </w:pPr>
    <w:rPr>
      <w:b/>
      <w:sz w:val="20"/>
    </w:rPr>
  </w:style>
  <w:style w:type="character" w:styleId="975" w:customStyle="1">
    <w:name w:val="А - об1"/>
    <w:basedOn w:val="943"/>
    <w:link w:val="974"/>
    <w:rPr>
      <w:rFonts w:ascii="Times New Roman" w:hAnsi="Times New Roman"/>
      <w:b/>
      <w:sz w:val="20"/>
    </w:rPr>
  </w:style>
  <w:style w:type="paragraph" w:styleId="976" w:customStyle="1">
    <w:name w:val="Font Style30"/>
    <w:link w:val="977"/>
    <w:rPr>
      <w:rFonts w:ascii="Times New Roman" w:hAnsi="Times New Roman"/>
      <w:b/>
      <w:color w:val="000000"/>
      <w:sz w:val="26"/>
    </w:rPr>
  </w:style>
  <w:style w:type="character" w:styleId="977" w:customStyle="1">
    <w:name w:val="Font Style301"/>
    <w:link w:val="976"/>
    <w:rPr>
      <w:rFonts w:ascii="Times New Roman" w:hAnsi="Times New Roman"/>
      <w:b/>
      <w:sz w:val="26"/>
    </w:rPr>
  </w:style>
  <w:style w:type="paragraph" w:styleId="978" w:customStyle="1">
    <w:name w:val="Endnote"/>
    <w:basedOn w:val="746"/>
    <w:link w:val="979"/>
    <w:qFormat/>
    <w:pPr>
      <w:widowControl w:val="off"/>
    </w:pPr>
    <w:rPr>
      <w:rFonts w:ascii="Calibri" w:hAnsi="Calibri"/>
      <w:sz w:val="20"/>
    </w:rPr>
  </w:style>
  <w:style w:type="character" w:styleId="979" w:customStyle="1">
    <w:name w:val="Endnote1"/>
    <w:basedOn w:val="943"/>
    <w:link w:val="978"/>
    <w:qFormat/>
    <w:rPr>
      <w:rFonts w:ascii="Calibri" w:hAnsi="Calibri"/>
      <w:sz w:val="20"/>
    </w:rPr>
  </w:style>
  <w:style w:type="character" w:styleId="980" w:customStyle="1">
    <w:name w:val="Заголовок 3 Знак"/>
    <w:basedOn w:val="943"/>
    <w:link w:val="749"/>
    <w:qFormat/>
    <w:rPr>
      <w:rFonts w:ascii="Cambria" w:hAnsi="Cambria"/>
      <w:b/>
      <w:sz w:val="26"/>
    </w:rPr>
  </w:style>
  <w:style w:type="paragraph" w:styleId="981" w:customStyle="1">
    <w:name w:val="Строгий1"/>
    <w:link w:val="982"/>
    <w:qFormat/>
    <w:rPr>
      <w:b/>
      <w:color w:val="000000"/>
    </w:rPr>
  </w:style>
  <w:style w:type="character" w:styleId="982" w:customStyle="1">
    <w:name w:val="Строгий11"/>
    <w:link w:val="981"/>
    <w:qFormat/>
    <w:rPr>
      <w:b/>
    </w:rPr>
  </w:style>
  <w:style w:type="paragraph" w:styleId="983" w:customStyle="1">
    <w:name w:val="Style58"/>
    <w:basedOn w:val="746"/>
    <w:link w:val="984"/>
    <w:qFormat/>
    <w:pPr>
      <w:widowControl w:val="off"/>
    </w:pPr>
  </w:style>
  <w:style w:type="character" w:styleId="984" w:customStyle="1">
    <w:name w:val="Style581"/>
    <w:basedOn w:val="943"/>
    <w:link w:val="983"/>
    <w:qFormat/>
    <w:rPr>
      <w:rFonts w:ascii="Times New Roman" w:hAnsi="Times New Roman"/>
      <w:sz w:val="24"/>
    </w:rPr>
  </w:style>
  <w:style w:type="paragraph" w:styleId="985" w:customStyle="1">
    <w:name w:val="Заголовок №72"/>
    <w:link w:val="986"/>
    <w:qFormat/>
    <w:rPr>
      <w:rFonts w:ascii="Times New Roman" w:hAnsi="Times New Roman"/>
      <w:b/>
      <w:color w:val="000000"/>
      <w:sz w:val="27"/>
      <w:highlight w:val="white"/>
      <w:u w:val="single"/>
    </w:rPr>
  </w:style>
  <w:style w:type="character" w:styleId="986" w:customStyle="1">
    <w:name w:val="Заголовок №721"/>
    <w:link w:val="985"/>
    <w:qFormat/>
    <w:rPr>
      <w:rFonts w:ascii="Times New Roman" w:hAnsi="Times New Roman"/>
      <w:b/>
      <w:sz w:val="27"/>
      <w:highlight w:val="white"/>
      <w:u w:val="single"/>
    </w:rPr>
  </w:style>
  <w:style w:type="paragraph" w:styleId="987" w:customStyle="1">
    <w:name w:val="Обычный11"/>
    <w:link w:val="988"/>
    <w:qFormat/>
    <w:rPr>
      <w:rFonts w:ascii="Times New Roman" w:hAnsi="Times New Roman"/>
      <w:color w:val="000000"/>
      <w:sz w:val="24"/>
    </w:rPr>
  </w:style>
  <w:style w:type="character" w:styleId="988" w:customStyle="1">
    <w:name w:val="Обычный12"/>
    <w:link w:val="987"/>
    <w:qFormat/>
    <w:rPr>
      <w:rFonts w:ascii="Times New Roman" w:hAnsi="Times New Roman"/>
      <w:sz w:val="24"/>
    </w:rPr>
  </w:style>
  <w:style w:type="paragraph" w:styleId="989" w:customStyle="1">
    <w:name w:val="Основной текст + Курсив3"/>
    <w:link w:val="990"/>
    <w:qFormat/>
    <w:rPr>
      <w:rFonts w:ascii="Times New Roman" w:hAnsi="Times New Roman"/>
      <w:i/>
      <w:color w:val="000000"/>
      <w:sz w:val="27"/>
      <w:highlight w:val="white"/>
    </w:rPr>
  </w:style>
  <w:style w:type="character" w:styleId="990" w:customStyle="1">
    <w:name w:val="Основной текст + Курсив31"/>
    <w:link w:val="989"/>
    <w:qFormat/>
    <w:rPr>
      <w:rFonts w:ascii="Times New Roman" w:hAnsi="Times New Roman"/>
      <w:i/>
      <w:sz w:val="27"/>
      <w:highlight w:val="white"/>
    </w:rPr>
  </w:style>
  <w:style w:type="paragraph" w:styleId="991" w:customStyle="1">
    <w:name w:val="Report_Main"/>
    <w:basedOn w:val="746"/>
    <w:link w:val="992"/>
    <w:qFormat/>
  </w:style>
  <w:style w:type="character" w:styleId="992" w:customStyle="1">
    <w:name w:val="Report_Main1"/>
    <w:basedOn w:val="943"/>
    <w:link w:val="991"/>
    <w:qFormat/>
    <w:rPr>
      <w:rFonts w:ascii="Times New Roman" w:hAnsi="Times New Roman"/>
      <w:sz w:val="24"/>
    </w:rPr>
  </w:style>
  <w:style w:type="character" w:styleId="993" w:customStyle="1">
    <w:name w:val="Нижний колонтитул Знак"/>
    <w:basedOn w:val="943"/>
    <w:link w:val="784"/>
    <w:qFormat/>
    <w:rPr>
      <w:rFonts w:ascii="Times New Roman" w:hAnsi="Times New Roman"/>
      <w:sz w:val="24"/>
    </w:rPr>
  </w:style>
  <w:style w:type="paragraph" w:styleId="994" w:customStyle="1">
    <w:name w:val="Font Style84"/>
    <w:link w:val="995"/>
    <w:qFormat/>
    <w:rPr>
      <w:rFonts w:ascii="Times New Roman" w:hAnsi="Times New Roman"/>
      <w:b/>
      <w:i/>
      <w:color w:val="000000"/>
      <w:sz w:val="26"/>
    </w:rPr>
  </w:style>
  <w:style w:type="character" w:styleId="995" w:customStyle="1">
    <w:name w:val="Font Style841"/>
    <w:link w:val="994"/>
    <w:qFormat/>
    <w:rPr>
      <w:rFonts w:ascii="Times New Roman" w:hAnsi="Times New Roman"/>
      <w:b/>
      <w:i/>
      <w:sz w:val="26"/>
    </w:rPr>
  </w:style>
  <w:style w:type="paragraph" w:styleId="996" w:customStyle="1">
    <w:name w:val="Заголовок №51"/>
    <w:basedOn w:val="746"/>
    <w:link w:val="997"/>
    <w:qFormat/>
    <w:pPr>
      <w:jc w:val="both"/>
      <w:spacing w:before="540" w:line="298" w:lineRule="exact"/>
      <w:outlineLvl w:val="4"/>
    </w:pPr>
    <w:rPr>
      <w:b/>
      <w:sz w:val="27"/>
    </w:rPr>
  </w:style>
  <w:style w:type="character" w:styleId="997" w:customStyle="1">
    <w:name w:val="Заголовок №511"/>
    <w:basedOn w:val="943"/>
    <w:link w:val="996"/>
    <w:qFormat/>
    <w:rPr>
      <w:rFonts w:ascii="Times New Roman" w:hAnsi="Times New Roman"/>
      <w:b/>
      <w:sz w:val="27"/>
    </w:rPr>
  </w:style>
  <w:style w:type="character" w:styleId="998" w:customStyle="1">
    <w:name w:val="Обычный (Интернет) Знак"/>
    <w:basedOn w:val="943"/>
    <w:link w:val="785"/>
    <w:qFormat/>
    <w:rPr>
      <w:rFonts w:ascii="Times New Roman" w:hAnsi="Times New Roman"/>
      <w:color w:val="171718"/>
      <w:sz w:val="24"/>
      <w:highlight w:val="white"/>
    </w:rPr>
  </w:style>
  <w:style w:type="paragraph" w:styleId="999" w:customStyle="1">
    <w:name w:val="Font Style26"/>
    <w:link w:val="1000"/>
    <w:qFormat/>
    <w:rPr>
      <w:rFonts w:ascii="Times New Roman" w:hAnsi="Times New Roman"/>
      <w:color w:val="000000"/>
      <w:sz w:val="18"/>
    </w:rPr>
  </w:style>
  <w:style w:type="character" w:styleId="1000" w:customStyle="1">
    <w:name w:val="Font Style261"/>
    <w:link w:val="999"/>
    <w:qFormat/>
    <w:rPr>
      <w:rFonts w:ascii="Times New Roman" w:hAnsi="Times New Roman"/>
      <w:sz w:val="18"/>
    </w:rPr>
  </w:style>
  <w:style w:type="paragraph" w:styleId="1001" w:customStyle="1">
    <w:name w:val="Основной текст (6)11"/>
    <w:basedOn w:val="746"/>
    <w:link w:val="1002"/>
    <w:qFormat/>
    <w:pPr>
      <w:spacing w:line="240" w:lineRule="atLeast"/>
    </w:pPr>
    <w:rPr>
      <w:sz w:val="20"/>
    </w:rPr>
  </w:style>
  <w:style w:type="character" w:styleId="1002" w:customStyle="1">
    <w:name w:val="Основной текст (6)1"/>
    <w:basedOn w:val="943"/>
    <w:link w:val="1001"/>
    <w:qFormat/>
    <w:rPr>
      <w:rFonts w:ascii="Times New Roman" w:hAnsi="Times New Roman"/>
      <w:sz w:val="20"/>
    </w:rPr>
  </w:style>
  <w:style w:type="paragraph" w:styleId="1003" w:customStyle="1">
    <w:name w:val="Выделение1"/>
    <w:link w:val="1004"/>
    <w:qFormat/>
    <w:rPr>
      <w:i/>
      <w:color w:val="000000"/>
    </w:rPr>
  </w:style>
  <w:style w:type="character" w:styleId="1004" w:customStyle="1">
    <w:name w:val="Выделение11"/>
    <w:link w:val="1003"/>
    <w:qFormat/>
    <w:rPr>
      <w:i/>
    </w:rPr>
  </w:style>
  <w:style w:type="paragraph" w:styleId="1005" w:customStyle="1">
    <w:name w:val="Текст примечания Знак1"/>
    <w:link w:val="1006"/>
    <w:qFormat/>
    <w:rPr>
      <w:rFonts w:ascii="Times New Roman" w:hAnsi="Times New Roman"/>
      <w:color w:val="000000"/>
    </w:rPr>
  </w:style>
  <w:style w:type="character" w:styleId="1006" w:customStyle="1">
    <w:name w:val="Текст примечания Знак11"/>
    <w:link w:val="1005"/>
    <w:qFormat/>
    <w:rPr>
      <w:rFonts w:ascii="Times New Roman" w:hAnsi="Times New Roman"/>
    </w:rPr>
  </w:style>
  <w:style w:type="paragraph" w:styleId="1007" w:customStyle="1">
    <w:name w:val="Основной текст (2)1"/>
    <w:basedOn w:val="746"/>
    <w:link w:val="1008"/>
    <w:qFormat/>
    <w:pPr>
      <w:spacing w:after="180" w:line="240" w:lineRule="atLeast"/>
    </w:pPr>
    <w:rPr>
      <w:b/>
      <w:sz w:val="27"/>
    </w:rPr>
  </w:style>
  <w:style w:type="character" w:styleId="1008" w:customStyle="1">
    <w:name w:val="Основной текст (2)11"/>
    <w:basedOn w:val="943"/>
    <w:link w:val="1007"/>
    <w:qFormat/>
    <w:rPr>
      <w:rFonts w:ascii="Times New Roman" w:hAnsi="Times New Roman"/>
      <w:b/>
      <w:sz w:val="27"/>
    </w:rPr>
  </w:style>
  <w:style w:type="paragraph" w:styleId="1009" w:customStyle="1">
    <w:name w:val="Подпись к таблице (2)1"/>
    <w:basedOn w:val="746"/>
    <w:link w:val="1010"/>
    <w:qFormat/>
    <w:pPr>
      <w:spacing w:line="240" w:lineRule="atLeast"/>
    </w:pPr>
    <w:rPr>
      <w:b/>
      <w:sz w:val="27"/>
    </w:rPr>
  </w:style>
  <w:style w:type="character" w:styleId="1010" w:customStyle="1">
    <w:name w:val="Подпись к таблице (2)11"/>
    <w:basedOn w:val="943"/>
    <w:link w:val="1009"/>
    <w:qFormat/>
    <w:rPr>
      <w:rFonts w:ascii="Times New Roman" w:hAnsi="Times New Roman"/>
      <w:b/>
      <w:sz w:val="27"/>
    </w:rPr>
  </w:style>
  <w:style w:type="paragraph" w:styleId="1011" w:customStyle="1">
    <w:name w:val="Основной текст + Курсив2"/>
    <w:link w:val="1012"/>
    <w:qFormat/>
    <w:rPr>
      <w:rFonts w:ascii="Times New Roman" w:hAnsi="Times New Roman"/>
      <w:i/>
      <w:color w:val="000000"/>
      <w:sz w:val="27"/>
      <w:highlight w:val="white"/>
    </w:rPr>
  </w:style>
  <w:style w:type="character" w:styleId="1012" w:customStyle="1">
    <w:name w:val="Основной текст + Курсив21"/>
    <w:link w:val="1011"/>
    <w:qFormat/>
    <w:rPr>
      <w:rFonts w:ascii="Times New Roman" w:hAnsi="Times New Roman"/>
      <w:i/>
      <w:sz w:val="27"/>
      <w:highlight w:val="white"/>
    </w:rPr>
  </w:style>
  <w:style w:type="paragraph" w:styleId="1013" w:customStyle="1">
    <w:name w:val="Гиперссылка1"/>
    <w:link w:val="1014"/>
    <w:qFormat/>
    <w:rPr>
      <w:color w:val="0000ff"/>
      <w:u w:val="single"/>
    </w:rPr>
  </w:style>
  <w:style w:type="character" w:styleId="1014" w:customStyle="1">
    <w:name w:val="Гиперссылка11"/>
    <w:link w:val="1013"/>
    <w:qFormat/>
    <w:rPr>
      <w:color w:val="0000ff"/>
      <w:u w:val="single"/>
    </w:rPr>
  </w:style>
  <w:style w:type="paragraph" w:styleId="1015" w:customStyle="1">
    <w:name w:val="Основной текст (13) + Курсив1"/>
    <w:link w:val="1016"/>
    <w:qFormat/>
    <w:rPr>
      <w:rFonts w:ascii="Times New Roman" w:hAnsi="Times New Roman"/>
      <w:i/>
      <w:color w:val="000000"/>
      <w:sz w:val="22"/>
      <w:highlight w:val="white"/>
    </w:rPr>
  </w:style>
  <w:style w:type="character" w:styleId="1016" w:customStyle="1">
    <w:name w:val="Основной текст (13) + Курсив11"/>
    <w:link w:val="1015"/>
    <w:qFormat/>
    <w:rPr>
      <w:rFonts w:ascii="Times New Roman" w:hAnsi="Times New Roman"/>
      <w:i/>
      <w:sz w:val="22"/>
      <w:highlight w:val="white"/>
    </w:rPr>
  </w:style>
  <w:style w:type="character" w:styleId="1017" w:customStyle="1">
    <w:name w:val="Тема примечания Знак"/>
    <w:basedOn w:val="1018"/>
    <w:link w:val="767"/>
    <w:qFormat/>
    <w:rPr>
      <w:rFonts w:ascii="Times New Roman" w:hAnsi="Times New Roman"/>
      <w:b/>
      <w:sz w:val="20"/>
    </w:rPr>
  </w:style>
  <w:style w:type="character" w:styleId="1018" w:customStyle="1">
    <w:name w:val="Текст примечания Знак"/>
    <w:basedOn w:val="943"/>
    <w:link w:val="766"/>
    <w:qFormat/>
    <w:rPr>
      <w:rFonts w:ascii="Times New Roman" w:hAnsi="Times New Roman"/>
      <w:sz w:val="20"/>
    </w:rPr>
  </w:style>
  <w:style w:type="character" w:styleId="1019" w:customStyle="1">
    <w:name w:val="Основной текст Знак"/>
    <w:basedOn w:val="943"/>
    <w:link w:val="774"/>
    <w:qFormat/>
    <w:rPr>
      <w:rFonts w:ascii="Times New Roman" w:hAnsi="Times New Roman"/>
      <w:sz w:val="20"/>
    </w:rPr>
  </w:style>
  <w:style w:type="paragraph" w:styleId="1020" w:customStyle="1">
    <w:name w:val="Заголовок №73"/>
    <w:link w:val="1021"/>
    <w:qFormat/>
    <w:rPr>
      <w:rFonts w:ascii="Times New Roman" w:hAnsi="Times New Roman"/>
      <w:b/>
      <w:color w:val="000000"/>
      <w:sz w:val="27"/>
      <w:highlight w:val="white"/>
    </w:rPr>
  </w:style>
  <w:style w:type="character" w:styleId="1021" w:customStyle="1">
    <w:name w:val="Заголовок №731"/>
    <w:link w:val="1020"/>
    <w:qFormat/>
    <w:rPr>
      <w:rFonts w:ascii="Times New Roman" w:hAnsi="Times New Roman"/>
      <w:b/>
      <w:sz w:val="27"/>
      <w:highlight w:val="white"/>
    </w:rPr>
  </w:style>
  <w:style w:type="paragraph" w:styleId="1022" w:customStyle="1">
    <w:name w:val="Основной текст (16)"/>
    <w:basedOn w:val="746"/>
    <w:link w:val="1023"/>
    <w:qFormat/>
    <w:pPr>
      <w:spacing w:line="250" w:lineRule="exact"/>
    </w:pPr>
    <w:rPr>
      <w:b/>
      <w:i/>
      <w:sz w:val="22"/>
    </w:rPr>
  </w:style>
  <w:style w:type="character" w:styleId="1023" w:customStyle="1">
    <w:name w:val="Основной текст (16)1"/>
    <w:basedOn w:val="943"/>
    <w:link w:val="1022"/>
    <w:qFormat/>
    <w:rPr>
      <w:rFonts w:ascii="Times New Roman" w:hAnsi="Times New Roman"/>
      <w:b/>
      <w:i/>
      <w:sz w:val="22"/>
    </w:rPr>
  </w:style>
  <w:style w:type="paragraph" w:styleId="1024" w:customStyle="1">
    <w:name w:val="Font Style35"/>
    <w:link w:val="1025"/>
    <w:qFormat/>
    <w:rPr>
      <w:rFonts w:ascii="Times New Roman" w:hAnsi="Times New Roman"/>
      <w:color w:val="000000"/>
      <w:sz w:val="26"/>
    </w:rPr>
  </w:style>
  <w:style w:type="character" w:styleId="1025" w:customStyle="1">
    <w:name w:val="Font Style351"/>
    <w:link w:val="1024"/>
    <w:qFormat/>
    <w:rPr>
      <w:rFonts w:ascii="Times New Roman" w:hAnsi="Times New Roman"/>
      <w:sz w:val="26"/>
    </w:rPr>
  </w:style>
  <w:style w:type="paragraph" w:styleId="1026" w:customStyle="1">
    <w:name w:val="Table Paragraph"/>
    <w:basedOn w:val="746"/>
    <w:link w:val="1027"/>
    <w:qFormat/>
    <w:pPr>
      <w:widowControl w:val="off"/>
    </w:pPr>
    <w:rPr>
      <w:sz w:val="22"/>
    </w:rPr>
  </w:style>
  <w:style w:type="character" w:styleId="1027" w:customStyle="1">
    <w:name w:val="Table Paragraph1"/>
    <w:basedOn w:val="943"/>
    <w:link w:val="1026"/>
    <w:qFormat/>
    <w:rPr>
      <w:rFonts w:ascii="Times New Roman" w:hAnsi="Times New Roman"/>
      <w:sz w:val="22"/>
    </w:rPr>
  </w:style>
  <w:style w:type="character" w:styleId="1028" w:customStyle="1">
    <w:name w:val="Оглавление 3 Знак"/>
    <w:link w:val="778"/>
    <w:qFormat/>
    <w:rPr>
      <w:rFonts w:ascii="XO Thames" w:hAnsi="XO Thames"/>
      <w:sz w:val="28"/>
    </w:rPr>
  </w:style>
  <w:style w:type="paragraph" w:styleId="1029" w:customStyle="1">
    <w:name w:val="Основной текст (6) + Не курсив2"/>
    <w:link w:val="1030"/>
    <w:qFormat/>
    <w:rPr>
      <w:rFonts w:ascii="Times New Roman" w:hAnsi="Times New Roman"/>
      <w:color w:val="000000"/>
      <w:sz w:val="27"/>
      <w:highlight w:val="white"/>
    </w:rPr>
  </w:style>
  <w:style w:type="character" w:styleId="1030" w:customStyle="1">
    <w:name w:val="Основной текст (6) + Не курсив21"/>
    <w:link w:val="1029"/>
    <w:qFormat/>
    <w:rPr>
      <w:rFonts w:ascii="Times New Roman" w:hAnsi="Times New Roman"/>
      <w:sz w:val="27"/>
      <w:highlight w:val="white"/>
    </w:rPr>
  </w:style>
  <w:style w:type="paragraph" w:styleId="1031" w:customStyle="1">
    <w:name w:val="Style23"/>
    <w:basedOn w:val="746"/>
    <w:link w:val="1032"/>
    <w:qFormat/>
    <w:pPr>
      <w:jc w:val="center"/>
      <w:widowControl w:val="off"/>
    </w:pPr>
  </w:style>
  <w:style w:type="character" w:styleId="1032" w:customStyle="1">
    <w:name w:val="Style231"/>
    <w:basedOn w:val="943"/>
    <w:link w:val="1031"/>
    <w:qFormat/>
    <w:rPr>
      <w:rFonts w:ascii="Times New Roman" w:hAnsi="Times New Roman"/>
      <w:sz w:val="24"/>
    </w:rPr>
  </w:style>
  <w:style w:type="paragraph" w:styleId="1033" w:customStyle="1">
    <w:name w:val="CharStyle0"/>
    <w:link w:val="1034"/>
    <w:qFormat/>
    <w:rPr>
      <w:rFonts w:ascii="Times New Roman" w:hAnsi="Times New Roman"/>
      <w:color w:val="000000"/>
      <w:sz w:val="24"/>
    </w:rPr>
  </w:style>
  <w:style w:type="character" w:styleId="1034" w:customStyle="1">
    <w:name w:val="CharStyle01"/>
    <w:link w:val="1033"/>
    <w:qFormat/>
    <w:rPr>
      <w:rFonts w:ascii="Times New Roman" w:hAnsi="Times New Roman"/>
      <w:sz w:val="24"/>
    </w:rPr>
  </w:style>
  <w:style w:type="paragraph" w:styleId="1035" w:customStyle="1">
    <w:name w:val="Просмотренная гиперссылка1"/>
    <w:link w:val="1036"/>
    <w:qFormat/>
    <w:rPr>
      <w:color w:val="800080"/>
      <w:u w:val="single"/>
    </w:rPr>
  </w:style>
  <w:style w:type="character" w:styleId="1036" w:customStyle="1">
    <w:name w:val="Просмотренная гиперссылка11"/>
    <w:link w:val="1035"/>
    <w:qFormat/>
    <w:rPr>
      <w:color w:val="800080"/>
      <w:u w:val="single"/>
    </w:rPr>
  </w:style>
  <w:style w:type="paragraph" w:styleId="1037" w:customStyle="1">
    <w:name w:val="Default"/>
    <w:link w:val="1038"/>
    <w:qFormat/>
    <w:rPr>
      <w:rFonts w:ascii="Times New Roman" w:hAnsi="Times New Roman"/>
      <w:color w:val="000000"/>
      <w:sz w:val="24"/>
    </w:rPr>
  </w:style>
  <w:style w:type="character" w:styleId="1038" w:customStyle="1">
    <w:name w:val="Default1"/>
    <w:link w:val="1037"/>
    <w:qFormat/>
    <w:rPr>
      <w:rFonts w:ascii="Times New Roman" w:hAnsi="Times New Roman"/>
      <w:sz w:val="24"/>
    </w:rPr>
  </w:style>
  <w:style w:type="paragraph" w:styleId="1039" w:customStyle="1">
    <w:name w:val="Style31"/>
    <w:basedOn w:val="746"/>
    <w:link w:val="1040"/>
    <w:qFormat/>
    <w:pPr>
      <w:ind w:firstLine="677"/>
      <w:jc w:val="both"/>
      <w:spacing w:line="326" w:lineRule="exact"/>
      <w:widowControl w:val="off"/>
    </w:pPr>
  </w:style>
  <w:style w:type="character" w:styleId="1040" w:customStyle="1">
    <w:name w:val="Style311"/>
    <w:basedOn w:val="943"/>
    <w:link w:val="1039"/>
    <w:qFormat/>
    <w:rPr>
      <w:rFonts w:ascii="Times New Roman" w:hAnsi="Times New Roman"/>
      <w:sz w:val="24"/>
    </w:rPr>
  </w:style>
  <w:style w:type="paragraph" w:styleId="1041" w:customStyle="1">
    <w:name w:val="Заголовок №5 (4)"/>
    <w:basedOn w:val="746"/>
    <w:link w:val="1042"/>
    <w:qFormat/>
    <w:pPr>
      <w:jc w:val="both"/>
      <w:spacing w:before="300" w:after="720" w:line="240" w:lineRule="atLeast"/>
      <w:outlineLvl w:val="4"/>
    </w:pPr>
    <w:rPr>
      <w:sz w:val="27"/>
    </w:rPr>
  </w:style>
  <w:style w:type="character" w:styleId="1042" w:customStyle="1">
    <w:name w:val="Заголовок №5 (4)1"/>
    <w:basedOn w:val="943"/>
    <w:link w:val="1041"/>
    <w:qFormat/>
    <w:rPr>
      <w:rFonts w:ascii="Times New Roman" w:hAnsi="Times New Roman"/>
      <w:sz w:val="27"/>
    </w:rPr>
  </w:style>
  <w:style w:type="character" w:styleId="1043" w:customStyle="1">
    <w:name w:val="Заголовок 5 Знак"/>
    <w:basedOn w:val="943"/>
    <w:link w:val="751"/>
    <w:qFormat/>
    <w:rPr>
      <w:rFonts w:ascii="Times New Roman" w:hAnsi="Times New Roman"/>
      <w:b/>
      <w:i/>
      <w:sz w:val="26"/>
    </w:rPr>
  </w:style>
  <w:style w:type="paragraph" w:styleId="1044" w:customStyle="1">
    <w:name w:val="Основной текст (18) + Не курсив"/>
    <w:link w:val="1045"/>
    <w:qFormat/>
    <w:rPr>
      <w:rFonts w:ascii="Times New Roman" w:hAnsi="Times New Roman"/>
      <w:color w:val="000000"/>
      <w:highlight w:val="white"/>
    </w:rPr>
  </w:style>
  <w:style w:type="character" w:styleId="1045" w:customStyle="1">
    <w:name w:val="Основной текст (18) + Не курсив1"/>
    <w:link w:val="1044"/>
    <w:qFormat/>
    <w:rPr>
      <w:rFonts w:ascii="Times New Roman" w:hAnsi="Times New Roman"/>
      <w:highlight w:val="white"/>
    </w:rPr>
  </w:style>
  <w:style w:type="paragraph" w:styleId="1046" w:customStyle="1">
    <w:name w:val="Style13"/>
    <w:basedOn w:val="746"/>
    <w:link w:val="1047"/>
    <w:qFormat/>
    <w:pPr>
      <w:jc w:val="center"/>
      <w:spacing w:line="335" w:lineRule="exact"/>
      <w:widowControl w:val="off"/>
    </w:pPr>
  </w:style>
  <w:style w:type="character" w:styleId="1047" w:customStyle="1">
    <w:name w:val="Style131"/>
    <w:basedOn w:val="943"/>
    <w:link w:val="1046"/>
    <w:qFormat/>
    <w:rPr>
      <w:rFonts w:ascii="Times New Roman" w:hAnsi="Times New Roman"/>
      <w:sz w:val="24"/>
    </w:rPr>
  </w:style>
  <w:style w:type="character" w:styleId="1048" w:customStyle="1">
    <w:name w:val="Заголовок 1 Знак"/>
    <w:basedOn w:val="943"/>
    <w:link w:val="747"/>
    <w:qFormat/>
    <w:rPr>
      <w:rFonts w:ascii="Arial" w:hAnsi="Arial"/>
      <w:b/>
      <w:sz w:val="32"/>
    </w:rPr>
  </w:style>
  <w:style w:type="paragraph" w:styleId="1049" w:customStyle="1">
    <w:name w:val="Текст концевой сноски Знак1"/>
    <w:link w:val="1050"/>
    <w:qFormat/>
    <w:rPr>
      <w:rFonts w:ascii="Times New Roman" w:hAnsi="Times New Roman"/>
      <w:color w:val="000000"/>
    </w:rPr>
  </w:style>
  <w:style w:type="character" w:styleId="1050" w:customStyle="1">
    <w:name w:val="Текст концевой сноски Знак11"/>
    <w:link w:val="1049"/>
    <w:qFormat/>
    <w:rPr>
      <w:rFonts w:ascii="Times New Roman" w:hAnsi="Times New Roman"/>
    </w:rPr>
  </w:style>
  <w:style w:type="paragraph" w:styleId="1051" w:customStyle="1">
    <w:name w:val="Style35"/>
    <w:basedOn w:val="746"/>
    <w:link w:val="1052"/>
    <w:qFormat/>
    <w:pPr>
      <w:widowControl w:val="off"/>
    </w:pPr>
  </w:style>
  <w:style w:type="character" w:styleId="1052" w:customStyle="1">
    <w:name w:val="Style351"/>
    <w:basedOn w:val="943"/>
    <w:link w:val="1051"/>
    <w:qFormat/>
    <w:rPr>
      <w:rFonts w:ascii="Times New Roman" w:hAnsi="Times New Roman"/>
      <w:sz w:val="24"/>
    </w:rPr>
  </w:style>
  <w:style w:type="paragraph" w:styleId="1053" w:customStyle="1">
    <w:name w:val="Схема документа Знак1"/>
    <w:link w:val="1054"/>
    <w:qFormat/>
    <w:rPr>
      <w:rFonts w:ascii="Tahoma" w:hAnsi="Tahoma"/>
      <w:color w:val="000000"/>
      <w:sz w:val="16"/>
    </w:rPr>
  </w:style>
  <w:style w:type="character" w:styleId="1054" w:customStyle="1">
    <w:name w:val="Схема документа Знак11"/>
    <w:link w:val="1053"/>
    <w:qFormat/>
    <w:rPr>
      <w:rFonts w:ascii="Tahoma" w:hAnsi="Tahoma"/>
      <w:sz w:val="16"/>
    </w:rPr>
  </w:style>
  <w:style w:type="paragraph" w:styleId="1055" w:customStyle="1">
    <w:name w:val="WW-Базовый"/>
    <w:link w:val="1056"/>
    <w:qFormat/>
    <w:pPr>
      <w:spacing w:line="100" w:lineRule="atLeast"/>
    </w:pPr>
    <w:rPr>
      <w:rFonts w:ascii="Times New Roman" w:hAnsi="Times New Roman"/>
      <w:color w:val="000000"/>
      <w:sz w:val="24"/>
    </w:rPr>
  </w:style>
  <w:style w:type="character" w:styleId="1056" w:customStyle="1">
    <w:name w:val="WW-Базовый1"/>
    <w:link w:val="1055"/>
    <w:qFormat/>
    <w:rPr>
      <w:rFonts w:ascii="Times New Roman" w:hAnsi="Times New Roman"/>
      <w:sz w:val="24"/>
    </w:rPr>
  </w:style>
  <w:style w:type="paragraph" w:styleId="1057" w:customStyle="1">
    <w:name w:val="ConsPlusNormal"/>
    <w:link w:val="1058"/>
    <w:qFormat/>
    <w:pPr>
      <w:ind w:firstLine="720"/>
      <w:widowControl w:val="off"/>
    </w:pPr>
    <w:rPr>
      <w:rFonts w:ascii="Arial" w:hAnsi="Arial"/>
      <w:color w:val="000000"/>
    </w:rPr>
  </w:style>
  <w:style w:type="character" w:styleId="1058" w:customStyle="1">
    <w:name w:val="ConsPlusNormal1"/>
    <w:link w:val="1057"/>
    <w:qFormat/>
    <w:rPr>
      <w:rFonts w:ascii="Arial" w:hAnsi="Arial"/>
    </w:rPr>
  </w:style>
  <w:style w:type="paragraph" w:styleId="1059" w:customStyle="1">
    <w:name w:val="Основной текст (11)"/>
    <w:basedOn w:val="746"/>
    <w:link w:val="1060"/>
    <w:qFormat/>
    <w:pPr>
      <w:spacing w:line="274" w:lineRule="exact"/>
    </w:pPr>
    <w:rPr>
      <w:i/>
      <w:sz w:val="22"/>
    </w:rPr>
  </w:style>
  <w:style w:type="character" w:styleId="1060" w:customStyle="1">
    <w:name w:val="Основной текст (11)1"/>
    <w:basedOn w:val="943"/>
    <w:link w:val="1059"/>
    <w:qFormat/>
    <w:rPr>
      <w:rFonts w:ascii="Times New Roman" w:hAnsi="Times New Roman"/>
      <w:i/>
      <w:sz w:val="22"/>
    </w:rPr>
  </w:style>
  <w:style w:type="paragraph" w:styleId="1061" w:customStyle="1">
    <w:name w:val="Footnote"/>
    <w:basedOn w:val="746"/>
    <w:link w:val="1062"/>
    <w:qFormat/>
    <w:pPr>
      <w:spacing w:after="200" w:line="276" w:lineRule="auto"/>
    </w:pPr>
    <w:rPr>
      <w:rFonts w:ascii="Calibri" w:hAnsi="Calibri"/>
      <w:sz w:val="20"/>
    </w:rPr>
  </w:style>
  <w:style w:type="character" w:styleId="1062" w:customStyle="1">
    <w:name w:val="Footnote1"/>
    <w:basedOn w:val="943"/>
    <w:link w:val="1061"/>
    <w:qFormat/>
    <w:rPr>
      <w:rFonts w:ascii="Calibri" w:hAnsi="Calibri"/>
      <w:sz w:val="20"/>
    </w:rPr>
  </w:style>
  <w:style w:type="character" w:styleId="1063" w:customStyle="1">
    <w:name w:val="Верхний колонтитул Знак"/>
    <w:basedOn w:val="943"/>
    <w:link w:val="771"/>
    <w:qFormat/>
    <w:rPr>
      <w:rFonts w:ascii="Times New Roman" w:hAnsi="Times New Roman"/>
      <w:sz w:val="24"/>
    </w:rPr>
  </w:style>
  <w:style w:type="character" w:styleId="1064" w:customStyle="1">
    <w:name w:val="Оглавление 1 Знак"/>
    <w:basedOn w:val="943"/>
    <w:link w:val="775"/>
    <w:qFormat/>
    <w:rPr>
      <w:rFonts w:ascii="Times New Roman" w:hAnsi="Times New Roman"/>
      <w:sz w:val="24"/>
    </w:rPr>
  </w:style>
  <w:style w:type="paragraph" w:styleId="1065" w:customStyle="1">
    <w:name w:val="Font Style86"/>
    <w:link w:val="1066"/>
    <w:qFormat/>
    <w:rPr>
      <w:rFonts w:ascii="Times New Roman" w:hAnsi="Times New Roman"/>
      <w:i/>
      <w:color w:val="000000"/>
      <w:sz w:val="26"/>
    </w:rPr>
  </w:style>
  <w:style w:type="character" w:styleId="1066" w:customStyle="1">
    <w:name w:val="Font Style861"/>
    <w:link w:val="1065"/>
    <w:qFormat/>
    <w:rPr>
      <w:rFonts w:ascii="Times New Roman" w:hAnsi="Times New Roman"/>
      <w:i/>
      <w:sz w:val="26"/>
    </w:rPr>
  </w:style>
  <w:style w:type="paragraph" w:styleId="1067" w:customStyle="1">
    <w:name w:val="Основной текст (6) + Не курсив1"/>
    <w:link w:val="1068"/>
    <w:qFormat/>
    <w:rPr>
      <w:rFonts w:ascii="Times New Roman" w:hAnsi="Times New Roman"/>
      <w:color w:val="000000"/>
      <w:sz w:val="27"/>
      <w:highlight w:val="white"/>
    </w:rPr>
  </w:style>
  <w:style w:type="character" w:styleId="1068" w:customStyle="1">
    <w:name w:val="Основной текст (6) + Не курсив11"/>
    <w:link w:val="1067"/>
    <w:qFormat/>
    <w:rPr>
      <w:rFonts w:ascii="Times New Roman" w:hAnsi="Times New Roman"/>
      <w:sz w:val="27"/>
      <w:highlight w:val="white"/>
    </w:rPr>
  </w:style>
  <w:style w:type="paragraph" w:styleId="1069" w:customStyle="1">
    <w:name w:val="CharStyle98"/>
    <w:link w:val="1070"/>
    <w:qFormat/>
    <w:rPr>
      <w:rFonts w:ascii="Times New Roman" w:hAnsi="Times New Roman"/>
      <w:b/>
      <w:color w:val="000000"/>
      <w:sz w:val="22"/>
    </w:rPr>
  </w:style>
  <w:style w:type="character" w:styleId="1070" w:customStyle="1">
    <w:name w:val="CharStyle981"/>
    <w:link w:val="1069"/>
    <w:qFormat/>
    <w:rPr>
      <w:rFonts w:ascii="Times New Roman" w:hAnsi="Times New Roman"/>
      <w:b/>
      <w:sz w:val="22"/>
    </w:rPr>
  </w:style>
  <w:style w:type="paragraph" w:styleId="1071" w:customStyle="1">
    <w:name w:val="Header and Footer"/>
    <w:link w:val="1072"/>
    <w:qFormat/>
    <w:pPr>
      <w:jc w:val="both"/>
    </w:pPr>
    <w:rPr>
      <w:rFonts w:ascii="XO Thames" w:hAnsi="XO Thames"/>
      <w:color w:val="000000"/>
    </w:rPr>
  </w:style>
  <w:style w:type="character" w:styleId="1072" w:customStyle="1">
    <w:name w:val="Header and Footer1"/>
    <w:link w:val="1071"/>
    <w:qFormat/>
    <w:rPr>
      <w:rFonts w:ascii="XO Thames" w:hAnsi="XO Thames"/>
    </w:rPr>
  </w:style>
  <w:style w:type="paragraph" w:styleId="1073" w:customStyle="1">
    <w:name w:val="Заголовок №74"/>
    <w:link w:val="1074"/>
    <w:qFormat/>
    <w:rPr>
      <w:rFonts w:ascii="Times New Roman" w:hAnsi="Times New Roman"/>
      <w:b/>
      <w:color w:val="000000"/>
      <w:sz w:val="27"/>
      <w:highlight w:val="white"/>
    </w:rPr>
  </w:style>
  <w:style w:type="character" w:styleId="1074" w:customStyle="1">
    <w:name w:val="Заголовок №741"/>
    <w:link w:val="1073"/>
    <w:qFormat/>
    <w:rPr>
      <w:rFonts w:ascii="Times New Roman" w:hAnsi="Times New Roman"/>
      <w:b/>
      <w:sz w:val="27"/>
      <w:highlight w:val="white"/>
    </w:rPr>
  </w:style>
  <w:style w:type="paragraph" w:styleId="1075" w:customStyle="1">
    <w:name w:val="apple-converted-space"/>
    <w:link w:val="1076"/>
    <w:qFormat/>
    <w:rPr>
      <w:color w:val="000000"/>
    </w:rPr>
  </w:style>
  <w:style w:type="character" w:styleId="1076" w:customStyle="1">
    <w:name w:val="apple-converted-space1"/>
    <w:link w:val="1075"/>
    <w:qFormat/>
  </w:style>
  <w:style w:type="paragraph" w:styleId="1077" w:customStyle="1">
    <w:name w:val="Основной текст (39)"/>
    <w:link w:val="1078"/>
    <w:qFormat/>
    <w:rPr>
      <w:rFonts w:ascii="Times New Roman" w:hAnsi="Times New Roman"/>
      <w:i/>
      <w:color w:val="000000"/>
      <w:highlight w:val="white"/>
      <w:u w:val="single"/>
    </w:rPr>
  </w:style>
  <w:style w:type="character" w:styleId="1078" w:customStyle="1">
    <w:name w:val="Основной текст (39)12"/>
    <w:link w:val="1077"/>
    <w:qFormat/>
    <w:rPr>
      <w:rFonts w:ascii="Times New Roman" w:hAnsi="Times New Roman"/>
      <w:i/>
      <w:highlight w:val="white"/>
      <w:u w:val="single"/>
    </w:rPr>
  </w:style>
  <w:style w:type="character" w:styleId="1079" w:customStyle="1">
    <w:name w:val="Основной текст с отступом 2 Знак"/>
    <w:basedOn w:val="943"/>
    <w:link w:val="786"/>
    <w:qFormat/>
    <w:rPr>
      <w:rFonts w:ascii="Times New Roman" w:hAnsi="Times New Roman"/>
      <w:sz w:val="20"/>
    </w:rPr>
  </w:style>
  <w:style w:type="paragraph" w:styleId="1080" w:customStyle="1">
    <w:name w:val="Основной текст (6) + Полужирный1"/>
    <w:link w:val="1081"/>
    <w:qFormat/>
    <w:rPr>
      <w:rFonts w:ascii="Times New Roman" w:hAnsi="Times New Roman"/>
      <w:b/>
      <w:color w:val="000000"/>
      <w:sz w:val="27"/>
      <w:highlight w:val="white"/>
    </w:rPr>
  </w:style>
  <w:style w:type="character" w:styleId="1081" w:customStyle="1">
    <w:name w:val="Основной текст (6) + Полужирный11"/>
    <w:link w:val="1080"/>
    <w:qFormat/>
    <w:rPr>
      <w:rFonts w:ascii="Times New Roman" w:hAnsi="Times New Roman"/>
      <w:b/>
      <w:sz w:val="27"/>
      <w:highlight w:val="white"/>
    </w:rPr>
  </w:style>
  <w:style w:type="character" w:styleId="1082" w:customStyle="1">
    <w:name w:val="Оглавление 9 Знак"/>
    <w:link w:val="772"/>
    <w:qFormat/>
    <w:rPr>
      <w:rFonts w:ascii="XO Thames" w:hAnsi="XO Thames"/>
      <w:sz w:val="28"/>
    </w:rPr>
  </w:style>
  <w:style w:type="paragraph" w:styleId="1083" w:customStyle="1">
    <w:name w:val="Style8"/>
    <w:basedOn w:val="746"/>
    <w:link w:val="1084"/>
    <w:qFormat/>
    <w:pPr>
      <w:widowControl w:val="off"/>
    </w:pPr>
  </w:style>
  <w:style w:type="character" w:styleId="1084" w:customStyle="1">
    <w:name w:val="Style81"/>
    <w:basedOn w:val="943"/>
    <w:link w:val="1083"/>
    <w:qFormat/>
    <w:rPr>
      <w:rFonts w:ascii="Times New Roman" w:hAnsi="Times New Roman"/>
      <w:sz w:val="24"/>
    </w:rPr>
  </w:style>
  <w:style w:type="paragraph" w:styleId="1085" w:customStyle="1">
    <w:name w:val="Font Style38"/>
    <w:link w:val="1086"/>
    <w:qFormat/>
    <w:rPr>
      <w:rFonts w:ascii="Times New Roman" w:hAnsi="Times New Roman"/>
      <w:color w:val="000000"/>
      <w:sz w:val="26"/>
    </w:rPr>
  </w:style>
  <w:style w:type="character" w:styleId="1086" w:customStyle="1">
    <w:name w:val="Font Style381"/>
    <w:link w:val="1085"/>
    <w:qFormat/>
    <w:rPr>
      <w:rFonts w:ascii="Times New Roman" w:hAnsi="Times New Roman"/>
      <w:sz w:val="26"/>
    </w:rPr>
  </w:style>
  <w:style w:type="paragraph" w:styleId="1087" w:customStyle="1">
    <w:name w:val="Style5"/>
    <w:basedOn w:val="746"/>
    <w:link w:val="1088"/>
    <w:qFormat/>
    <w:pPr>
      <w:jc w:val="both"/>
      <w:widowControl w:val="off"/>
    </w:pPr>
  </w:style>
  <w:style w:type="character" w:styleId="1088" w:customStyle="1">
    <w:name w:val="Style51"/>
    <w:basedOn w:val="943"/>
    <w:link w:val="1087"/>
    <w:qFormat/>
    <w:rPr>
      <w:rFonts w:ascii="Times New Roman" w:hAnsi="Times New Roman"/>
      <w:sz w:val="24"/>
    </w:rPr>
  </w:style>
  <w:style w:type="paragraph" w:styleId="1089" w:customStyle="1">
    <w:name w:val="Style12"/>
    <w:basedOn w:val="746"/>
    <w:link w:val="1090"/>
    <w:qFormat/>
    <w:pPr>
      <w:jc w:val="both"/>
      <w:spacing w:line="331" w:lineRule="exact"/>
      <w:widowControl w:val="off"/>
    </w:pPr>
  </w:style>
  <w:style w:type="character" w:styleId="1090" w:customStyle="1">
    <w:name w:val="Style121"/>
    <w:basedOn w:val="943"/>
    <w:link w:val="1089"/>
    <w:qFormat/>
    <w:rPr>
      <w:rFonts w:ascii="Times New Roman" w:hAnsi="Times New Roman"/>
      <w:sz w:val="24"/>
    </w:rPr>
  </w:style>
  <w:style w:type="character" w:styleId="1091" w:customStyle="1">
    <w:name w:val="Оглавление 8 Знак"/>
    <w:link w:val="770"/>
    <w:qFormat/>
    <w:rPr>
      <w:rFonts w:ascii="XO Thames" w:hAnsi="XO Thames"/>
      <w:sz w:val="28"/>
    </w:rPr>
  </w:style>
  <w:style w:type="paragraph" w:styleId="1092" w:customStyle="1">
    <w:name w:val="Font Style13"/>
    <w:link w:val="1093"/>
    <w:qFormat/>
    <w:rPr>
      <w:rFonts w:ascii="Times New Roman" w:hAnsi="Times New Roman"/>
      <w:color w:val="000000"/>
      <w:sz w:val="26"/>
    </w:rPr>
  </w:style>
  <w:style w:type="character" w:styleId="1093" w:customStyle="1">
    <w:name w:val="Font Style131"/>
    <w:link w:val="1092"/>
    <w:qFormat/>
    <w:rPr>
      <w:rFonts w:ascii="Times New Roman" w:hAnsi="Times New Roman"/>
      <w:sz w:val="26"/>
    </w:rPr>
  </w:style>
  <w:style w:type="paragraph" w:styleId="1094">
    <w:name w:val="List Paragraph"/>
    <w:basedOn w:val="746"/>
    <w:link w:val="1095"/>
    <w:qFormat/>
    <w:pPr>
      <w:ind w:left="708"/>
    </w:pPr>
  </w:style>
  <w:style w:type="character" w:styleId="1095" w:customStyle="1">
    <w:name w:val="Абзац списка Знак"/>
    <w:basedOn w:val="943"/>
    <w:link w:val="1094"/>
    <w:qFormat/>
    <w:rPr>
      <w:rFonts w:ascii="Times New Roman" w:hAnsi="Times New Roman"/>
      <w:sz w:val="24"/>
    </w:rPr>
  </w:style>
  <w:style w:type="paragraph" w:styleId="1096" w:customStyle="1">
    <w:name w:val="Основной шрифт абзаца2"/>
    <w:qFormat/>
    <w:rPr>
      <w:color w:val="000000"/>
    </w:rPr>
  </w:style>
  <w:style w:type="paragraph" w:styleId="1097" w:customStyle="1">
    <w:name w:val="Font Style37"/>
    <w:link w:val="1098"/>
    <w:qFormat/>
    <w:rPr>
      <w:rFonts w:ascii="Times New Roman" w:hAnsi="Times New Roman"/>
      <w:b/>
      <w:color w:val="000000"/>
      <w:sz w:val="26"/>
    </w:rPr>
  </w:style>
  <w:style w:type="character" w:styleId="1098" w:customStyle="1">
    <w:name w:val="Font Style371"/>
    <w:link w:val="1097"/>
    <w:qFormat/>
    <w:rPr>
      <w:rFonts w:ascii="Times New Roman" w:hAnsi="Times New Roman"/>
      <w:b/>
      <w:sz w:val="26"/>
    </w:rPr>
  </w:style>
  <w:style w:type="paragraph" w:styleId="1099" w:customStyle="1">
    <w:name w:val="Style2"/>
    <w:basedOn w:val="746"/>
    <w:link w:val="1100"/>
    <w:qFormat/>
    <w:pPr>
      <w:jc w:val="both"/>
      <w:spacing w:line="274" w:lineRule="exact"/>
      <w:widowControl w:val="off"/>
    </w:pPr>
  </w:style>
  <w:style w:type="character" w:styleId="1100" w:customStyle="1">
    <w:name w:val="Style21"/>
    <w:basedOn w:val="943"/>
    <w:link w:val="1099"/>
    <w:qFormat/>
    <w:rPr>
      <w:rFonts w:ascii="Times New Roman" w:hAnsi="Times New Roman"/>
      <w:sz w:val="24"/>
    </w:rPr>
  </w:style>
  <w:style w:type="paragraph" w:styleId="1101" w:customStyle="1">
    <w:name w:val=".FORMATTEXT"/>
    <w:link w:val="1102"/>
    <w:qFormat/>
    <w:pPr>
      <w:widowControl w:val="off"/>
    </w:pPr>
    <w:rPr>
      <w:rFonts w:ascii="Times New Roman" w:hAnsi="Times New Roman"/>
      <w:color w:val="000000"/>
      <w:sz w:val="24"/>
    </w:rPr>
  </w:style>
  <w:style w:type="character" w:styleId="1102" w:customStyle="1">
    <w:name w:val=".FORMATTEXT1"/>
    <w:link w:val="1101"/>
    <w:qFormat/>
    <w:rPr>
      <w:rFonts w:ascii="Times New Roman" w:hAnsi="Times New Roman"/>
      <w:sz w:val="24"/>
    </w:rPr>
  </w:style>
  <w:style w:type="paragraph" w:styleId="1103" w:customStyle="1">
    <w:name w:val="Заголовок №71"/>
    <w:basedOn w:val="746"/>
    <w:link w:val="1104"/>
    <w:qFormat/>
    <w:pPr>
      <w:spacing w:line="482" w:lineRule="exact"/>
      <w:outlineLvl w:val="6"/>
    </w:pPr>
    <w:rPr>
      <w:b/>
      <w:sz w:val="27"/>
    </w:rPr>
  </w:style>
  <w:style w:type="character" w:styleId="1104" w:customStyle="1">
    <w:name w:val="Заголовок №711"/>
    <w:basedOn w:val="943"/>
    <w:link w:val="1103"/>
    <w:qFormat/>
    <w:rPr>
      <w:rFonts w:ascii="Times New Roman" w:hAnsi="Times New Roman"/>
      <w:b/>
      <w:sz w:val="27"/>
    </w:rPr>
  </w:style>
  <w:style w:type="paragraph" w:styleId="1105" w:customStyle="1">
    <w:name w:val="txt"/>
    <w:basedOn w:val="746"/>
    <w:link w:val="1106"/>
    <w:qFormat/>
    <w:pPr>
      <w:spacing w:beforeAutospacing="1" w:afterAutospacing="1"/>
    </w:pPr>
  </w:style>
  <w:style w:type="character" w:styleId="1106" w:customStyle="1">
    <w:name w:val="txt1"/>
    <w:basedOn w:val="943"/>
    <w:link w:val="1105"/>
    <w:qFormat/>
    <w:rPr>
      <w:rFonts w:ascii="Times New Roman" w:hAnsi="Times New Roman"/>
      <w:sz w:val="24"/>
    </w:rPr>
  </w:style>
  <w:style w:type="paragraph" w:styleId="1107" w:customStyle="1">
    <w:name w:val="Основной текст (5)"/>
    <w:basedOn w:val="746"/>
    <w:link w:val="1108"/>
    <w:qFormat/>
    <w:pPr>
      <w:spacing w:line="240" w:lineRule="atLeast"/>
    </w:pPr>
    <w:rPr>
      <w:sz w:val="20"/>
    </w:rPr>
  </w:style>
  <w:style w:type="character" w:styleId="1108" w:customStyle="1">
    <w:name w:val="Основной текст (5)1"/>
    <w:basedOn w:val="943"/>
    <w:link w:val="1107"/>
    <w:qFormat/>
    <w:rPr>
      <w:rFonts w:ascii="Times New Roman" w:hAnsi="Times New Roman"/>
      <w:sz w:val="20"/>
    </w:rPr>
  </w:style>
  <w:style w:type="paragraph" w:styleId="1109" w:customStyle="1">
    <w:name w:val="Font Style17"/>
    <w:link w:val="1110"/>
    <w:qFormat/>
    <w:rPr>
      <w:rFonts w:ascii="Times New Roman" w:hAnsi="Times New Roman"/>
      <w:color w:val="000000"/>
      <w:sz w:val="26"/>
    </w:rPr>
  </w:style>
  <w:style w:type="character" w:styleId="1110" w:customStyle="1">
    <w:name w:val="Font Style171"/>
    <w:link w:val="1109"/>
    <w:qFormat/>
    <w:rPr>
      <w:rFonts w:ascii="Times New Roman" w:hAnsi="Times New Roman"/>
      <w:sz w:val="26"/>
    </w:rPr>
  </w:style>
  <w:style w:type="character" w:styleId="1111" w:customStyle="1">
    <w:name w:val="Оглавление 5 Знак"/>
    <w:link w:val="781"/>
    <w:qFormat/>
    <w:rPr>
      <w:rFonts w:ascii="XO Thames" w:hAnsi="XO Thames"/>
      <w:sz w:val="28"/>
    </w:rPr>
  </w:style>
  <w:style w:type="paragraph" w:styleId="1112" w:customStyle="1">
    <w:name w:val="Font Style11"/>
    <w:link w:val="1113"/>
    <w:qFormat/>
    <w:rPr>
      <w:rFonts w:ascii="Times New Roman" w:hAnsi="Times New Roman"/>
      <w:color w:val="000000"/>
      <w:sz w:val="22"/>
    </w:rPr>
  </w:style>
  <w:style w:type="character" w:styleId="1113" w:customStyle="1">
    <w:name w:val="Font Style111"/>
    <w:link w:val="1112"/>
    <w:qFormat/>
    <w:rPr>
      <w:rFonts w:ascii="Times New Roman" w:hAnsi="Times New Roman"/>
      <w:sz w:val="22"/>
    </w:rPr>
  </w:style>
  <w:style w:type="paragraph" w:styleId="1114" w:customStyle="1">
    <w:name w:val="Основной текст (3)"/>
    <w:basedOn w:val="746"/>
    <w:link w:val="1115"/>
    <w:qFormat/>
    <w:pPr>
      <w:spacing w:before="420" w:after="120" w:line="465" w:lineRule="exact"/>
      <w:widowControl w:val="off"/>
    </w:pPr>
    <w:rPr>
      <w:sz w:val="18"/>
    </w:rPr>
  </w:style>
  <w:style w:type="character" w:styleId="1115" w:customStyle="1">
    <w:name w:val="Основной текст (3)1"/>
    <w:basedOn w:val="943"/>
    <w:link w:val="1114"/>
    <w:qFormat/>
    <w:rPr>
      <w:rFonts w:ascii="Times New Roman" w:hAnsi="Times New Roman"/>
      <w:sz w:val="18"/>
    </w:rPr>
  </w:style>
  <w:style w:type="paragraph" w:styleId="1116" w:customStyle="1">
    <w:name w:val="headertext"/>
    <w:basedOn w:val="746"/>
    <w:link w:val="1117"/>
    <w:qFormat/>
    <w:pPr>
      <w:spacing w:beforeAutospacing="1" w:afterAutospacing="1"/>
    </w:pPr>
  </w:style>
  <w:style w:type="character" w:styleId="1117" w:customStyle="1">
    <w:name w:val="headertext1"/>
    <w:basedOn w:val="943"/>
    <w:link w:val="1116"/>
    <w:qFormat/>
    <w:rPr>
      <w:rFonts w:ascii="Times New Roman" w:hAnsi="Times New Roman"/>
      <w:sz w:val="24"/>
    </w:rPr>
  </w:style>
  <w:style w:type="paragraph" w:styleId="1118" w:customStyle="1">
    <w:name w:val="Основной текст (5) + 132"/>
    <w:link w:val="1119"/>
    <w:qFormat/>
    <w:rPr>
      <w:rFonts w:ascii="Times New Roman" w:hAnsi="Times New Roman"/>
      <w:b/>
      <w:color w:val="000000"/>
      <w:sz w:val="27"/>
      <w:highlight w:val="white"/>
    </w:rPr>
  </w:style>
  <w:style w:type="character" w:styleId="1119" w:customStyle="1">
    <w:name w:val="Основной текст (5) + 1321"/>
    <w:link w:val="1118"/>
    <w:qFormat/>
    <w:rPr>
      <w:rFonts w:ascii="Times New Roman" w:hAnsi="Times New Roman"/>
      <w:b/>
      <w:sz w:val="27"/>
      <w:highlight w:val="white"/>
    </w:rPr>
  </w:style>
  <w:style w:type="paragraph" w:styleId="1120" w:customStyle="1">
    <w:name w:val="Style64"/>
    <w:basedOn w:val="746"/>
    <w:link w:val="1121"/>
    <w:qFormat/>
    <w:pPr>
      <w:spacing w:line="331" w:lineRule="exact"/>
      <w:widowControl w:val="off"/>
    </w:pPr>
  </w:style>
  <w:style w:type="character" w:styleId="1121" w:customStyle="1">
    <w:name w:val="Style641"/>
    <w:basedOn w:val="943"/>
    <w:link w:val="1120"/>
    <w:qFormat/>
    <w:rPr>
      <w:rFonts w:ascii="Times New Roman" w:hAnsi="Times New Roman"/>
      <w:sz w:val="24"/>
    </w:rPr>
  </w:style>
  <w:style w:type="paragraph" w:styleId="1122" w:customStyle="1">
    <w:name w:val="Основной текст (13)"/>
    <w:basedOn w:val="746"/>
    <w:link w:val="1123"/>
    <w:qFormat/>
    <w:pPr>
      <w:ind w:left="740" w:hanging="740"/>
      <w:jc w:val="both"/>
      <w:spacing w:line="240" w:lineRule="atLeast"/>
    </w:pPr>
    <w:rPr>
      <w:sz w:val="22"/>
    </w:rPr>
  </w:style>
  <w:style w:type="character" w:styleId="1123" w:customStyle="1">
    <w:name w:val="Основной текст (13)1"/>
    <w:basedOn w:val="943"/>
    <w:link w:val="1122"/>
    <w:qFormat/>
    <w:rPr>
      <w:rFonts w:ascii="Times New Roman" w:hAnsi="Times New Roman"/>
      <w:sz w:val="22"/>
    </w:rPr>
  </w:style>
  <w:style w:type="character" w:styleId="1124" w:customStyle="1">
    <w:name w:val="Подзаголовок Знак"/>
    <w:basedOn w:val="943"/>
    <w:link w:val="787"/>
    <w:qFormat/>
    <w:rPr>
      <w:rFonts w:ascii="Calibri" w:hAnsi="Calibri"/>
      <w:i/>
      <w:color w:val="94b6d2"/>
      <w:spacing w:val="15"/>
      <w:sz w:val="24"/>
    </w:rPr>
  </w:style>
  <w:style w:type="paragraph" w:styleId="1125" w:customStyle="1">
    <w:name w:val="Подпись к таблице"/>
    <w:link w:val="1126"/>
    <w:qFormat/>
    <w:rPr>
      <w:rFonts w:ascii="Times New Roman" w:hAnsi="Times New Roman"/>
      <w:color w:val="000000"/>
      <w:sz w:val="27"/>
      <w:highlight w:val="white"/>
      <w:u w:val="single"/>
    </w:rPr>
  </w:style>
  <w:style w:type="character" w:styleId="1126" w:customStyle="1">
    <w:name w:val="Подпись к таблице12"/>
    <w:link w:val="1125"/>
    <w:qFormat/>
    <w:rPr>
      <w:rFonts w:ascii="Times New Roman" w:hAnsi="Times New Roman"/>
      <w:sz w:val="27"/>
      <w:highlight w:val="white"/>
      <w:u w:val="single"/>
    </w:rPr>
  </w:style>
  <w:style w:type="paragraph" w:styleId="1127" w:customStyle="1">
    <w:name w:val="Font Style39"/>
    <w:link w:val="1128"/>
    <w:qFormat/>
    <w:rPr>
      <w:rFonts w:ascii="Times New Roman" w:hAnsi="Times New Roman"/>
      <w:color w:val="000000"/>
      <w:sz w:val="18"/>
    </w:rPr>
  </w:style>
  <w:style w:type="character" w:styleId="1128" w:customStyle="1">
    <w:name w:val="Font Style391"/>
    <w:link w:val="1127"/>
    <w:qFormat/>
    <w:rPr>
      <w:rFonts w:ascii="Times New Roman" w:hAnsi="Times New Roman"/>
      <w:sz w:val="18"/>
    </w:rPr>
  </w:style>
  <w:style w:type="paragraph" w:styleId="1129" w:customStyle="1">
    <w:name w:val="Основной текст (18)"/>
    <w:basedOn w:val="746"/>
    <w:link w:val="1130"/>
    <w:qFormat/>
    <w:pPr>
      <w:jc w:val="center"/>
      <w:spacing w:line="259" w:lineRule="exact"/>
    </w:pPr>
    <w:rPr>
      <w:i/>
      <w:sz w:val="20"/>
    </w:rPr>
  </w:style>
  <w:style w:type="character" w:styleId="1130" w:customStyle="1">
    <w:name w:val="Основной текст (18)1"/>
    <w:basedOn w:val="943"/>
    <w:link w:val="1129"/>
    <w:qFormat/>
    <w:rPr>
      <w:rFonts w:ascii="Times New Roman" w:hAnsi="Times New Roman"/>
      <w:i/>
      <w:sz w:val="20"/>
    </w:rPr>
  </w:style>
  <w:style w:type="paragraph" w:styleId="1131" w:customStyle="1">
    <w:name w:val="Font Style36"/>
    <w:link w:val="1132"/>
    <w:qFormat/>
    <w:rPr>
      <w:rFonts w:ascii="Times New Roman" w:hAnsi="Times New Roman"/>
      <w:color w:val="000000"/>
      <w:sz w:val="28"/>
    </w:rPr>
  </w:style>
  <w:style w:type="character" w:styleId="1132" w:customStyle="1">
    <w:name w:val="Font Style361"/>
    <w:link w:val="1131"/>
    <w:qFormat/>
    <w:rPr>
      <w:rFonts w:ascii="Times New Roman" w:hAnsi="Times New Roman"/>
      <w:sz w:val="28"/>
    </w:rPr>
  </w:style>
  <w:style w:type="paragraph" w:styleId="1133" w:customStyle="1">
    <w:name w:val="Style214"/>
    <w:basedOn w:val="746"/>
    <w:link w:val="1134"/>
    <w:qFormat/>
    <w:pPr>
      <w:ind w:firstLine="557"/>
      <w:jc w:val="both"/>
      <w:spacing w:line="322" w:lineRule="exact"/>
    </w:pPr>
    <w:rPr>
      <w:sz w:val="20"/>
    </w:rPr>
  </w:style>
  <w:style w:type="character" w:styleId="1134" w:customStyle="1">
    <w:name w:val="Style2141"/>
    <w:basedOn w:val="943"/>
    <w:link w:val="1133"/>
    <w:qFormat/>
    <w:rPr>
      <w:rFonts w:ascii="Times New Roman" w:hAnsi="Times New Roman"/>
      <w:sz w:val="20"/>
    </w:rPr>
  </w:style>
  <w:style w:type="paragraph" w:styleId="1135" w:customStyle="1">
    <w:name w:val="Неразрешенное упоминание1"/>
    <w:basedOn w:val="950"/>
    <w:link w:val="1136"/>
    <w:qFormat/>
    <w:rPr>
      <w:color w:val="605e5c"/>
      <w:shd w:val="clear" w:color="auto" w:fill="e1dfdd"/>
    </w:rPr>
  </w:style>
  <w:style w:type="character" w:styleId="1136" w:customStyle="1">
    <w:name w:val="Неразрешенное упоминание11"/>
    <w:basedOn w:val="952"/>
    <w:link w:val="1135"/>
    <w:qFormat/>
    <w:rPr>
      <w:color w:val="605e5c"/>
      <w:shd w:val="clear" w:color="auto" w:fill="e1dfdd"/>
    </w:rPr>
  </w:style>
  <w:style w:type="character" w:styleId="1137" w:customStyle="1">
    <w:name w:val="Заголовок Знак"/>
    <w:basedOn w:val="943"/>
    <w:link w:val="783"/>
    <w:qFormat/>
    <w:rPr>
      <w:rFonts w:ascii="Times New Roman" w:hAnsi="Times New Roman"/>
      <w:b/>
      <w:sz w:val="20"/>
    </w:rPr>
  </w:style>
  <w:style w:type="character" w:styleId="1138" w:customStyle="1">
    <w:name w:val="Основной текст с отступом Знак"/>
    <w:basedOn w:val="943"/>
    <w:link w:val="782"/>
    <w:qFormat/>
    <w:rPr>
      <w:rFonts w:ascii="Times New Roman" w:hAnsi="Times New Roman"/>
      <w:sz w:val="20"/>
    </w:rPr>
  </w:style>
  <w:style w:type="character" w:styleId="1139" w:customStyle="1">
    <w:name w:val="Заголовок 4 Знак"/>
    <w:basedOn w:val="943"/>
    <w:link w:val="750"/>
    <w:qFormat/>
    <w:rPr>
      <w:rFonts w:ascii="Calibri" w:hAnsi="Calibri"/>
      <w:b/>
      <w:sz w:val="28"/>
    </w:rPr>
  </w:style>
  <w:style w:type="paragraph" w:styleId="1140" w:customStyle="1">
    <w:name w:val="Подзаголовок Знак1"/>
    <w:link w:val="1141"/>
    <w:qFormat/>
    <w:rPr>
      <w:rFonts w:ascii="Cambria" w:hAnsi="Cambria"/>
      <w:i/>
      <w:color w:val="4f81bd"/>
      <w:spacing w:val="15"/>
      <w:sz w:val="24"/>
    </w:rPr>
  </w:style>
  <w:style w:type="character" w:styleId="1141" w:customStyle="1">
    <w:name w:val="Подзаголовок Знак11"/>
    <w:link w:val="1140"/>
    <w:qFormat/>
    <w:rPr>
      <w:rFonts w:ascii="Cambria" w:hAnsi="Cambria"/>
      <w:i/>
      <w:color w:val="4f81bd"/>
      <w:spacing w:val="15"/>
      <w:sz w:val="24"/>
    </w:rPr>
  </w:style>
  <w:style w:type="paragraph" w:styleId="1142" w:customStyle="1">
    <w:name w:val="Знак сноски1"/>
    <w:link w:val="1143"/>
    <w:qFormat/>
    <w:rPr>
      <w:color w:val="000000"/>
      <w:vertAlign w:val="superscript"/>
    </w:rPr>
  </w:style>
  <w:style w:type="character" w:styleId="1143" w:customStyle="1">
    <w:name w:val="Знак сноски11"/>
    <w:link w:val="1142"/>
    <w:qFormat/>
    <w:rPr>
      <w:vertAlign w:val="superscript"/>
    </w:rPr>
  </w:style>
  <w:style w:type="paragraph" w:styleId="1144" w:customStyle="1">
    <w:name w:val="Заголовок 1 Знак1"/>
    <w:link w:val="1145"/>
    <w:qFormat/>
    <w:rPr>
      <w:rFonts w:ascii="Cambria" w:hAnsi="Cambria"/>
      <w:b/>
      <w:color w:val="365f91"/>
      <w:sz w:val="28"/>
    </w:rPr>
  </w:style>
  <w:style w:type="character" w:styleId="1145" w:customStyle="1">
    <w:name w:val="Заголовок 1 Знак11"/>
    <w:link w:val="1144"/>
    <w:qFormat/>
    <w:rPr>
      <w:rFonts w:ascii="Cambria" w:hAnsi="Cambria"/>
      <w:b/>
      <w:color w:val="365f91"/>
      <w:sz w:val="28"/>
    </w:rPr>
  </w:style>
  <w:style w:type="paragraph" w:styleId="1146" w:customStyle="1">
    <w:name w:val="Обычный13"/>
    <w:link w:val="1147"/>
    <w:qFormat/>
    <w:rPr>
      <w:rFonts w:ascii="Times New Roman" w:hAnsi="Times New Roman"/>
      <w:color w:val="000000"/>
    </w:rPr>
  </w:style>
  <w:style w:type="character" w:styleId="1147" w:customStyle="1">
    <w:name w:val="Обычный14"/>
    <w:link w:val="1146"/>
    <w:qFormat/>
    <w:rPr>
      <w:rFonts w:ascii="Times New Roman" w:hAnsi="Times New Roman"/>
    </w:rPr>
  </w:style>
  <w:style w:type="paragraph" w:styleId="1148" w:customStyle="1">
    <w:name w:val="Основной текст (11) + Не курсив1"/>
    <w:link w:val="1149"/>
    <w:qFormat/>
    <w:rPr>
      <w:rFonts w:ascii="Times New Roman" w:hAnsi="Times New Roman"/>
      <w:color w:val="000000"/>
      <w:sz w:val="22"/>
      <w:highlight w:val="white"/>
    </w:rPr>
  </w:style>
  <w:style w:type="character" w:styleId="1149" w:customStyle="1">
    <w:name w:val="Основной текст (11) + Не курсив11"/>
    <w:link w:val="1148"/>
    <w:qFormat/>
    <w:rPr>
      <w:rFonts w:ascii="Times New Roman" w:hAnsi="Times New Roman"/>
      <w:sz w:val="22"/>
      <w:highlight w:val="white"/>
    </w:rPr>
  </w:style>
  <w:style w:type="character" w:styleId="1150" w:customStyle="1">
    <w:name w:val="Заголовок 2 Знак"/>
    <w:basedOn w:val="943"/>
    <w:link w:val="748"/>
    <w:qFormat/>
    <w:rPr>
      <w:rFonts w:ascii="Arial" w:hAnsi="Arial"/>
      <w:b/>
      <w:i/>
      <w:sz w:val="28"/>
    </w:rPr>
  </w:style>
  <w:style w:type="paragraph" w:styleId="1151" w:customStyle="1">
    <w:name w:val="Подпись к таблице11"/>
    <w:basedOn w:val="746"/>
    <w:link w:val="1152"/>
    <w:qFormat/>
    <w:pPr>
      <w:spacing w:line="240" w:lineRule="atLeast"/>
    </w:pPr>
    <w:rPr>
      <w:sz w:val="27"/>
    </w:rPr>
  </w:style>
  <w:style w:type="character" w:styleId="1152" w:customStyle="1">
    <w:name w:val="Подпись к таблице1"/>
    <w:basedOn w:val="943"/>
    <w:link w:val="1151"/>
    <w:qFormat/>
    <w:rPr>
      <w:rFonts w:ascii="Times New Roman" w:hAnsi="Times New Roman"/>
      <w:sz w:val="27"/>
    </w:rPr>
  </w:style>
  <w:style w:type="paragraph" w:styleId="1153" w:customStyle="1">
    <w:name w:val="Font Style49"/>
    <w:link w:val="1154"/>
    <w:qFormat/>
    <w:rPr>
      <w:rFonts w:ascii="Times New Roman" w:hAnsi="Times New Roman"/>
      <w:color w:val="000000"/>
      <w:sz w:val="26"/>
    </w:rPr>
  </w:style>
  <w:style w:type="character" w:styleId="1154" w:customStyle="1">
    <w:name w:val="Font Style491"/>
    <w:link w:val="1153"/>
    <w:qFormat/>
    <w:rPr>
      <w:rFonts w:ascii="Times New Roman" w:hAnsi="Times New Roman"/>
      <w:sz w:val="26"/>
    </w:rPr>
  </w:style>
  <w:style w:type="paragraph" w:styleId="1155" w:customStyle="1">
    <w:name w:val="Style3"/>
    <w:basedOn w:val="746"/>
    <w:link w:val="1156"/>
    <w:qFormat/>
    <w:pPr>
      <w:spacing w:line="322" w:lineRule="exact"/>
      <w:widowControl w:val="off"/>
    </w:pPr>
  </w:style>
  <w:style w:type="character" w:styleId="1156" w:customStyle="1">
    <w:name w:val="Style32"/>
    <w:basedOn w:val="943"/>
    <w:link w:val="1155"/>
    <w:qFormat/>
    <w:rPr>
      <w:rFonts w:ascii="Times New Roman" w:hAnsi="Times New Roman"/>
      <w:sz w:val="24"/>
    </w:rPr>
  </w:style>
  <w:style w:type="paragraph" w:styleId="1157" w:customStyle="1">
    <w:name w:val="Основной текст (39)11"/>
    <w:basedOn w:val="746"/>
    <w:link w:val="1158"/>
    <w:qFormat/>
    <w:pPr>
      <w:jc w:val="both"/>
      <w:spacing w:after="60" w:line="240" w:lineRule="atLeast"/>
    </w:pPr>
    <w:rPr>
      <w:i/>
      <w:sz w:val="20"/>
    </w:rPr>
  </w:style>
  <w:style w:type="character" w:styleId="1158" w:customStyle="1">
    <w:name w:val="Основной текст (39)1"/>
    <w:basedOn w:val="943"/>
    <w:link w:val="1157"/>
    <w:qFormat/>
    <w:rPr>
      <w:rFonts w:ascii="Times New Roman" w:hAnsi="Times New Roman"/>
      <w:i/>
      <w:sz w:val="20"/>
    </w:rPr>
  </w:style>
  <w:style w:type="paragraph" w:styleId="1159" w:customStyle="1">
    <w:name w:val="Заявления"/>
    <w:basedOn w:val="746"/>
    <w:link w:val="1160"/>
    <w:qFormat/>
    <w:pPr>
      <w:ind w:firstLine="851"/>
      <w:jc w:val="both"/>
    </w:pPr>
  </w:style>
  <w:style w:type="character" w:styleId="1160" w:customStyle="1">
    <w:name w:val="Заявления1"/>
    <w:basedOn w:val="943"/>
    <w:link w:val="1159"/>
    <w:qFormat/>
    <w:rPr>
      <w:rFonts w:ascii="Times New Roman" w:hAnsi="Times New Roman"/>
      <w:sz w:val="24"/>
    </w:rPr>
  </w:style>
  <w:style w:type="character" w:styleId="1161" w:customStyle="1">
    <w:name w:val="Заголовок 6 Знак"/>
    <w:basedOn w:val="943"/>
    <w:link w:val="752"/>
    <w:qFormat/>
    <w:rPr>
      <w:rFonts w:ascii="Times New Roman" w:hAnsi="Times New Roman"/>
      <w:b/>
      <w:sz w:val="20"/>
    </w:rPr>
  </w:style>
  <w:style w:type="paragraph" w:styleId="1162" w:customStyle="1">
    <w:name w:val="Основной текст (5) + Курсив"/>
    <w:link w:val="1163"/>
    <w:qFormat/>
    <w:rPr>
      <w:rFonts w:ascii="Times New Roman" w:hAnsi="Times New Roman"/>
      <w:i/>
      <w:color w:val="000000"/>
      <w:highlight w:val="white"/>
    </w:rPr>
  </w:style>
  <w:style w:type="character" w:styleId="1163" w:customStyle="1">
    <w:name w:val="Основной текст (5) + Курсив1"/>
    <w:link w:val="1162"/>
    <w:qFormat/>
    <w:rPr>
      <w:rFonts w:ascii="Times New Roman" w:hAnsi="Times New Roman"/>
      <w:i/>
      <w:highlight w:val="white"/>
    </w:rPr>
  </w:style>
  <w:style w:type="table" w:styleId="1164" w:customStyle="1">
    <w:name w:val="Table Normal"/>
    <w:qFormat/>
    <w:pPr>
      <w:widowControl w:val="off"/>
    </w:pPr>
    <w:rPr>
      <w:rFonts w:asciiTheme="minorHAnsi" w:hAnsiTheme="minorHAnsi"/>
      <w:sz w:val="22"/>
    </w:rPr>
    <w:tblPr>
      <w:tblCellMar>
        <w:left w:w="0" w:type="dxa"/>
        <w:top w:w="0" w:type="dxa"/>
        <w:right w:w="0" w:type="dxa"/>
        <w:bottom w:w="0" w:type="dxa"/>
      </w:tblCellMar>
    </w:tblPr>
  </w:style>
  <w:style w:type="table" w:styleId="1165" w:customStyle="1">
    <w:name w:val="Table Normal9"/>
    <w:qFormat/>
    <w:pPr>
      <w:widowControl w:val="off"/>
    </w:pPr>
    <w:rPr>
      <w:rFonts w:asciiTheme="minorHAnsi" w:hAnsiTheme="minorHAnsi"/>
      <w:sz w:val="22"/>
    </w:rPr>
    <w:tblPr>
      <w:tblCellMar>
        <w:left w:w="0" w:type="dxa"/>
        <w:top w:w="0" w:type="dxa"/>
        <w:right w:w="0" w:type="dxa"/>
        <w:bottom w:w="0" w:type="dxa"/>
      </w:tblCellMar>
    </w:tblPr>
  </w:style>
  <w:style w:type="table" w:styleId="1166" w:customStyle="1">
    <w:name w:val="Table Normal1"/>
    <w:qFormat/>
    <w:pPr>
      <w:widowControl w:val="off"/>
    </w:pPr>
    <w:rPr>
      <w:sz w:val="22"/>
    </w:rPr>
    <w:tblPr>
      <w:tblCellMar>
        <w:left w:w="0" w:type="dxa"/>
        <w:top w:w="0" w:type="dxa"/>
        <w:right w:w="0" w:type="dxa"/>
        <w:bottom w:w="0" w:type="dxa"/>
      </w:tblCellMar>
    </w:tblPr>
  </w:style>
  <w:style w:type="character" w:styleId="1167" w:customStyle="1">
    <w:name w:val="Без интервала Знак"/>
    <w:link w:val="805"/>
    <w:uiPriority w:val="1"/>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ebs.prospekt.org/books" TargetMode="External"/><Relationship Id="rId13" Type="http://schemas.openxmlformats.org/officeDocument/2006/relationships/hyperlink" Target="https://elknigi.ru/" TargetMode="External"/><Relationship Id="rId14" Type="http://schemas.openxmlformats.org/officeDocument/2006/relationships/hyperlink" Target="http://www.garant.ru" TargetMode="External"/><Relationship Id="rId15" Type="http://schemas.openxmlformats.org/officeDocument/2006/relationships/hyperlink" Target="http://www.kodeks.ru" TargetMode="External"/><Relationship Id="rId16" Type="http://schemas.openxmlformats.org/officeDocument/2006/relationships/hyperlink" Target="https://webinar.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18</cp:revision>
  <dcterms:created xsi:type="dcterms:W3CDTF">2025-02-03T13:19:00Z</dcterms:created>
  <dcterms:modified xsi:type="dcterms:W3CDTF">2025-08-12T09:01:33Z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C9D8FCD924854E009CFD44014D5209FC_12</vt:lpwstr>
  </property>
</Properties>
</file>