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11"/>
        <w:tblW w:w="9881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2"/>
        <w:gridCol w:w="8617"/>
        <w:gridCol w:w="632"/>
      </w:tblGrid>
      <w:tr>
        <w:tblPrEx/>
        <w:trPr>
          <w:cantSplit/>
          <w:gridAfter w:val="1"/>
          <w:trHeight w:val="660"/>
        </w:trPr>
        <w:tc>
          <w:tcPr>
            <w:gridSpan w:val="2"/>
            <w:tcW w:w="9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Cambria" w:hAnsi="Cambria" w:cs="Times New Roman CYR"/>
                <w:sz w:val="28"/>
                <w:szCs w:val="28"/>
                <w:lang w:bidi="ar-SA"/>
              </w:rPr>
            </w:pPr>
            <w:r/>
            <w:bookmarkStart w:id="0" w:name="_Hlk24113178"/>
            <w:r>
              <w:rPr>
                <w:rFonts w:ascii="Cambria" w:hAnsi="Cambria" w:cs="Times New Roman CYR"/>
                <w:sz w:val="28"/>
                <w:szCs w:val="28"/>
                <w:lang w:bidi="ar-SA"/>
              </w:rPr>
              <w:t xml:space="preserve">Автономная некоммерческая организация </w:t>
            </w:r>
            <w:r>
              <w:rPr>
                <w:rFonts w:ascii="Cambria" w:hAnsi="Cambria" w:cs="Times New Roman CYR"/>
                <w:sz w:val="28"/>
                <w:szCs w:val="28"/>
                <w:lang w:bidi="ar-SA"/>
              </w:rPr>
            </w:r>
            <w:r>
              <w:rPr>
                <w:rFonts w:ascii="Cambria" w:hAnsi="Cambria" w:cs="Times New Roman CYR"/>
                <w:sz w:val="28"/>
                <w:szCs w:val="28"/>
                <w:lang w:bidi="ar-SA"/>
              </w:rPr>
            </w:r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  <w:szCs w:val="28"/>
                <w:lang w:bidi="ar-SA"/>
              </w:rPr>
            </w:pPr>
            <w:r>
              <w:rPr>
                <w:rFonts w:ascii="Cambria" w:hAnsi="Cambria" w:cs="Times New Roman CYR"/>
                <w:b/>
                <w:sz w:val="28"/>
                <w:szCs w:val="28"/>
                <w:lang w:bidi="ar-SA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  <w:szCs w:val="28"/>
                <w:lang w:bidi="ar-SA"/>
              </w:rPr>
            </w:r>
            <w:r>
              <w:rPr>
                <w:b/>
                <w:spacing w:val="30"/>
                <w:sz w:val="28"/>
                <w:szCs w:val="28"/>
                <w:lang w:bidi="ar-SA"/>
              </w:rPr>
            </w:r>
          </w:p>
        </w:tc>
      </w:tr>
    </w:tbl>
    <w:p>
      <w:pPr>
        <w:tabs>
          <w:tab w:val="left" w:pos="4075" w:leader="none"/>
        </w:tabs>
        <w:rPr>
          <w:b/>
          <w:caps/>
          <w:sz w:val="28"/>
          <w:szCs w:val="28"/>
          <w:lang w:bidi="ar-SA"/>
        </w:rPr>
      </w:pPr>
      <w:r>
        <w:rPr>
          <w:b/>
          <w:caps/>
          <w:sz w:val="28"/>
          <w:szCs w:val="28"/>
          <w:lang w:bidi="ar-SA"/>
        </w:rPr>
      </w:r>
      <w:r>
        <w:rPr>
          <w:b/>
          <w:caps/>
          <w:sz w:val="28"/>
          <w:szCs w:val="28"/>
          <w:lang w:bidi="ar-SA"/>
        </w:rPr>
      </w:r>
      <w:r>
        <w:rPr>
          <w:b/>
          <w:caps/>
          <w:sz w:val="28"/>
          <w:szCs w:val="28"/>
          <w:lang w:bidi="ar-SA"/>
        </w:rPr>
      </w:r>
    </w:p>
    <w:p>
      <w:pPr>
        <w:jc w:val="center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ИНОСТРАННЫЙ ЯЗЫК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rFonts w:eastAsia="Calibri"/>
          <w:b/>
          <w:bCs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/>
        </w:rPr>
        <w:fldChar w:fldCharType="begin"/>
      </w:r>
      <w:r>
        <w:rPr>
          <w:b/>
          <w:sz w:val="28"/>
          <w:szCs w:val="28"/>
          <w:lang w:val="en-US"/>
        </w:rPr>
        <w:instrText xml:space="preserve"> MACROBUTTON  AcceptAllChangesInDoc </w:instrText>
      </w:r>
      <w:r>
        <w:rPr>
          <w:b/>
          <w:sz w:val="28"/>
          <w:szCs w:val="28"/>
          <w:lang w:val="en-US"/>
        </w:rPr>
        <w:fldChar w:fldCharType="end"/>
      </w:r>
      <w:r>
        <w:rPr>
          <w:rFonts w:eastAsia="Calibri"/>
          <w:b/>
          <w:bCs/>
          <w:sz w:val="28"/>
          <w:szCs w:val="28"/>
          <w:lang w:val="en-US" w:eastAsia="en-US"/>
        </w:rPr>
      </w:r>
      <w:r>
        <w:rPr>
          <w:rFonts w:eastAsia="Calibri"/>
          <w:b/>
          <w:bCs/>
          <w:sz w:val="28"/>
          <w:szCs w:val="28"/>
          <w:lang w:val="en-US" w:eastAsia="en-US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Рабочая программа дисциплины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rPr>
          <w:bCs/>
          <w:sz w:val="16"/>
          <w:szCs w:val="16"/>
        </w:rPr>
      </w:pP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tbl>
      <w:tblPr>
        <w:tblStyle w:val="711"/>
        <w:tblW w:w="9680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95"/>
        <w:gridCol w:w="6285"/>
      </w:tblGrid>
      <w:tr>
        <w:tblPrEx/>
        <w:trPr>
          <w:trHeight w:val="1335"/>
        </w:trPr>
        <w:tc>
          <w:tcPr>
            <w:tcW w:w="3395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/>
              </w:rPr>
              <w:t xml:space="preserve">Н</w:t>
            </w:r>
            <w:r>
              <w:rPr>
                <w:bCs/>
                <w:sz w:val="28"/>
                <w:szCs w:val="28"/>
                <w:lang w:eastAsia="en-US"/>
              </w:rPr>
              <w:t xml:space="preserve">аучная специальность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285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iCs/>
                <w:color w:val="e36c0a"/>
              </w:rPr>
            </w:pPr>
            <w:r>
              <w:rPr>
                <w:sz w:val="28"/>
                <w:szCs w:val="28"/>
                <w:lang w:eastAsia="en-US"/>
              </w:rPr>
              <w:t xml:space="preserve">5.1.2. Публично-правовые (государственно-правовые) науки</w:t>
            </w:r>
            <w:r>
              <w:rPr>
                <w:iCs/>
                <w:color w:val="e36c0a"/>
              </w:rPr>
            </w:r>
            <w:r>
              <w:rPr>
                <w:iCs/>
                <w:color w:val="e36c0a"/>
              </w:rPr>
            </w:r>
          </w:p>
        </w:tc>
      </w:tr>
      <w:tr>
        <w:tblPrEx/>
        <w:trPr>
          <w:trHeight w:val="283"/>
        </w:trPr>
        <w:tc>
          <w:tcPr>
            <w:tcW w:w="3395" w:type="dxa"/>
            <w:vAlign w:val="top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Уровень высшего образования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обучения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85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кадров высшей квалификации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bCs/>
          <w:sz w:val="16"/>
          <w:szCs w:val="16"/>
        </w:rPr>
      </w:pP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/>
      <w:bookmarkStart w:id="16" w:name="_GoBack"/>
      <w:r/>
      <w:bookmarkEnd w:id="16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2025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bookmarkEnd w:id="0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Автор: 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Автор: Литвинова С.А., кандидат филологических  наук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Рецензент: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Романова В.В., доктор юридических наук, профессор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© Литвинова С.А.,2025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© АНО «Научно-исследовательский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«Центр развития энергетического права 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современной правовой науки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имени В.А. Мусина», оформление, 2025.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СОДЕРЖАНИЕ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sdt>
      <w:sdtPr>
        <w15:appearance w15:val="boundingBox"/>
        <w:id w:val="-891799029"/>
        <w:docPartObj>
          <w:docPartGallery w:val="Table of Contents"/>
          <w:docPartUnique w:val="true"/>
        </w:docPartObj>
        <w:rPr>
          <w:bCs w:val="0"/>
          <w:sz w:val="24"/>
          <w:szCs w:val="24"/>
        </w:rPr>
      </w:sdtPr>
      <w:sdtContent>
        <w:p>
          <w:pPr>
            <w:pStyle w:val="724"/>
            <w:tabs>
              <w:tab w:val="left" w:pos="567" w:leader="none"/>
              <w:tab w:val="right" w:pos="9781" w:leader="dot"/>
            </w:tabs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TOC \o "1-3" \h \z \u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</w:r>
          <w:hyperlink w:tooltip="#_Toc1" w:anchor="_Toc1" w:history="1">
            <w:r>
              <w:rPr>
                <w:rFonts w:ascii="Times New Roman" w:hAnsi="Times New Roman" w:eastAsia="Times New Roman" w:cs="Times New Roman"/>
              </w:rPr>
              <w:t xml:space="preserve">1.</w:t>
            </w:r>
            <w:r>
              <w:tab/>
            </w:r>
            <w:r>
              <w:rPr>
                <w:rStyle w:val="714"/>
              </w:rPr>
            </w:r>
            <w:r>
              <w:rPr>
                <w:rStyle w:val="714"/>
              </w:rPr>
              <w:t xml:space="preserve">ЦЕЛЬ И ЗАДАЧИ </w:t>
            </w:r>
            <w:r>
              <w:rPr>
                <w:rStyle w:val="714"/>
                <w:spacing w:val="-3"/>
              </w:rPr>
              <w:t xml:space="preserve">ДИСЦИПЛИНЫ</w:t>
            </w:r>
            <w:r>
              <w:rPr>
                <w:rStyle w:val="714"/>
              </w:rPr>
            </w:r>
            <w:r>
              <w:tab/>
            </w:r>
            <w:r>
              <w:fldChar w:fldCharType="begin"/>
              <w:instrText xml:space="preserve">PAGEREF _Toc1 \h</w:instrText>
              <w:fldChar w:fldCharType="separate"/>
              <w:t xml:space="preserve">4</w:t>
              <w:fldChar w:fldCharType="end"/>
            </w:r>
          </w:hyperlink>
          <w:r/>
        </w:p>
        <w:p>
          <w:pPr>
            <w:pStyle w:val="724"/>
            <w:tabs>
              <w:tab w:val="left" w:pos="567" w:leader="none"/>
              <w:tab w:val="right" w:pos="9781" w:leader="dot"/>
            </w:tabs>
          </w:pPr>
          <w:hyperlink w:tooltip="#_Toc2" w:anchor="_Toc2" w:history="1">
            <w:r>
              <w:rPr>
                <w:rFonts w:ascii="Times New Roman" w:hAnsi="Times New Roman" w:eastAsia="Times New Roman" w:cs="Times New Roman"/>
              </w:rPr>
              <w:t xml:space="preserve">2.</w:t>
            </w:r>
            <w:r>
              <w:tab/>
            </w:r>
            <w:r>
              <w:rPr>
                <w:rStyle w:val="714"/>
              </w:rPr>
            </w:r>
            <w:r>
              <w:rPr>
                <w:rStyle w:val="714"/>
              </w:rPr>
              <w:t xml:space="preserve">МЕСТО ДИСЦИПЛИНЫ В СТРУКТУРЕ ОБРАЗОВАТЕЛЬНОЙ ПРОГРАММЫ</w:t>
            </w:r>
            <w:r>
              <w:rPr>
                <w:rStyle w:val="714"/>
              </w:rPr>
            </w:r>
            <w:r>
              <w:tab/>
            </w:r>
            <w:r>
              <w:fldChar w:fldCharType="begin"/>
              <w:instrText xml:space="preserve">PAGEREF _Toc2 \h</w:instrText>
              <w:fldChar w:fldCharType="separate"/>
              <w:t xml:space="preserve">4</w:t>
              <w:fldChar w:fldCharType="end"/>
            </w:r>
          </w:hyperlink>
          <w:r/>
        </w:p>
        <w:p>
          <w:pPr>
            <w:pStyle w:val="724"/>
            <w:tabs>
              <w:tab w:val="left" w:pos="567" w:leader="none"/>
              <w:tab w:val="right" w:pos="9781" w:leader="dot"/>
            </w:tabs>
          </w:pPr>
          <w:hyperlink w:tooltip="#_Toc3" w:anchor="_Toc3" w:history="1">
            <w:r>
              <w:rPr>
                <w:rFonts w:ascii="Times New Roman" w:hAnsi="Times New Roman" w:eastAsia="Times New Roman" w:cs="Times New Roman"/>
              </w:rPr>
              <w:t xml:space="preserve">3.</w:t>
            </w:r>
            <w:r>
              <w:tab/>
            </w:r>
            <w:r>
              <w:rPr>
                <w:rStyle w:val="714"/>
              </w:rPr>
            </w:r>
            <w:r>
              <w:rPr>
                <w:rStyle w:val="714"/>
              </w:rPr>
              <w:t xml:space="preserve">ОБЪЕМ И СТРУКТУРА ДИСЦИПЛИНЫ</w:t>
            </w:r>
            <w:r>
              <w:rPr>
                <w:rStyle w:val="714"/>
              </w:rPr>
            </w:r>
            <w:r>
              <w:tab/>
            </w:r>
            <w:r>
              <w:fldChar w:fldCharType="begin"/>
              <w:instrText xml:space="preserve">PAGEREF _Toc3 \h</w:instrText>
              <w:fldChar w:fldCharType="separate"/>
              <w:t xml:space="preserve">5</w:t>
              <w:fldChar w:fldCharType="end"/>
            </w:r>
          </w:hyperlink>
          <w:r/>
        </w:p>
        <w:p>
          <w:pPr>
            <w:pStyle w:val="724"/>
            <w:tabs>
              <w:tab w:val="left" w:pos="567" w:leader="none"/>
              <w:tab w:val="right" w:pos="9781" w:leader="dot"/>
            </w:tabs>
          </w:pPr>
          <w:hyperlink w:tooltip="#_Toc4" w:anchor="_Toc4" w:history="1">
            <w:r>
              <w:rPr>
                <w:rFonts w:ascii="Times New Roman" w:hAnsi="Times New Roman" w:eastAsia="Times New Roman" w:cs="Times New Roman"/>
              </w:rPr>
              <w:t xml:space="preserve">4.</w:t>
            </w:r>
            <w:r>
              <w:tab/>
            </w:r>
            <w:r>
              <w:rPr>
                <w:rStyle w:val="714"/>
              </w:rPr>
            </w:r>
            <w:r>
              <w:rPr>
                <w:rStyle w:val="714"/>
              </w:rPr>
              <w:t xml:space="preserve">СОДЕРЖАНИЕ РАЗДЕЛОВ И ТЕМ ДИСЦИПЛИНЫ</w:t>
            </w:r>
            <w:r>
              <w:rPr>
                <w:rStyle w:val="714"/>
              </w:rPr>
            </w:r>
            <w:r>
              <w:tab/>
            </w:r>
            <w:r>
              <w:fldChar w:fldCharType="begin"/>
              <w:instrText xml:space="preserve">PAGEREF _Toc4 \h</w:instrText>
              <w:fldChar w:fldCharType="separate"/>
              <w:t xml:space="preserve">6</w:t>
              <w:fldChar w:fldCharType="end"/>
            </w:r>
          </w:hyperlink>
          <w:r/>
        </w:p>
        <w:p>
          <w:pPr>
            <w:pStyle w:val="724"/>
            <w:tabs>
              <w:tab w:val="left" w:pos="567" w:leader="none"/>
              <w:tab w:val="right" w:pos="9781" w:leader="dot"/>
            </w:tabs>
          </w:pPr>
          <w:hyperlink w:tooltip="#_Toc5" w:anchor="_Toc5" w:history="1">
            <w:r>
              <w:rPr>
                <w:rFonts w:ascii="Times New Roman" w:hAnsi="Times New Roman" w:eastAsia="Times New Roman" w:cs="Times New Roman"/>
              </w:rPr>
              <w:t xml:space="preserve">5.</w:t>
            </w:r>
            <w:r>
              <w:tab/>
            </w:r>
            <w:r>
              <w:rPr>
                <w:rStyle w:val="714"/>
              </w:rPr>
            </w:r>
            <w:r>
              <w:rPr>
                <w:rStyle w:val="714"/>
              </w:rPr>
              <w:t xml:space="preserve">ЗАНЯТИЯ СЕМИНАРСКОГО ТИПА</w:t>
            </w:r>
            <w:r>
              <w:rPr>
                <w:rStyle w:val="714"/>
              </w:rPr>
            </w:r>
            <w:r>
              <w:tab/>
            </w:r>
            <w:r>
              <w:fldChar w:fldCharType="begin"/>
              <w:instrText xml:space="preserve">PAGEREF _Toc5 \h</w:instrText>
              <w:fldChar w:fldCharType="separate"/>
              <w:t xml:space="preserve">7</w:t>
              <w:fldChar w:fldCharType="end"/>
            </w:r>
          </w:hyperlink>
          <w:r/>
        </w:p>
        <w:p>
          <w:pPr>
            <w:pStyle w:val="724"/>
            <w:tabs>
              <w:tab w:val="left" w:pos="567" w:leader="none"/>
              <w:tab w:val="right" w:pos="9781" w:leader="dot"/>
            </w:tabs>
          </w:pPr>
          <w:hyperlink w:tooltip="#_Toc6" w:anchor="_Toc6" w:history="1">
            <w:r>
              <w:rPr>
                <w:rFonts w:ascii="Times New Roman" w:hAnsi="Times New Roman" w:eastAsia="Times New Roman" w:cs="Times New Roman"/>
              </w:rPr>
              <w:t xml:space="preserve">6.</w:t>
            </w:r>
            <w:r>
              <w:tab/>
            </w:r>
            <w:r>
              <w:rPr>
                <w:rStyle w:val="714"/>
              </w:rPr>
            </w:r>
            <w:r>
              <w:rPr>
                <w:rStyle w:val="714"/>
              </w:rPr>
              <w:t xml:space="preserve">МЕТОДИЧЕСКИЕ УКАЗАНИЯ ДЛЯ ОБУЧАЮЩИХСЯ</w:t>
            </w:r>
            <w:r>
              <w:rPr>
                <w:rStyle w:val="714"/>
              </w:rPr>
            </w:r>
            <w:r>
              <w:tab/>
            </w:r>
            <w:r>
              <w:fldChar w:fldCharType="begin"/>
              <w:instrText xml:space="preserve">PAGEREF _Toc6 \h</w:instrText>
              <w:fldChar w:fldCharType="separate"/>
              <w:t xml:space="preserve">7</w:t>
              <w:fldChar w:fldCharType="end"/>
            </w:r>
          </w:hyperlink>
          <w:r/>
        </w:p>
        <w:p>
          <w:pPr>
            <w:pStyle w:val="724"/>
            <w:tabs>
              <w:tab w:val="right" w:pos="9781" w:leader="dot"/>
            </w:tabs>
          </w:pPr>
          <w:hyperlink w:tooltip="#_Toc7" w:anchor="_Toc7" w:history="1">
            <w:r>
              <w:rPr>
                <w:rStyle w:val="714"/>
              </w:rPr>
            </w:r>
            <w:r>
              <w:rPr>
                <w:rStyle w:val="714"/>
              </w:rPr>
              <w:t xml:space="preserve">6.1 Методические указания для обучающегося по освоению дисциплины</w:t>
            </w:r>
            <w:r>
              <w:rPr>
                <w:rStyle w:val="714"/>
              </w:rPr>
            </w:r>
            <w:r>
              <w:tab/>
            </w:r>
            <w:r>
              <w:fldChar w:fldCharType="begin"/>
              <w:instrText xml:space="preserve">PAGEREF _Toc7 \h</w:instrText>
              <w:fldChar w:fldCharType="separate"/>
              <w:t xml:space="preserve">7</w:t>
              <w:fldChar w:fldCharType="end"/>
            </w:r>
          </w:hyperlink>
          <w:r/>
        </w:p>
        <w:p>
          <w:pPr>
            <w:pStyle w:val="724"/>
            <w:tabs>
              <w:tab w:val="left" w:pos="567" w:leader="none"/>
              <w:tab w:val="right" w:pos="9781" w:leader="dot"/>
            </w:tabs>
          </w:pPr>
          <w:hyperlink w:tooltip="#_Toc8" w:anchor="_Toc8" w:history="1">
            <w:r>
              <w:rPr>
                <w:rFonts w:ascii="Times New Roman" w:hAnsi="Times New Roman" w:eastAsia="Times New Roman" w:cs="Times New Roman"/>
              </w:rPr>
              <w:t xml:space="preserve">6.2</w:t>
            </w:r>
            <w:r>
              <w:tab/>
            </w:r>
            <w:r>
              <w:rPr>
                <w:rStyle w:val="714"/>
              </w:rPr>
            </w:r>
            <w:r>
              <w:rPr>
                <w:rStyle w:val="714"/>
              </w:rPr>
              <w:t xml:space="preserve">. Организация самостоятельной работы</w:t>
            </w:r>
            <w:r>
              <w:rPr>
                <w:rStyle w:val="714"/>
              </w:rPr>
            </w:r>
            <w:r>
              <w:tab/>
            </w:r>
            <w:r>
              <w:fldChar w:fldCharType="begin"/>
              <w:instrText xml:space="preserve">PAGEREF _Toc8 \h</w:instrText>
              <w:fldChar w:fldCharType="separate"/>
              <w:t xml:space="preserve">8</w:t>
              <w:fldChar w:fldCharType="end"/>
            </w:r>
          </w:hyperlink>
          <w:r/>
        </w:p>
        <w:p>
          <w:pPr>
            <w:pStyle w:val="724"/>
            <w:tabs>
              <w:tab w:val="left" w:pos="567" w:leader="none"/>
              <w:tab w:val="right" w:pos="9781" w:leader="dot"/>
            </w:tabs>
          </w:pPr>
          <w:hyperlink w:tooltip="#_Toc9" w:anchor="_Toc9" w:history="1">
            <w:r>
              <w:rPr>
                <w:rFonts w:ascii="Times New Roman" w:hAnsi="Times New Roman" w:eastAsia="Times New Roman" w:cs="Times New Roman"/>
              </w:rPr>
              <w:t xml:space="preserve">7.</w:t>
            </w:r>
            <w:r>
              <w:tab/>
            </w:r>
            <w:r>
              <w:rPr>
                <w:rStyle w:val="714"/>
              </w:rPr>
            </w:r>
            <w:r>
              <w:rPr>
                <w:rStyle w:val="714"/>
              </w:rPr>
              <w:t xml:space="preserve">ОБРАЗОВАТЕЛЬНЫЕ ТЕХНОЛОГИИ</w:t>
            </w:r>
            <w:r>
              <w:rPr>
                <w:rStyle w:val="714"/>
              </w:rPr>
            </w:r>
            <w:r>
              <w:tab/>
            </w:r>
            <w:r>
              <w:fldChar w:fldCharType="begin"/>
              <w:instrText xml:space="preserve">PAGEREF _Toc9 \h</w:instrText>
              <w:fldChar w:fldCharType="separate"/>
              <w:t xml:space="preserve">9</w:t>
              <w:fldChar w:fldCharType="end"/>
            </w:r>
          </w:hyperlink>
          <w:r/>
        </w:p>
        <w:p>
          <w:pPr>
            <w:pStyle w:val="724"/>
            <w:tabs>
              <w:tab w:val="left" w:pos="567" w:leader="none"/>
              <w:tab w:val="right" w:pos="9781" w:leader="dot"/>
            </w:tabs>
          </w:pPr>
          <w:hyperlink w:tooltip="#_Toc10" w:anchor="_Toc10" w:history="1">
            <w:r>
              <w:rPr>
                <w:rFonts w:ascii="Times New Roman" w:hAnsi="Times New Roman" w:eastAsia="Times New Roman" w:cs="Times New Roman"/>
              </w:rPr>
              <w:t xml:space="preserve">8.</w:t>
            </w:r>
            <w:r>
              <w:tab/>
            </w:r>
            <w:r>
              <w:rPr>
                <w:rStyle w:val="714"/>
              </w:rPr>
            </w:r>
            <w:r>
              <w:rPr>
                <w:rStyle w:val="714"/>
              </w:rPr>
              <w:t xml:space="preserve">РЕСУРСНОЕ ОБЕСПЕЧЕНИЕ</w:t>
            </w:r>
            <w:r>
              <w:rPr>
                <w:rStyle w:val="714"/>
                <w:rFonts w:hint="default"/>
                <w:lang w:val="ru-RU"/>
              </w:rPr>
              <w:t xml:space="preserve"> </w:t>
            </w:r>
            <w:r>
              <w:rPr>
                <w:rStyle w:val="714"/>
              </w:rPr>
              <w:t xml:space="preserve">ДИСЦИПЛИНЫ</w:t>
            </w:r>
            <w:r>
              <w:rPr>
                <w:rStyle w:val="714"/>
              </w:rPr>
            </w:r>
            <w:r>
              <w:tab/>
            </w:r>
            <w:r>
              <w:fldChar w:fldCharType="begin"/>
              <w:instrText xml:space="preserve">PAGEREF _Toc10 \h</w:instrText>
              <w:fldChar w:fldCharType="separate"/>
              <w:t xml:space="preserve">9</w:t>
              <w:fldChar w:fldCharType="end"/>
            </w:r>
          </w:hyperlink>
          <w:r/>
        </w:p>
        <w:p>
          <w:pPr>
            <w:pStyle w:val="724"/>
            <w:tabs>
              <w:tab w:val="right" w:pos="9781" w:leader="dot"/>
            </w:tabs>
          </w:pPr>
          <w:hyperlink w:tooltip="#_Toc11" w:anchor="_Toc11" w:history="1">
            <w:r>
              <w:rPr>
                <w:rStyle w:val="714"/>
              </w:rPr>
            </w:r>
            <w:r>
              <w:rPr>
                <w:rStyle w:val="714"/>
              </w:rPr>
              <w:t xml:space="preserve">8.1. Учебно-методическое и информационное обеспечение дисциплины</w:t>
            </w:r>
            <w:r>
              <w:rPr>
                <w:rStyle w:val="714"/>
              </w:rPr>
            </w:r>
            <w:r>
              <w:tab/>
            </w:r>
            <w:r>
              <w:fldChar w:fldCharType="begin"/>
              <w:instrText xml:space="preserve">PAGEREF _Toc11 \h</w:instrText>
              <w:fldChar w:fldCharType="separate"/>
              <w:t xml:space="preserve">9</w:t>
              <w:fldChar w:fldCharType="end"/>
            </w:r>
          </w:hyperlink>
          <w:r/>
        </w:p>
        <w:p>
          <w:pPr>
            <w:pStyle w:val="724"/>
            <w:tabs>
              <w:tab w:val="left" w:pos="567" w:leader="none"/>
              <w:tab w:val="right" w:pos="9781" w:leader="dot"/>
            </w:tabs>
          </w:pPr>
          <w:hyperlink w:tooltip="#_Toc12" w:anchor="_Toc12" w:history="1">
            <w:r>
              <w:rPr>
                <w:rFonts w:ascii="Times New Roman" w:hAnsi="Times New Roman" w:eastAsia="Times New Roman" w:cs="Times New Roman"/>
              </w:rPr>
              <w:t xml:space="preserve">9.</w:t>
            </w:r>
            <w:r>
              <w:tab/>
            </w:r>
            <w:r>
              <w:rPr>
                <w:rStyle w:val="714"/>
              </w:rPr>
            </w:r>
            <w:r>
              <w:rPr>
                <w:rStyle w:val="714"/>
              </w:rPr>
              <w:t xml:space="preserve">ОСОБЕННОСТИ ОСВОЕНИЯ ДИСЦИПЛИНЫ ДЛЯ ИНВАЛИДОВ И ЛИЦ С ОГРАНИЧЕННЫМИ ВОЗМОЖНОСТЯМИЗДОРОВЬЯ</w:t>
            </w:r>
            <w:r>
              <w:rPr>
                <w:rStyle w:val="714"/>
              </w:rPr>
            </w:r>
            <w:r>
              <w:tab/>
            </w:r>
            <w:r>
              <w:fldChar w:fldCharType="begin"/>
              <w:instrText xml:space="preserve">PAGEREF _Toc12 \h</w:instrText>
              <w:fldChar w:fldCharType="separate"/>
              <w:t xml:space="preserve">12</w:t>
              <w:fldChar w:fldCharType="end"/>
            </w:r>
          </w:hyperlink>
          <w:r/>
        </w:p>
        <w:p>
          <w:pPr>
            <w:pStyle w:val="724"/>
            <w:tabs>
              <w:tab w:val="left" w:pos="567" w:leader="none"/>
              <w:tab w:val="right" w:pos="9781" w:leader="dot"/>
            </w:tabs>
          </w:pPr>
          <w:hyperlink w:tooltip="#_Toc13" w:anchor="_Toc13" w:history="1">
            <w:r>
              <w:rPr>
                <w:rFonts w:ascii="Times New Roman" w:hAnsi="Times New Roman" w:eastAsia="Times New Roman" w:cs="Times New Roman"/>
              </w:rPr>
              <w:t xml:space="preserve">10.</w:t>
            </w:r>
            <w:r>
              <w:tab/>
            </w:r>
            <w:r>
              <w:rPr>
                <w:rStyle w:val="714"/>
              </w:rPr>
            </w:r>
            <w:r>
              <w:rPr>
                <w:rStyle w:val="714"/>
              </w:rPr>
              <w:t xml:space="preserve">ФОНД ОЦЕНОЧНЫХ СРЕДСТВ ДЛЯ ПРОВЕДЕНИЯ ТЕКУЩЕЙ И ПРОМЕЖУТОЧНОЙ АТТЕСТАЦИИ ОБУЧАЮЩИХСЯ ПО ДИСЦИПЛИНЕ</w:t>
            </w:r>
            <w:r>
              <w:rPr>
                <w:rStyle w:val="714"/>
              </w:rPr>
            </w:r>
            <w:r>
              <w:tab/>
            </w:r>
            <w:r>
              <w:fldChar w:fldCharType="begin"/>
              <w:instrText xml:space="preserve">PAGEREF _Toc13 \h</w:instrText>
              <w:fldChar w:fldCharType="separate"/>
              <w:t xml:space="preserve">12</w:t>
              <w:fldChar w:fldCharType="end"/>
            </w:r>
          </w:hyperlink>
          <w:r/>
        </w:p>
        <w:p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  <w:r>
            <w:rPr>
              <w:b/>
              <w:bCs/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</w:r>
          <w:r/>
        </w:p>
      </w:sdtContent>
    </w:sdt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1"/>
        <w:ind w:left="30"/>
        <w:jc w:val="center"/>
        <w:spacing w:before="9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spacing w:before="8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23"/>
        <w:tabs>
          <w:tab w:val="left" w:pos="1104" w:leader="none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tabs>
          <w:tab w:val="left" w:pos="6330" w:leader="none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  <w:sectPr>
          <w:headerReference w:type="default" r:id="rId9"/>
          <w:footerReference w:type="default" r:id="rId10"/>
          <w:footnotePr/>
          <w:endnotePr/>
          <w:type w:val="nextPage"/>
          <w:pgSz w:w="11920" w:h="16850" w:orient="portrait"/>
          <w:pgMar w:top="1020" w:right="863" w:bottom="280" w:left="1260" w:header="729" w:footer="0" w:gutter="0"/>
          <w:cols w:num="1" w:sep="0" w:space="720" w:equalWidth="1"/>
          <w:docGrid w:linePitch="360"/>
          <w:titlePg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1"/>
        <w:numPr>
          <w:ilvl w:val="0"/>
          <w:numId w:val="1"/>
        </w:numPr>
        <w:ind w:right="397"/>
        <w:jc w:val="center"/>
        <w:rPr>
          <w:b w:val="0"/>
          <w:sz w:val="24"/>
          <w:szCs w:val="24"/>
        </w:rPr>
      </w:pPr>
      <w:r/>
      <w:bookmarkStart w:id="17" w:name="_Toc1"/>
      <w:r>
        <w:rPr>
          <w:sz w:val="24"/>
          <w:szCs w:val="24"/>
        </w:rPr>
        <w:t xml:space="preserve">ЦЕЛЬ И ЗАДАЧИ </w:t>
      </w:r>
      <w:r>
        <w:rPr>
          <w:spacing w:val="-3"/>
          <w:sz w:val="24"/>
          <w:szCs w:val="24"/>
        </w:rPr>
        <w:t xml:space="preserve">ДИСЦИПЛИНЫ</w:t>
      </w:r>
      <w:r>
        <w:rPr>
          <w:b w:val="0"/>
          <w:sz w:val="24"/>
          <w:szCs w:val="24"/>
        </w:rPr>
      </w:r>
      <w:bookmarkEnd w:id="17"/>
      <w:r/>
      <w:r>
        <w:rPr>
          <w:b w:val="0"/>
          <w:sz w:val="24"/>
          <w:szCs w:val="24"/>
        </w:rPr>
      </w:r>
    </w:p>
    <w:p>
      <w:pPr>
        <w:pStyle w:val="701"/>
        <w:ind w:left="2835" w:right="397"/>
        <w:jc w:val="right"/>
        <w:tabs>
          <w:tab w:val="left" w:pos="3186" w:leader="none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888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дисциплины: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8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Целью освоения дисциплины «Иностранный язык» является дальнейшее совершенствование аспирантами навыков владения иностранным языком, позволяющем эффективно работать с зарубежной научной литературой и документацией, с</w:t>
      </w:r>
      <w:r>
        <w:rPr>
          <w:sz w:val="28"/>
          <w:szCs w:val="28"/>
        </w:rPr>
        <w:t xml:space="preserve">овершенствование речевых навыков общения на иностранном языке в сфере осуществления профессиональной и научной деятельности, выступать с докладом, готовить научные материалы, участвовать в дискуссии с использованием иностранного языка и в иноязычной среде.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4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указанной цели необходимо решить следующие задачи: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навыки чтения научной литературы по специальности с целью создания вторичного текста (реферата, аннотации, тезисов);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расширять словарный запас, необходимый для осуществления аспирантами научной и профессиональной деятельности в соответствии с их специализацией и направлениями научной деятельности с использованием иностранного языка;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профессионально з</w:t>
      </w:r>
      <w:r>
        <w:rPr>
          <w:sz w:val="28"/>
          <w:szCs w:val="28"/>
        </w:rPr>
        <w:t xml:space="preserve">начимые умения и опыт иноязычного общения во всех видах речевой деятельности (чтение, говорение, аудирование, письмо) в условиях научного и профессионального общения, навыки передачи смысла оригинального иноязычного текста с соблюдением норм родного языка;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навыки аннотирования и реферирования научной литературы на иностранном языке;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закрепить знания о фонетических, лексических, грамматических и стилистических особенностях языка научной коммуникации;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навыки владени</w:t>
      </w:r>
      <w:r>
        <w:rPr>
          <w:sz w:val="28"/>
          <w:szCs w:val="28"/>
        </w:rPr>
        <w:t xml:space="preserve">я монологической и диалогической речи в ситуациях научного и профессионального общения, приемами ведения общения и структурирования дискуссии в целях передачи фактической информации, эмоциональной оценки сообщения и формирования интеллектуальных отношений.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42"/>
        <w:jc w:val="both"/>
        <w:spacing w:line="317" w:lineRule="exac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01"/>
        <w:numPr>
          <w:ilvl w:val="0"/>
          <w:numId w:val="1"/>
        </w:numPr>
        <w:jc w:val="right"/>
        <w:rPr>
          <w:sz w:val="24"/>
          <w:szCs w:val="24"/>
        </w:rPr>
      </w:pPr>
      <w:r/>
      <w:bookmarkStart w:id="18" w:name="_Toc2"/>
      <w:r>
        <w:rPr>
          <w:sz w:val="24"/>
          <w:szCs w:val="24"/>
        </w:rPr>
        <w:t xml:space="preserve">МЕСТО ДИСЦИПЛИНЫ В СТРУКТУРЕ ОБРАЗОВАТЕЛЬНОЙ ПРОГРАММЫ</w:t>
      </w:r>
      <w:r>
        <w:rPr>
          <w:sz w:val="24"/>
          <w:szCs w:val="24"/>
        </w:rPr>
      </w:r>
      <w:bookmarkEnd w:id="18"/>
      <w:r/>
      <w:r>
        <w:rPr>
          <w:sz w:val="24"/>
          <w:szCs w:val="24"/>
        </w:rPr>
      </w:r>
    </w:p>
    <w:p>
      <w:pPr>
        <w:pStyle w:val="701"/>
        <w:ind w:left="120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4" w:firstLine="709"/>
        <w:jc w:val="both"/>
        <w:tabs>
          <w:tab w:val="left" w:pos="9136" w:leader="none"/>
          <w:tab w:val="left" w:pos="10206" w:leader="none"/>
        </w:tabs>
        <w:rPr>
          <w:color w:val="e26c09"/>
          <w:sz w:val="28"/>
          <w:szCs w:val="28"/>
        </w:rPr>
      </w:pPr>
      <w:r>
        <w:rPr>
          <w:sz w:val="28"/>
          <w:szCs w:val="28"/>
        </w:rPr>
        <w:t xml:space="preserve">Дисциплина «Иностранный язык» относится к части «Образовательный компонент», является обязательной для освоения обучающимися вне зависимости от направленности программы и направлена на подготовку к сдаче кандидатского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экзамена. </w:t>
      </w:r>
      <w:r>
        <w:rPr>
          <w:color w:val="e26c09"/>
          <w:sz w:val="28"/>
          <w:szCs w:val="28"/>
        </w:rPr>
      </w:r>
      <w:r>
        <w:rPr>
          <w:color w:val="e26c09"/>
          <w:sz w:val="28"/>
          <w:szCs w:val="28"/>
        </w:rPr>
      </w:r>
    </w:p>
    <w:p>
      <w:pPr>
        <w:ind w:left="1150"/>
        <w:spacing w:before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0" w:firstLine="0"/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3. ПЛАНИРУЕМЫЕ РЕЗУЛЬТАТЫ </w:t>
      </w:r>
      <w:r>
        <w:rPr>
          <w:b/>
          <w:sz w:val="28"/>
          <w:lang w:val="ru-RU"/>
        </w:rPr>
        <w:t xml:space="preserve">ОСВОЕНИЯ</w:t>
      </w:r>
      <w:r>
        <w:rPr>
          <w:b/>
          <w:sz w:val="28"/>
        </w:rPr>
        <w:t xml:space="preserve"> ДИСЦИПЛИН</w:t>
      </w:r>
      <w:r>
        <w:rPr>
          <w:b/>
          <w:sz w:val="28"/>
          <w:lang w:val="ru-RU"/>
        </w:rPr>
        <w:t xml:space="preserve">Ы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3"/>
        <w:spacing w:before="4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89"/>
        <w:contextualSpacing w:val="0"/>
        <w:ind w:left="0" w:right="0" w:firstLine="720"/>
        <w:jc w:val="both"/>
        <w:widowControl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lang w:val="ru-RU"/>
        </w:rPr>
        <w:t xml:space="preserve">В результате освоения дисциплины обучающийся должен: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23"/>
        <w:ind w:left="0" w:right="0" w:firstLine="0"/>
        <w:jc w:val="both"/>
        <w:spacing w:line="237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left="0" w:right="0" w:firstLine="0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ru-RU"/>
        </w:rPr>
        <w:t xml:space="preserve">Знать: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9"/>
        <w:numPr>
          <w:ilvl w:val="0"/>
          <w:numId w:val="2"/>
        </w:numPr>
        <w:ind w:left="0" w:right="0" w:firstLine="916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особенности представления результатов научной деятельности в устной и п</w:t>
      </w:r>
      <w:r>
        <w:rPr>
          <w:sz w:val="28"/>
          <w:szCs w:val="28"/>
          <w:lang w:val="ru-RU" w:eastAsia="en-US"/>
        </w:rPr>
        <w:t xml:space="preserve">исьменной фо</w:t>
      </w:r>
      <w:r>
        <w:rPr>
          <w:sz w:val="28"/>
          <w:szCs w:val="28"/>
          <w:lang w:val="ru-RU"/>
        </w:rPr>
        <w:t xml:space="preserve">рме при работе в российских и международных исследовательских коллективах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9"/>
        <w:numPr>
          <w:ilvl w:val="0"/>
          <w:numId w:val="2"/>
        </w:numPr>
        <w:ind w:left="0" w:right="0" w:firstLine="916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lang w:val="ru-RU" w:eastAsia="en-US"/>
        </w:rPr>
        <w:t xml:space="preserve">методы и технологии научной коммуникации на государственном и иностранном языках</w:t>
      </w:r>
      <w:r>
        <w:rPr>
          <w:sz w:val="28"/>
          <w:szCs w:val="28"/>
          <w:highlight w:val="none"/>
          <w:lang w:val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9"/>
        <w:ind w:left="0" w:right="0" w:firstLine="0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9"/>
        <w:ind w:left="0" w:right="0" w:firstLine="0"/>
        <w:jc w:val="left"/>
        <w:widowControl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 xml:space="preserve">Уметь: 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pStyle w:val="887"/>
        <w:numPr>
          <w:ilvl w:val="0"/>
          <w:numId w:val="3"/>
        </w:numPr>
        <w:ind w:left="0" w:right="0" w:firstLine="709"/>
        <w:rPr>
          <w:sz w:val="28"/>
          <w:szCs w:val="28"/>
          <w14:ligatures w14:val="none"/>
        </w:rPr>
      </w:pPr>
      <w:r>
        <w:rPr>
          <w:rFonts w:hint="default" w:ascii="Arial" w:hAnsi="Arial" w:eastAsia="Arial" w:cs="Arial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en-US"/>
        </w:rPr>
        <w:t xml:space="preserve"> 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87"/>
        <w:numPr>
          <w:ilvl w:val="0"/>
          <w:numId w:val="3"/>
        </w:numPr>
        <w:ind w:left="0" w:right="0" w:firstLine="709"/>
        <w:rPr>
          <w:sz w:val="28"/>
          <w:szCs w:val="28"/>
          <w:highlight w:val="none"/>
        </w:rPr>
      </w:pPr>
      <w:r>
        <w:rPr>
          <w:sz w:val="28"/>
          <w:szCs w:val="28"/>
          <w:lang w:val="ru-RU" w:eastAsia="en-US"/>
        </w:rPr>
        <w:t xml:space="preserve">следовать основным нормам, принятым в научном общении на государственном и иностранном языках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9"/>
        <w:ind w:left="0" w:right="0" w:firstLine="0"/>
        <w:jc w:val="both"/>
        <w:widowControl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889"/>
        <w:ind w:left="0" w:right="0" w:firstLine="0"/>
        <w:jc w:val="both"/>
        <w:widowControl/>
        <w:rPr>
          <w:sz w:val="28"/>
          <w:szCs w:val="28"/>
          <w:highlight w:val="none"/>
          <w:lang w:val="ru-RU"/>
          <w14:ligatures w14:val="none"/>
        </w:rPr>
      </w:pPr>
      <w:r>
        <w:rPr>
          <w:sz w:val="28"/>
          <w:szCs w:val="28"/>
          <w:highlight w:val="none"/>
          <w:lang w:val="ru-RU"/>
          <w14:ligatures w14:val="none"/>
        </w:rPr>
        <w:t xml:space="preserve">Владеть: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pStyle w:val="887"/>
        <w:numPr>
          <w:ilvl w:val="0"/>
          <w:numId w:val="3"/>
        </w:numPr>
        <w:ind w:left="0" w:right="0" w:firstLine="709"/>
        <w:rPr>
          <w:sz w:val="28"/>
          <w:szCs w:val="28"/>
          <w:highlight w:val="none"/>
        </w:rPr>
      </w:pPr>
      <w:r>
        <w:rPr>
          <w:sz w:val="28"/>
          <w:szCs w:val="28"/>
          <w:lang w:val="ru-RU"/>
        </w:rPr>
        <w:t xml:space="preserve">н</w:t>
      </w:r>
      <w:r>
        <w:rPr>
          <w:sz w:val="28"/>
          <w:szCs w:val="28"/>
          <w:lang w:val="ru-RU" w:eastAsia="en-US"/>
        </w:rPr>
        <w:t xml:space="preserve">авыками анализа основных мировоззренческих и методологических проблем, в т.ч.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7"/>
        <w:numPr>
          <w:ilvl w:val="0"/>
          <w:numId w:val="3"/>
        </w:numPr>
        <w:ind w:left="0" w:right="0" w:firstLine="709"/>
        <w:rPr>
          <w:sz w:val="28"/>
          <w:szCs w:val="28"/>
        </w:rPr>
      </w:pPr>
      <w:r>
        <w:rPr>
          <w:sz w:val="28"/>
          <w:szCs w:val="28"/>
          <w:lang w:val="ru-RU" w:eastAsia="en-US"/>
        </w:rPr>
        <w:t xml:space="preserve">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right="14"/>
        <w:jc w:val="both"/>
        <w:spacing w:line="237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0"/>
          <w:numId w:val="1"/>
        </w:numPr>
        <w:ind w:left="2768" w:hanging="349"/>
        <w:spacing w:before="273"/>
        <w:tabs>
          <w:tab w:val="left" w:pos="2769" w:leader="none"/>
        </w:tabs>
        <w:rPr>
          <w:sz w:val="24"/>
          <w:szCs w:val="24"/>
        </w:rPr>
      </w:pPr>
      <w:r/>
      <w:bookmarkStart w:id="19" w:name="_Toc3"/>
      <w:r>
        <w:rPr>
          <w:sz w:val="24"/>
          <w:szCs w:val="24"/>
        </w:rPr>
        <w:t xml:space="preserve">ОБЪЕМ И СТРУКТУРА ДИСЦИПЛИНЫ</w:t>
      </w:r>
      <w:r>
        <w:rPr>
          <w:sz w:val="24"/>
          <w:szCs w:val="24"/>
        </w:rPr>
      </w:r>
      <w:bookmarkEnd w:id="19"/>
      <w:r/>
      <w:r>
        <w:rPr>
          <w:sz w:val="24"/>
          <w:szCs w:val="24"/>
        </w:rPr>
      </w:r>
    </w:p>
    <w:p>
      <w:pPr>
        <w:pStyle w:val="723"/>
        <w:spacing w:before="7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23"/>
        <w:ind w:firstLine="709"/>
        <w:jc w:val="both"/>
        <w:tabs>
          <w:tab w:val="left" w:pos="6751" w:leader="none"/>
          <w:tab w:val="left" w:pos="98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Трудоемкость дисциплины составляет 4 зачетные единицы, 144 часа, из которых 36 часов отводится для промежуточной аттестации.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firstLine="709"/>
        <w:widowControl/>
        <w:tabs>
          <w:tab w:val="left" w:pos="7027" w:leader="underscore"/>
        </w:tabs>
        <w:rPr>
          <w:rFonts w:hint="default"/>
          <w:sz w:val="28"/>
          <w:szCs w:val="28"/>
        </w:rPr>
      </w:pPr>
      <w:r>
        <w:rPr>
          <w:sz w:val="28"/>
          <w:szCs w:val="28"/>
        </w:rPr>
        <w:t xml:space="preserve">Форма промежуточной аттестации: кандидатский экзамен – 1 год обучения</w:t>
      </w:r>
      <w:r>
        <w:rPr>
          <w:rFonts w:hint="default"/>
          <w:sz w:val="28"/>
          <w:szCs w:val="28"/>
          <w:lang w:val="ru-RU"/>
        </w:rPr>
        <w:t xml:space="preserve">.</w:t>
      </w:r>
      <w:r>
        <w:rPr>
          <w:rFonts w:hint="default"/>
          <w:sz w:val="28"/>
          <w:szCs w:val="28"/>
        </w:rPr>
      </w:r>
      <w:r>
        <w:rPr>
          <w:rFonts w:hint="default"/>
          <w:sz w:val="28"/>
          <w:szCs w:val="28"/>
        </w:rPr>
      </w:r>
    </w:p>
    <w:p>
      <w:pPr>
        <w:ind w:right="14" w:firstLine="709"/>
        <w:jc w:val="both"/>
        <w:tabs>
          <w:tab w:val="left" w:pos="3289" w:leader="dot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Распределение фонда времени по темам дисциплины представлено в таблице 4.1.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723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Таблица 4.1 – Распределение фонда времени по темам дисциплины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23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tbl>
      <w:tblPr>
        <w:tblStyle w:val="711"/>
        <w:tblW w:w="4993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36"/>
        <w:gridCol w:w="1051"/>
        <w:gridCol w:w="1057"/>
        <w:gridCol w:w="1042"/>
        <w:gridCol w:w="1167"/>
      </w:tblGrid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Номер и наименование разделов/тем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Объем дисциплины (ак. часы)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08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Контактная работа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strike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СРО и часы на контроль</w:t>
            </w:r>
            <w:r>
              <w:rPr>
                <w:strike/>
                <w:color w:val="000000"/>
                <w:sz w:val="28"/>
                <w:szCs w:val="28"/>
              </w:rPr>
            </w:r>
            <w:r>
              <w:rPr>
                <w:strike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ЗЛТ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СЗ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ЛР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rPr>
                <w:strike/>
                <w:color w:val="000000"/>
                <w:sz w:val="28"/>
                <w:szCs w:val="28"/>
              </w:rPr>
            </w:pPr>
            <w:r>
              <w:rPr>
                <w:strike/>
                <w:color w:val="000000"/>
                <w:sz w:val="28"/>
                <w:szCs w:val="28"/>
              </w:rPr>
            </w:r>
            <w:r>
              <w:rPr>
                <w:strike/>
                <w:color w:val="000000"/>
                <w:sz w:val="28"/>
                <w:szCs w:val="28"/>
              </w:rPr>
            </w:r>
            <w:r>
              <w:rPr>
                <w:strike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textDirection w:val="lrTb"/>
            <w:noWrap w:val="false"/>
          </w:tcPr>
          <w:p>
            <w:pPr>
              <w:jc w:val="center"/>
              <w:tabs>
                <w:tab w:val="left" w:pos="43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2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3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4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5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textDirection w:val="lrTb"/>
            <w:noWrap w:val="false"/>
          </w:tcPr>
          <w:p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1. Чтение и извлечение информации из научного текста. Перевод текстов по специальности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spacing w:line="240" w:lineRule="auto"/>
              <w:widowControl/>
              <w:tabs>
                <w:tab w:val="left" w:pos="7027" w:leader="underscore"/>
              </w:tabs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 xml:space="preserve">54</w:t>
            </w:r>
            <w:r>
              <w:rPr>
                <w:b/>
                <w:sz w:val="28"/>
                <w:szCs w:val="28"/>
                <w:highlight w:val="yellow"/>
              </w:rPr>
            </w:r>
            <w:r>
              <w:rPr>
                <w:b/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1.1. Юридическая практика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1.2. Правовое регулирование деятельности компаний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1.3. Договорное право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textDirection w:val="lrTb"/>
            <w:noWrap w:val="false"/>
          </w:tcPr>
          <w:p>
            <w:pPr>
              <w:pStyle w:val="887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Раздел 2. Реферирование и аннотирование научного текста по специальности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54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2.1. Разрешение споров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2.2. Трудовое право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vMerge w:val="restart"/>
            <w:textDirection w:val="lrTb"/>
            <w:noWrap w:val="false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Экзамен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28" w:type="dxa"/>
            <w:vAlign w:val="center"/>
            <w:vMerge w:val="restart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Align w:val="center"/>
            <w:vMerge w:val="restart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vMerge w:val="restart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36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vAlign w:val="center"/>
            <w:textDirection w:val="lrTb"/>
            <w:noWrap w:val="false"/>
          </w:tcPr>
          <w:p>
            <w:pPr>
              <w:tabs>
                <w:tab w:val="left" w:pos="139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по дисциплине: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</w:t>
            </w:r>
            <w:r>
              <w:rPr>
                <w:b/>
                <w:bCs/>
                <w:sz w:val="28"/>
                <w:szCs w:val="28"/>
              </w:rPr>
              <w:t xml:space="preserve">44</w:t>
            </w:r>
            <w:r>
              <w:rPr>
                <w:b/>
                <w:bCs/>
                <w:color w:val="ff0000"/>
                <w:sz w:val="28"/>
                <w:szCs w:val="28"/>
              </w:rPr>
            </w:r>
            <w:r>
              <w:rPr>
                <w:b/>
                <w:bCs/>
                <w:color w:val="ff0000"/>
                <w:sz w:val="28"/>
                <w:szCs w:val="28"/>
              </w:rPr>
            </w:r>
          </w:p>
        </w:tc>
      </w:tr>
    </w:tbl>
    <w:p>
      <w:pPr>
        <w:pStyle w:val="723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4"/>
        <w:tabs>
          <w:tab w:val="left" w:pos="1020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*ЗЛТ – занятия лекционного типа, СЗ – занятия семинарского типа, ЛР – лабораторные работы, СРО – самостоятельная работа обучающегося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/>
        <w:tabs>
          <w:tab w:val="left" w:pos="102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0"/>
          <w:numId w:val="1"/>
        </w:numPr>
        <w:ind w:left="2021" w:hanging="349"/>
        <w:spacing w:before="1"/>
        <w:tabs>
          <w:tab w:val="left" w:pos="2022" w:leader="none"/>
        </w:tabs>
        <w:rPr>
          <w:sz w:val="28"/>
          <w:szCs w:val="28"/>
        </w:rPr>
      </w:pPr>
      <w:r/>
      <w:bookmarkStart w:id="20" w:name="_Toc4"/>
      <w:r>
        <w:rPr>
          <w:sz w:val="28"/>
          <w:szCs w:val="28"/>
        </w:rPr>
        <w:t xml:space="preserve">СОДЕРЖАНИЕ РАЗДЕЛОВ И ТЕМ ДИСЦИПЛИНЫ</w:t>
      </w:r>
      <w:r>
        <w:rPr>
          <w:sz w:val="28"/>
          <w:szCs w:val="28"/>
        </w:rPr>
      </w:r>
      <w:bookmarkEnd w:id="20"/>
      <w:r/>
      <w:r>
        <w:rPr>
          <w:sz w:val="28"/>
          <w:szCs w:val="28"/>
        </w:rPr>
      </w:r>
    </w:p>
    <w:p>
      <w:pPr>
        <w:pStyle w:val="723"/>
        <w:spacing w:before="6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Чтение и извлечение информации из научного текста. Перевод текстов по специальности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1.1. Синтаксические приемы организации научной литературы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научных текстов. Виды научного текста. Научная статья. Аннотация. Резюме. Рецензия.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</w:t>
      </w:r>
      <w:r>
        <w:rPr>
          <w:sz w:val="28"/>
          <w:szCs w:val="28"/>
        </w:rPr>
        <w:t xml:space="preserve">ление синтаксических особенностей и обучение синтаксическим приемам организации научной литературы. Изучение характерных особенностей научного текста, выполнение предпереводческого анализа. Виды чтения (изучающее, ознакомительное, просмотровое, поисковое).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1.2. Грамматические особенности перевода научного текста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научного перевода: адекватность, переводческие трансформации; контекстуальные замены; многозначность лексики.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грамматических особенностей и обучение переводу грамматических особенностей научного текста. Выполнение письменного перевода, выполнение редактирования.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научного текста. Формулирование актуальности и проблемы исследования.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1.3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Лексические и стилистические особенности перевода научного текста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Выявление лексических и стилистических особенностей и обучение переводу лексических и стилистических особенностей научного текста.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исследования. Описание эксперимента и полученных данных.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Реферирование и аннотирование научного текста по специальности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2.1. Реферативное изложение научных текстов различных жанров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Жанровая классификация научных текстов. Обучение реферированию научных текстов различных жанров.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Систематизация и интерпретация данных. Построение заключений и выводов.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вторичных (аннотация, обзор, реферат) научных текстов.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2.2. Типы написания и сжатия текстов (аннотирование и тезирование)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аннотированию и реферированию.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Написание собственных научных текстов (статья, доклад, обоснование исследования) и их презентация.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0"/>
          <w:numId w:val="1"/>
        </w:numPr>
        <w:ind w:left="2768" w:hanging="349"/>
        <w:spacing w:before="273"/>
        <w:tabs>
          <w:tab w:val="left" w:pos="2769" w:leader="none"/>
        </w:tabs>
        <w:rPr>
          <w:sz w:val="28"/>
          <w:szCs w:val="28"/>
        </w:rPr>
      </w:pPr>
      <w:r/>
      <w:bookmarkStart w:id="21" w:name="_Toc5"/>
      <w:r>
        <w:rPr>
          <w:sz w:val="28"/>
          <w:szCs w:val="28"/>
        </w:rPr>
        <w:t xml:space="preserve">ЗАНЯТИЯ СЕМИНАРСКОГО ТИПА</w:t>
      </w:r>
      <w:r>
        <w:rPr>
          <w:sz w:val="28"/>
          <w:szCs w:val="28"/>
        </w:rPr>
      </w:r>
      <w:bookmarkEnd w:id="21"/>
      <w:r/>
      <w:r>
        <w:rPr>
          <w:sz w:val="28"/>
          <w:szCs w:val="28"/>
        </w:rPr>
      </w:r>
    </w:p>
    <w:p>
      <w:pPr>
        <w:pStyle w:val="723"/>
        <w:ind w:left="442" w:right="735"/>
        <w:spacing w:after="3" w:line="242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jc w:val="both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  <w:t xml:space="preserve">Таблица 6.1</w:t>
      </w:r>
      <w:r>
        <w:rPr>
          <w:rStyle w:val="905"/>
          <w:sz w:val="28"/>
          <w:szCs w:val="28"/>
        </w:rPr>
        <w:t xml:space="preserve"> – Практические занятия/ Семинарские занятия / Лабораторные работы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85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04"/>
        <w:gridCol w:w="5200"/>
        <w:gridCol w:w="35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97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9"/>
              <w:jc w:val="center"/>
              <w:spacing w:line="29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ind w:left="116" w:right="111"/>
              <w:jc w:val="center"/>
              <w:spacing w:before="1" w:line="28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Темы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right="-10"/>
              <w:jc w:val="center"/>
              <w:spacing w:before="16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Тема </w:t>
            </w:r>
            <w:r>
              <w:rPr>
                <w:sz w:val="28"/>
                <w:szCs w:val="28"/>
                <w:lang w:val="ru-RU"/>
              </w:rPr>
              <w:t xml:space="preserve">з</w:t>
            </w:r>
            <w:r>
              <w:rPr>
                <w:sz w:val="28"/>
                <w:szCs w:val="28"/>
                <w:lang w:val="en-US"/>
              </w:rPr>
              <w:t xml:space="preserve">анятия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textDirection w:val="lrTb"/>
            <w:noWrap w:val="false"/>
          </w:tcPr>
          <w:p>
            <w:pPr>
              <w:pStyle w:val="888"/>
              <w:ind w:left="140" w:right="67" w:hanging="40"/>
              <w:jc w:val="center"/>
              <w:spacing w:before="3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Вид занятия </w:t>
            </w:r>
            <w:r>
              <w:rPr>
                <w:sz w:val="28"/>
                <w:szCs w:val="28"/>
                <w:lang w:val="ru-RU"/>
              </w:rPr>
              <w:t xml:space="preserve">/</w:t>
            </w:r>
            <w:r>
              <w:rPr>
                <w:sz w:val="28"/>
                <w:szCs w:val="28"/>
                <w:lang w:val="en-US"/>
              </w:rPr>
              <w:t xml:space="preserve">Оценочное средство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4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7"/>
              <w:jc w:val="center"/>
              <w:spacing w:line="2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left="6"/>
              <w:jc w:val="center"/>
              <w:spacing w:line="2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textDirection w:val="lrTb"/>
            <w:noWrap w:val="false"/>
          </w:tcPr>
          <w:p>
            <w:pPr>
              <w:pStyle w:val="888"/>
              <w:ind w:left="15"/>
              <w:jc w:val="center"/>
              <w:spacing w:line="2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78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38"/>
              <w:jc w:val="center"/>
              <w:spacing w:line="24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firstLine="13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Раздел 1. Чтение и извлечение информации из научного текста. Перевод текстов по специальности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vMerge w:val="restart"/>
            <w:textDirection w:val="lrTb"/>
            <w:noWrap w:val="false"/>
          </w:tcPr>
          <w:p>
            <w:pPr>
              <w:pStyle w:val="888"/>
              <w:ind w:left="42"/>
              <w:spacing w:line="24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ПЗ: Подготовленный перевод научного текста в письменной форме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31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38"/>
              <w:jc w:val="center"/>
              <w:spacing w:line="24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firstLine="13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Юридическая практика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vMerge w:val="continue"/>
            <w:textDirection w:val="lrTb"/>
            <w:noWrap w:val="false"/>
          </w:tcPr>
          <w:p>
            <w:pPr>
              <w:pStyle w:val="888"/>
              <w:ind w:left="42"/>
              <w:spacing w:line="24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48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38"/>
              <w:jc w:val="center"/>
              <w:spacing w:line="24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firstLine="13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Правовое регулирование деятельности компаний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vMerge w:val="continue"/>
            <w:textDirection w:val="lrTb"/>
            <w:noWrap w:val="false"/>
          </w:tcPr>
          <w:p>
            <w:pPr>
              <w:pStyle w:val="888"/>
              <w:ind w:left="42"/>
              <w:spacing w:line="24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3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38"/>
              <w:jc w:val="center"/>
              <w:spacing w:line="2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1.3.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firstLine="13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Договорное право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ПЗ: Подготовленный перевод научного текста в письменной форме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3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38"/>
              <w:jc w:val="center"/>
              <w:spacing w:line="2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firstLine="13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Раздел 2. Реферирование и аннотирование научного текста по специальности.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3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38"/>
              <w:jc w:val="center"/>
              <w:spacing w:line="2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firstLine="13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Разрешение споров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ПЗ: Письменное реферирование научного текста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3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38"/>
              <w:jc w:val="center"/>
              <w:spacing w:line="2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firstLine="13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Трудовое право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ПЗ: Письменное аннотирование научного текста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442"/>
        <w:rPr>
          <w:sz w:val="28"/>
          <w:szCs w:val="28"/>
        </w:rPr>
      </w:pPr>
      <w:r>
        <w:rPr>
          <w:sz w:val="28"/>
          <w:szCs w:val="28"/>
        </w:rPr>
        <w:t xml:space="preserve">* ПЗ – практические занятия, СЗ – семинарские занятия, ЛР – лабораторные работы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spacing w:before="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0"/>
          <w:numId w:val="1"/>
        </w:numPr>
        <w:ind w:left="1802" w:hanging="349"/>
        <w:tabs>
          <w:tab w:val="left" w:pos="1803" w:leader="none"/>
        </w:tabs>
        <w:rPr>
          <w:sz w:val="28"/>
          <w:szCs w:val="28"/>
        </w:rPr>
      </w:pPr>
      <w:r/>
      <w:bookmarkStart w:id="22" w:name="_Toc6"/>
      <w:r>
        <w:rPr>
          <w:sz w:val="28"/>
          <w:szCs w:val="28"/>
        </w:rPr>
        <w:t xml:space="preserve">МЕТОДИЧЕСКИЕ УКАЗАНИЯ ДЛЯ ОБУЧАЮЩИХСЯ</w:t>
      </w:r>
      <w:r>
        <w:rPr>
          <w:sz w:val="28"/>
          <w:szCs w:val="28"/>
        </w:rPr>
      </w:r>
      <w:bookmarkEnd w:id="22"/>
      <w:r/>
      <w:r>
        <w:rPr>
          <w:sz w:val="28"/>
          <w:szCs w:val="28"/>
        </w:rPr>
      </w:r>
    </w:p>
    <w:p>
      <w:pPr>
        <w:pStyle w:val="723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01"/>
        <w:ind w:left="0"/>
        <w:jc w:val="center"/>
        <w:rPr>
          <w:sz w:val="28"/>
          <w:szCs w:val="28"/>
        </w:rPr>
      </w:pPr>
      <w:r/>
      <w:bookmarkStart w:id="23" w:name="_Toc7"/>
      <w:r>
        <w:rPr>
          <w:sz w:val="28"/>
          <w:szCs w:val="28"/>
        </w:rPr>
        <w:t xml:space="preserve">6.1 Методические указания для обучающегося по освоению дисциплины</w:t>
      </w:r>
      <w:r>
        <w:rPr>
          <w:sz w:val="28"/>
          <w:szCs w:val="28"/>
        </w:rPr>
      </w:r>
      <w:bookmarkEnd w:id="23"/>
      <w:r/>
      <w:r>
        <w:rPr>
          <w:sz w:val="28"/>
          <w:szCs w:val="28"/>
        </w:rPr>
      </w:r>
    </w:p>
    <w:p>
      <w:pPr>
        <w:pStyle w:val="723"/>
        <w:spacing w:before="7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3"/>
        <w:ind w:right="14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numPr>
          <w:ilvl w:val="2"/>
          <w:numId w:val="4"/>
        </w:numPr>
        <w:ind w:left="0" w:right="14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numPr>
          <w:ilvl w:val="2"/>
          <w:numId w:val="4"/>
        </w:numPr>
        <w:ind w:left="0" w:right="14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numPr>
          <w:ilvl w:val="2"/>
          <w:numId w:val="4"/>
        </w:numPr>
        <w:ind w:left="0" w:right="14" w:firstLine="709"/>
        <w:jc w:val="both"/>
        <w:spacing w:line="342" w:lineRule="exact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графиком консультаций.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right="14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 w:firstLine="709"/>
        <w:jc w:val="both"/>
        <w:spacing w:line="321" w:lineRule="exact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процессе освоения дисциплины обучающимся следует: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слушать, конспектировать излагаемый преподавателем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выполнять задания практических занятий в установленные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недельный срок обратиться за консультацией к преподавателю и выполнить задания по теме.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1"/>
          <w:numId w:val="1"/>
        </w:numPr>
        <w:jc w:val="center"/>
        <w:spacing w:before="260"/>
        <w:tabs>
          <w:tab w:val="left" w:pos="2901" w:leader="none"/>
        </w:tabs>
        <w:rPr>
          <w:sz w:val="28"/>
          <w:szCs w:val="28"/>
        </w:rPr>
      </w:pPr>
      <w:r/>
      <w:bookmarkStart w:id="24" w:name="_Toc8"/>
      <w:r>
        <w:rPr>
          <w:sz w:val="28"/>
          <w:szCs w:val="28"/>
        </w:rPr>
        <w:t xml:space="preserve">. Организация самостоятельной работы</w:t>
      </w:r>
      <w:r>
        <w:rPr>
          <w:sz w:val="28"/>
          <w:szCs w:val="28"/>
        </w:rPr>
      </w:r>
      <w:bookmarkEnd w:id="24"/>
      <w:r/>
      <w:r>
        <w:rPr>
          <w:sz w:val="28"/>
          <w:szCs w:val="28"/>
        </w:rPr>
      </w:r>
    </w:p>
    <w:p>
      <w:pPr>
        <w:pStyle w:val="723"/>
        <w:spacing w:before="5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3"/>
        <w:ind w:right="14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с</w:t>
      </w:r>
      <w:r>
        <w:rPr>
          <w:sz w:val="28"/>
          <w:szCs w:val="28"/>
        </w:rPr>
        <w:t xml:space="preserve">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 при методическом руководстве преподавателя, без его непосредственного участия.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слушателей по дисциплине обеспечена методическими материалами.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right="14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72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самостоятельной работы по дисциплине представлены в таблице 6.2.1.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6.2.1 – Организация самостоятельной работы обучающегося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85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45"/>
        <w:gridCol w:w="87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51"/>
        </w:trPr>
        <w:tc>
          <w:tcPr>
            <w:tcW w:w="489" w:type="pct"/>
            <w:textDirection w:val="lrTb"/>
            <w:noWrap w:val="false"/>
          </w:tcPr>
          <w:p>
            <w:pPr>
              <w:pStyle w:val="888"/>
              <w:ind w:left="10"/>
              <w:jc w:val="center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ind w:left="67" w:right="60"/>
              <w:jc w:val="center"/>
              <w:spacing w:line="26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темы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511" w:type="pct"/>
            <w:textDirection w:val="lrTb"/>
            <w:noWrap w:val="false"/>
          </w:tcPr>
          <w:p>
            <w:pPr>
              <w:pStyle w:val="888"/>
              <w:ind w:left="2722" w:right="2711"/>
              <w:jc w:val="center"/>
              <w:spacing w:before="14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Вид самостоятельной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8"/>
        </w:trPr>
        <w:tc>
          <w:tcPr>
            <w:tcW w:w="489" w:type="pct"/>
            <w:textDirection w:val="lrTb"/>
            <w:noWrap w:val="false"/>
          </w:tcPr>
          <w:p>
            <w:pPr>
              <w:pStyle w:val="888"/>
              <w:ind w:left="12"/>
              <w:jc w:val="center"/>
              <w:spacing w:line="258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1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W w:w="4511" w:type="pct"/>
            <w:textDirection w:val="lrTb"/>
            <w:noWrap w:val="false"/>
          </w:tcPr>
          <w:p>
            <w:pPr>
              <w:pStyle w:val="888"/>
              <w:ind w:left="11"/>
              <w:jc w:val="center"/>
              <w:spacing w:before="6" w:line="252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2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5"/>
        </w:trPr>
        <w:tc>
          <w:tcPr>
            <w:tcW w:w="489" w:type="pct"/>
            <w:textDirection w:val="lrTb"/>
            <w:noWrap w:val="false"/>
          </w:tcPr>
          <w:p>
            <w:pPr>
              <w:pStyle w:val="888"/>
              <w:ind w:left="67" w:right="56"/>
              <w:jc w:val="center"/>
              <w:spacing w:line="255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1.1 - 3.1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W w:w="4511" w:type="pct"/>
            <w:textDirection w:val="lrTb"/>
            <w:noWrap w:val="false"/>
          </w:tcPr>
          <w:p>
            <w:pPr>
              <w:pStyle w:val="888"/>
              <w:ind w:left="28"/>
              <w:spacing w:line="25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Подготовка к практическим занятиям. Подготовка письменного перевода научного текста. Подготовка контрольного задания.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5"/>
        </w:trPr>
        <w:tc>
          <w:tcPr>
            <w:tcW w:w="489" w:type="pct"/>
            <w:textDirection w:val="lrTb"/>
            <w:noWrap w:val="false"/>
          </w:tcPr>
          <w:p>
            <w:pPr>
              <w:pStyle w:val="888"/>
              <w:ind w:left="12"/>
              <w:jc w:val="center"/>
              <w:spacing w:line="255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2.1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W w:w="4511" w:type="pct"/>
            <w:textDirection w:val="lrTb"/>
            <w:noWrap w:val="false"/>
          </w:tcPr>
          <w:p>
            <w:pPr>
              <w:pStyle w:val="888"/>
              <w:ind w:left="28"/>
              <w:spacing w:line="255" w:lineRule="exac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Подготовка к написанию аннотации и реферированию научной статьи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5"/>
        </w:trPr>
        <w:tc>
          <w:tcPr>
            <w:tcW w:w="489" w:type="pct"/>
            <w:textDirection w:val="lrTb"/>
            <w:noWrap w:val="false"/>
          </w:tcPr>
          <w:p>
            <w:pPr>
              <w:pStyle w:val="888"/>
              <w:ind w:left="12"/>
              <w:jc w:val="center"/>
              <w:spacing w:line="255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1.1-</w:t>
            </w:r>
            <w:r>
              <w:rPr>
                <w:i/>
                <w:sz w:val="28"/>
                <w:szCs w:val="28"/>
                <w:lang w:val="en-US"/>
              </w:rPr>
              <w:t xml:space="preserve">2.</w:t>
            </w:r>
            <w:r>
              <w:rPr>
                <w:i/>
                <w:sz w:val="28"/>
                <w:szCs w:val="28"/>
                <w:lang w:val="ru-RU"/>
              </w:rPr>
              <w:t xml:space="preserve">2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W w:w="4511" w:type="pct"/>
            <w:textDirection w:val="lrTb"/>
            <w:noWrap w:val="false"/>
          </w:tcPr>
          <w:p>
            <w:pPr>
              <w:pStyle w:val="888"/>
              <w:ind w:left="28"/>
              <w:spacing w:line="25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Написание реферата на основе переведенных статей по специальности, по направлению своего научного исследования. Подготовка аннотации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23"/>
        <w:spacing w:before="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0"/>
          <w:numId w:val="1"/>
        </w:numPr>
        <w:ind w:left="2924" w:hanging="349"/>
        <w:tabs>
          <w:tab w:val="left" w:pos="2925" w:leader="none"/>
        </w:tabs>
        <w:rPr>
          <w:sz w:val="28"/>
          <w:szCs w:val="28"/>
        </w:rPr>
      </w:pPr>
      <w:r/>
      <w:bookmarkStart w:id="25" w:name="_Toc9"/>
      <w:r>
        <w:rPr>
          <w:sz w:val="28"/>
          <w:szCs w:val="28"/>
        </w:rPr>
        <w:t xml:space="preserve">ОБРАЗОВАТЕЛЬНЫЕ ТЕХНОЛОГИИ</w:t>
      </w:r>
      <w:r>
        <w:rPr>
          <w:sz w:val="28"/>
          <w:szCs w:val="28"/>
        </w:rPr>
      </w:r>
      <w:bookmarkEnd w:id="25"/>
      <w:r/>
      <w:r>
        <w:rPr>
          <w:sz w:val="28"/>
          <w:szCs w:val="28"/>
        </w:rPr>
      </w:r>
    </w:p>
    <w:p>
      <w:pPr>
        <w:pStyle w:val="723"/>
        <w:spacing w:before="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center" w:pos="4677" w:leader="none"/>
          <w:tab w:val="right" w:pos="9355" w:leader="none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В рамках реализации дисциплины «Иностранный язык» используются разнообразные образовательные технологии как традиционные, так и с </w:t>
      </w:r>
      <w:r>
        <w:rPr>
          <w:bCs/>
          <w:sz w:val="28"/>
          <w:szCs w:val="28"/>
        </w:rPr>
        <w:t xml:space="preserve">применением активных </w:t>
      </w:r>
      <w:r>
        <w:rPr>
          <w:sz w:val="28"/>
          <w:szCs w:val="28"/>
        </w:rPr>
        <w:t xml:space="preserve">и интерактивных </w:t>
      </w:r>
      <w:r>
        <w:rPr>
          <w:bCs/>
          <w:sz w:val="28"/>
          <w:szCs w:val="28"/>
        </w:rPr>
        <w:t xml:space="preserve">методов обучения.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tabs>
          <w:tab w:val="center" w:pos="4677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Активные и интерактивные методы обучения: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center" w:pos="4677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Коммуникативные технологии (тема 2)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center" w:pos="4677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Обучение в сотрудничестве (тема 2.1, 2.2)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Эффективными формами работы на занятиях иностранным языком являются </w:t>
      </w:r>
      <w:r>
        <w:rPr>
          <w:b/>
          <w:sz w:val="28"/>
          <w:szCs w:val="28"/>
        </w:rPr>
        <w:t xml:space="preserve">активные методы обучения. </w:t>
      </w:r>
      <w:r>
        <w:rPr>
          <w:sz w:val="28"/>
          <w:szCs w:val="28"/>
        </w:rPr>
        <w:t xml:space="preserve">В числе современных технологий, направленных на самореализацию личности, рекомендуется использовать: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360"/>
        <w:jc w:val="both"/>
        <w:tabs>
          <w:tab w:val="left" w:pos="1134" w:leader="none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- технологию обучения в сотрудничестве</w:t>
      </w:r>
      <w:r>
        <w:rPr>
          <w:sz w:val="28"/>
          <w:szCs w:val="28"/>
        </w:rPr>
        <w:t xml:space="preserve">, предполагающую создание условий для активной совместной учебной деятельност</w:t>
      </w:r>
      <w:r>
        <w:rPr>
          <w:sz w:val="28"/>
          <w:szCs w:val="28"/>
        </w:rPr>
        <w:t xml:space="preserve">и студентов в разных учебных ситуациях. Это обучение в процессе общения студентов друг с другом и с преподавателем при наличии общей цели и индивидуальной ответственности каждого члена группы за собственный вклад в общее дело, за выполнение общего задания.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360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0"/>
          <w:numId w:val="1"/>
        </w:numPr>
        <w:ind w:left="993" w:hanging="426"/>
        <w:jc w:val="center"/>
        <w:rPr>
          <w:sz w:val="28"/>
          <w:szCs w:val="28"/>
        </w:rPr>
      </w:pPr>
      <w:r/>
      <w:bookmarkStart w:id="26" w:name="_Toc10"/>
      <w:r>
        <w:rPr>
          <w:sz w:val="28"/>
          <w:szCs w:val="28"/>
        </w:rPr>
        <w:t xml:space="preserve">РЕСУРСНОЕ ОБЕСПЕЧЕНИЕ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ДИСЦИПЛИНЫ</w:t>
      </w:r>
      <w:r>
        <w:rPr>
          <w:sz w:val="28"/>
          <w:szCs w:val="28"/>
        </w:rPr>
      </w:r>
      <w:bookmarkEnd w:id="26"/>
      <w:r/>
      <w:r>
        <w:rPr>
          <w:sz w:val="28"/>
          <w:szCs w:val="28"/>
        </w:rPr>
      </w:r>
    </w:p>
    <w:p>
      <w:pPr>
        <w:pStyle w:val="701"/>
        <w:ind w:left="56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ind w:hanging="1434"/>
        <w:jc w:val="center"/>
        <w:rPr>
          <w:sz w:val="28"/>
          <w:szCs w:val="28"/>
        </w:rPr>
      </w:pPr>
      <w:r/>
      <w:bookmarkStart w:id="27" w:name="_Toc11"/>
      <w:r>
        <w:rPr>
          <w:sz w:val="28"/>
          <w:szCs w:val="28"/>
        </w:rPr>
        <w:t xml:space="preserve">8.1. Учебно-методическое и информационное обеспечение дисциплины</w:t>
      </w:r>
      <w:r>
        <w:rPr>
          <w:sz w:val="28"/>
          <w:szCs w:val="28"/>
        </w:rPr>
      </w:r>
      <w:bookmarkEnd w:id="27"/>
      <w:r/>
      <w:r>
        <w:rPr>
          <w:sz w:val="28"/>
          <w:szCs w:val="28"/>
        </w:rPr>
      </w:r>
    </w:p>
    <w:p>
      <w:pPr>
        <w:pStyle w:val="72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1"/>
        <w:rPr>
          <w:sz w:val="28"/>
          <w:szCs w:val="28"/>
        </w:rPr>
      </w:pPr>
      <w:r>
        <w:rPr>
          <w:sz w:val="28"/>
          <w:szCs w:val="28"/>
        </w:rPr>
        <w:t xml:space="preserve">Таблица 8.1.1 – Учебно-методическое обеспечение дисциплины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1"/>
        <w:tblW w:w="9237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6372"/>
        <w:gridCol w:w="158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vAlign w:val="center"/>
            <w:textDirection w:val="lrTb"/>
            <w:noWrap w:val="false"/>
          </w:tcPr>
          <w:p>
            <w:pPr>
              <w:jc w:val="center"/>
              <w:spacing w:line="226" w:lineRule="exact"/>
              <w:rPr>
                <w:b/>
                <w:sz w:val="28"/>
                <w:szCs w:val="28"/>
              </w:rPr>
            </w:pPr>
            <w:r/>
            <w:bookmarkStart w:id="12" w:name="_Hlk23340624"/>
            <w:r>
              <w:rPr>
                <w:b/>
                <w:sz w:val="28"/>
                <w:szCs w:val="28"/>
              </w:rPr>
              <w:t xml:space="preserve">Библиографическое описание издания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spacing w:line="226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(автор, заглавие, вид, место и год издания, кол. стр.)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58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Основная/ дополнительная литература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27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Электронные ресурсы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Попов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Е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Б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. Legal English.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Advanced Level. Английский язык для юристов.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Углублённый курс. Книга первая [Электронный ресурс]: учебное пособие в трёх частях/ Попов Е.Б.— Электрон. текстовые данные. — Оренбург: Оренбургский институт (филиал) Московского государственного юридического университета имени О.Е. Кутафина, 2017.— 325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Шведова О.В. Деловой иностранный язык для магистр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ов: немецкий язык: учебное пособие для магистров очной и очно-заочной форм обучения по дисциплине «Деловой иностранный язык» / Шведова О.В. — Санкт-Петербург: Санкт-Петербургский государственный университет промышленных технологий и дизайна, 2018. — 78 c.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Лалетина Н.Д. Деловой немецкий язык: учебное пособие / Лалетина Н.Д., Сурмятова Ю.В. — Тюмень: Тюменский индустриальный университет, 2019. — 81 c.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Лебедева А.А. Ан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глийский язык для юристов. Предпринимательское право. Перевод контрактов [Электронный ресурс]: учебное пособие для студентов вузов, обучающихся по специальности «Юриспруденция»/ Лебедева А.А.— Электрон. текстовые данные. — Москва: ЮНИТИ-ДАНА, 2017.— 231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Английский язык для аспирантов [Электронный ресурс]: учебное пособие/ Т.С. Бочкарева [и др.]. — Электрон. текстовые данные. — Оренбург: Оренбургский государственный университет, ЭБС АСВ, 2017.— 109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Пособи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е по английскому языку для аспирантов и соискателей, изучающих английский язык (гуманитарные специальности) [Электронный ресурс]: учебное пособие/ — Электрон. текстовые данные. — Омск: Омский государственный университет им. Ф.М. Достоевского, 2014.— 132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vAlign w:val="bottom"/>
            <w:textDirection w:val="lrTb"/>
            <w:noWrap w:val="false"/>
          </w:tcPr>
          <w:p>
            <w:pPr>
              <w:jc w:val="both"/>
              <w:tabs>
                <w:tab w:val="left" w:pos="317" w:leader="none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Потёмина Т.А. Немецкий язык для аспирантов. Адаптативный курс [Электронный ресурс]: практическое пособие/ Потёмина Т.А.— Электрон. текстовые данные. — Калининград: Балтийский федеральный университет им. Иммануила Канта, 2011.— 134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Червова Е.В. Немецкий язык для юристов: учебное пособие / Червова Е.В. — Ростов-на-Дону: Феникс, 2010. — 137 c.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Тагиль И.П. Грамматика немецкого языка / Тагиль И.П. — Санкт-Петербург: КАРО, 2019. — 480 c.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Scientific English [Электронный ресурс]: учебно-ме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тодическое пособие для подготовки аспирантов к сдаче кандидатского минимума по иностранному языку/ — Электрон. текстовые данные. — Комсомольск-на-Амуре, Саратов: Амурский гуманитарно-педагогический государственный университет, Ай Пи Ар Медиа, 2019.— 138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color w:val="0563c1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color w:val="0563c1"/>
                <w:sz w:val="28"/>
                <w:szCs w:val="28"/>
                <w:u w:val="single"/>
              </w:rPr>
            </w:r>
            <w:r>
              <w:rPr>
                <w:color w:val="0563c1"/>
                <w:sz w:val="28"/>
                <w:szCs w:val="28"/>
                <w:u w:val="single"/>
              </w:rPr>
            </w:r>
          </w:p>
        </w:tc>
      </w:tr>
    </w:tbl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8.1.2 – </w:t>
      </w:r>
      <w:r>
        <w:rPr>
          <w:rFonts w:hint="default" w:ascii="Times New Roman" w:hAnsi="Times New Roman" w:cs="Times New Roman"/>
          <w:sz w:val="28"/>
          <w:szCs w:val="28"/>
        </w:rPr>
        <w:t xml:space="preserve">Перечень электронных библиотечных систем (ЭБС</w:t>
      </w:r>
      <w:r>
        <w:rPr>
          <w:rFonts w:hint="default" w:ascii="Times New Roman" w:hAnsi="Times New Roman" w:cs="Times New Roman"/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1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4"/>
        <w:gridCol w:w="9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 w:bidi="ru-RU"/>
              </w:rPr>
              <w:t xml:space="preserve">№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 w:bidi="ru-RU"/>
              </w:rPr>
              <w:t xml:space="preserve">Наименование ЭБС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IPR-books.ru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http://www.iprbookshop.ru/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Электронная библиотечная система Проспект </w:t>
            </w:r>
            <w:hyperlink r:id="rId12" w:tooltip="http://ebs.prospekt.org/books" w:history="1">
              <w:r>
                <w:rPr>
                  <w:rStyle w:val="714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8"/>
                  <w:szCs w:val="28"/>
                </w:rPr>
                <w:t xml:space="preserve">http://ebs.prospekt.org/books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Электронная библиотечная система Юстицинформ </w:t>
            </w:r>
            <w:hyperlink r:id="rId13" w:tooltip="https://elknigi.ru/" w:history="1">
              <w:r>
                <w:rPr>
                  <w:rStyle w:val="714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8"/>
                  <w:szCs w:val="28"/>
                </w:rPr>
                <w:t xml:space="preserve">https://elknigi.ru/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4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BOOK.ru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http://www.book.ru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ЭБС ЮРАЙТ –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http://www.urait.ru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ЗНАНИУМ (ZNANIUM)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http://www.znanium.com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Научная электронная библиотека eLIBRARY.RU - www.elibrary.ru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Научная электронная библиотека 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КиберЛенинка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»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https://cyberleninka.ru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Президентская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https://www.prlib.ru/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Российская национальная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http://nlr.ru/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Российская государственная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https://www.rsl.ru/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Институт научной информации по общественным наукам РАН (ИНИОН)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http://inion.ru/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8.1.3 – Перечень информационных </w:t>
      </w:r>
      <w:r>
        <w:rPr>
          <w:sz w:val="28"/>
        </w:rPr>
        <w:t xml:space="preserve">правовых</w:t>
      </w:r>
      <w:r>
        <w:rPr>
          <w:sz w:val="28"/>
          <w:szCs w:val="28"/>
        </w:rPr>
        <w:t xml:space="preserve"> систем (ИПС)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1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ind w:left="-142" w:right="-104"/>
              <w:jc w:val="center"/>
              <w:spacing w:line="276" w:lineRule="auto"/>
              <w:rPr>
                <w:sz w:val="28"/>
                <w:szCs w:val="28"/>
              </w:rPr>
            </w:pPr>
            <w:r/>
            <w:bookmarkStart w:id="13" w:name="_Hlk64378507"/>
            <w:r>
              <w:rPr>
                <w:sz w:val="28"/>
                <w:szCs w:val="28"/>
                <w:lang w:eastAsia="en-US"/>
              </w:rPr>
              <w:t xml:space="preserve">№ 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color w:val="0d0d0d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ИПС </w:t>
            </w:r>
            <w:r>
              <w:rPr>
                <w:color w:val="0d0d0d"/>
                <w:sz w:val="28"/>
                <w:szCs w:val="28"/>
              </w:rPr>
            </w:r>
            <w:r>
              <w:rPr>
                <w:color w:val="0d0d0d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 xml:space="preserve">Справочная правовая система КонсультантПлюс (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"http://www.consultant.ru"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714"/>
                <w:sz w:val="28"/>
                <w:szCs w:val="28"/>
                <w:lang w:eastAsia="en-US"/>
              </w:rPr>
              <w:t xml:space="preserve">www.consultant.ru</w:t>
            </w:r>
            <w:r>
              <w:rPr>
                <w:rStyle w:val="714"/>
                <w:sz w:val="28"/>
                <w:szCs w:val="28"/>
                <w:lang w:eastAsia="en-US"/>
              </w:rPr>
              <w:fldChar w:fldCharType="end"/>
            </w:r>
            <w:r>
              <w:rPr>
                <w:color w:val="0d0d0d"/>
                <w:sz w:val="28"/>
                <w:szCs w:val="28"/>
                <w:lang w:eastAsia="en-US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 xml:space="preserve">Справочная правовая система «ГАРАНТ» -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"http://www.garant.ru"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714"/>
                <w:sz w:val="28"/>
                <w:szCs w:val="28"/>
                <w:lang w:eastAsia="en-US"/>
              </w:rPr>
              <w:t xml:space="preserve">http://www.garant.ru</w:t>
            </w:r>
            <w:r>
              <w:rPr>
                <w:rStyle w:val="714"/>
                <w:sz w:val="28"/>
                <w:szCs w:val="28"/>
                <w:lang w:eastAsia="en-US"/>
              </w:rPr>
              <w:fldChar w:fldCharType="end"/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d0d0d"/>
                <w:sz w:val="28"/>
                <w:szCs w:val="28"/>
              </w:rPr>
            </w:r>
            <w:r>
              <w:rPr>
                <w:color w:val="0d0d0d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color w:val="0d0d0d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Информационно-справочная система «Ко</w:t>
            </w:r>
            <w:r>
              <w:rPr>
                <w:color w:val="0d0d0d"/>
                <w:sz w:val="28"/>
                <w:szCs w:val="28"/>
                <w:lang w:eastAsia="en-US"/>
              </w:rPr>
              <w:t xml:space="preserve">декс» -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"http://www.kodeks.ru"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714"/>
                <w:sz w:val="28"/>
                <w:szCs w:val="28"/>
                <w:lang w:eastAsia="en-US"/>
              </w:rPr>
              <w:t xml:space="preserve">http://</w:t>
            </w:r>
            <w:r>
              <w:rPr>
                <w:rStyle w:val="714"/>
                <w:sz w:val="28"/>
                <w:szCs w:val="28"/>
                <w:lang w:val="en-US" w:eastAsia="en-US"/>
              </w:rPr>
              <w:t xml:space="preserve">www</w:t>
            </w:r>
            <w:r>
              <w:rPr>
                <w:rStyle w:val="714"/>
                <w:sz w:val="28"/>
                <w:szCs w:val="28"/>
                <w:lang w:eastAsia="en-US"/>
              </w:rPr>
              <w:t xml:space="preserve">.kodeks.ru</w:t>
            </w:r>
            <w:r>
              <w:rPr>
                <w:rStyle w:val="714"/>
                <w:sz w:val="28"/>
                <w:szCs w:val="28"/>
                <w:lang w:eastAsia="en-US"/>
              </w:rPr>
              <w:fldChar w:fldCharType="end"/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bookmarkEnd w:id="13"/>
            <w:r>
              <w:rPr>
                <w:color w:val="0d0d0d"/>
                <w:sz w:val="28"/>
                <w:szCs w:val="28"/>
              </w:rPr>
            </w:r>
            <w:r>
              <w:rPr>
                <w:color w:val="0d0d0d"/>
                <w:sz w:val="28"/>
                <w:szCs w:val="28"/>
              </w:rPr>
            </w:r>
          </w:p>
        </w:tc>
      </w:tr>
    </w:tbl>
    <w:p>
      <w:pPr>
        <w:ind w:left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8.1. Материально-техническое обеспечение учебного процесса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данной программы созданы </w:t>
      </w:r>
      <w:r>
        <w:rPr>
          <w:sz w:val="28"/>
          <w:szCs w:val="28"/>
        </w:rPr>
        <w:t xml:space="preserve">условия с использованием дистанционных образовательных технологий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для самостоятельной работы.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9.2.1 – Перечень программного обеспечения (ПО)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1"/>
        <w:tblW w:w="50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4"/>
        <w:gridCol w:w="9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1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Наименование ПО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1" w:type="pct"/>
            <w:textDirection w:val="lrTb"/>
            <w:noWrap w:val="false"/>
          </w:tcPr>
          <w:p>
            <w:pPr>
              <w:widowControl w:val="off"/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pP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t xml:space="preserve">P7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</w:rPr>
              <w:t xml:space="preserve">-офис. Профессиональный (Сертификат 2203/1645).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1" w:type="pct"/>
            <w:textDirection w:val="lrTb"/>
            <w:noWrap w:val="false"/>
          </w:tcPr>
          <w:p>
            <w:pPr>
              <w:widowControl w:val="off"/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"https://webinar.ru/" \o "https://webinar.ru/"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714"/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t xml:space="preserve">https://mts-link.ru/</w:t>
            </w:r>
            <w:r>
              <w:rPr>
                <w:rStyle w:val="714"/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fldChar w:fldCharType="end"/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textDirection w:val="lrTb"/>
            <w:noWrap w:val="false"/>
          </w:tcPr>
          <w:p>
            <w:pPr>
              <w:jc w:val="center"/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en-US" w:eastAsia="en-US"/>
              </w:rPr>
              <w:t xml:space="preserve">4</w: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1" w:type="pct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7-Zip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val="en-US" w:eastAsia="en-US"/>
              </w:rPr>
              <w:t xml:space="preserve">WinRar (freeware)</w:t>
            </w:r>
            <w:bookmarkEnd w:id="12"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23"/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701"/>
        <w:numPr>
          <w:ilvl w:val="0"/>
          <w:numId w:val="1"/>
        </w:numPr>
        <w:ind w:left="1075" w:right="441" w:hanging="600"/>
        <w:spacing w:before="89"/>
        <w:tabs>
          <w:tab w:val="left" w:pos="927" w:leader="none"/>
        </w:tabs>
        <w:rPr>
          <w:sz w:val="28"/>
          <w:szCs w:val="28"/>
        </w:rPr>
      </w:pPr>
      <w:r/>
      <w:bookmarkStart w:id="28" w:name="_Toc12"/>
      <w:r>
        <w:rPr>
          <w:sz w:val="28"/>
          <w:szCs w:val="28"/>
        </w:rPr>
        <w:t xml:space="preserve">ОСОБЕННОСТИ ОСВОЕНИЯ ДИСЦИПЛИНЫ ДЛЯ ИНВАЛИДОВ И ЛИЦ С ОГРАНИЧЕННЫМИ ВОЗМОЖНОСТЯМИЗДОРОВЬЯ</w:t>
      </w:r>
      <w:r>
        <w:rPr>
          <w:sz w:val="28"/>
          <w:szCs w:val="28"/>
        </w:rPr>
      </w:r>
      <w:bookmarkEnd w:id="28"/>
      <w:r/>
      <w:r>
        <w:rPr>
          <w:sz w:val="28"/>
          <w:szCs w:val="28"/>
        </w:rPr>
      </w:r>
    </w:p>
    <w:p>
      <w:pPr>
        <w:pStyle w:val="723"/>
        <w:spacing w:before="6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3"/>
        <w:ind w:firstLine="709"/>
        <w:jc w:val="both"/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  <w:szCs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firstLine="709"/>
        <w:jc w:val="both"/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firstLine="709"/>
        <w:jc w:val="both"/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- 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  <w:szCs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firstLine="709"/>
        <w:jc w:val="both"/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- 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firstLine="709"/>
        <w:jc w:val="both"/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- 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firstLine="709"/>
        <w:jc w:val="both"/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firstLine="709"/>
        <w:jc w:val="both"/>
        <w:spacing w:before="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firstLine="709"/>
        <w:jc w:val="both"/>
        <w:spacing w:before="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spacing w:before="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0"/>
          <w:numId w:val="1"/>
        </w:numPr>
        <w:ind w:left="0" w:right="416" w:firstLine="0"/>
        <w:jc w:val="center"/>
        <w:spacing w:before="1"/>
        <w:tabs>
          <w:tab w:val="left" w:pos="284" w:leader="none"/>
        </w:tabs>
        <w:rPr>
          <w:sz w:val="28"/>
          <w:szCs w:val="28"/>
        </w:rPr>
      </w:pPr>
      <w:r/>
      <w:bookmarkStart w:id="29" w:name="_Toc13"/>
      <w:r>
        <w:rPr>
          <w:sz w:val="28"/>
          <w:szCs w:val="28"/>
        </w:rPr>
        <w:t xml:space="preserve">ФОНД ОЦЕНОЧНЫХ СРЕДСТВ ДЛЯ ПРОВЕДЕНИЯ ТЕКУЩЕЙ И ПРОМЕЖУТОЧНОЙ АТТЕСТАЦИИ ОБУЧАЮЩИХСЯ ПО ДИСЦИПЛИНЕ</w:t>
      </w:r>
      <w:r>
        <w:rPr>
          <w:sz w:val="28"/>
          <w:szCs w:val="28"/>
        </w:rPr>
      </w:r>
      <w:bookmarkEnd w:id="29"/>
      <w:r/>
      <w:r>
        <w:rPr>
          <w:sz w:val="28"/>
          <w:szCs w:val="28"/>
        </w:rPr>
      </w:r>
    </w:p>
    <w:p>
      <w:pPr>
        <w:pStyle w:val="723"/>
        <w:spacing w:before="7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3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оценочных средств для проведения аттестации уровня сформированности компетенций обучающихся по дисциплине оформляется отдельным документом и является приложением к рабочей программе дисциплины (модуля).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20" w:h="16850" w:orient="portrait"/>
      <w:pgMar w:top="1021" w:right="851" w:bottom="851" w:left="1418" w:header="731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Cambria">
    <w:panose1 w:val="02040503050406030204"/>
  </w:font>
  <w:font w:name="Symbol">
    <w:panose1 w:val="05050102010706020507"/>
  </w:font>
  <w:font w:name="Wingdings">
    <w:panose1 w:val="05000000000000000000"/>
  </w:font>
  <w:font w:name="Calibri">
    <w:panose1 w:val="020F0502020204030204"/>
  </w:font>
  <w:font w:name="Courier New">
    <w:panose1 w:val="02070309020205020404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38844509"/>
      <w:docPartObj>
        <w:docPartGallery w:val="autotext"/>
      </w:docPartObj>
      <w:rPr/>
    </w:sdtPr>
    <w:sdtContent>
      <w:p>
        <w:pPr>
          <w:pStyle w:val="73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3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40" w:lineRule="auto"/>
      </w:pPr>
      <w:r>
        <w:separator/>
      </w:r>
      <w:r/>
    </w:p>
  </w:footnote>
  <w:footnote w:type="continuationSeparator" w:id="0">
    <w:p>
      <w:pPr>
        <w:spacing w:before="0"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  <w:spacing w:line="14" w:lineRule="auto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05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7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9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1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3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65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7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9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17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suff w:val="tab"/>
      <w:lvlText w:val="%1.%2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5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3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hint="default" w:ascii="Times New Roman" w:hAnsi="Times New Roman" w:eastAsia="Times New Roman" w:cs="Times New Roman"/>
        <w:b/>
        <w:bCs/>
        <w:sz w:val="28"/>
        <w:szCs w:val="28"/>
        <w:lang w:val="ru-RU" w:eastAsia="ru-RU" w:bidi="ru-RU"/>
      </w:rPr>
    </w:lvl>
    <w:lvl w:ilvl="2">
      <w:start w:val="0"/>
      <w:numFmt w:val="bullet"/>
      <w:isLgl w:val="false"/>
      <w:suff w:val="tab"/>
      <w:lvlText w:val=""/>
      <w:lvlJc w:val="left"/>
      <w:pPr>
        <w:ind w:left="442" w:hanging="708"/>
      </w:pPr>
      <w:rPr>
        <w:rFonts w:hint="default" w:ascii="Symbol" w:hAnsi="Symbol" w:eastAsia="Symbol" w:cs="Symbol"/>
        <w:sz w:val="28"/>
        <w:szCs w:val="28"/>
        <w:lang w:val="ru-RU" w:eastAsia="ru-RU" w:bidi="ru-RU"/>
      </w:rPr>
    </w:lvl>
    <w:lvl w:ilvl="3">
      <w:start w:val="0"/>
      <w:numFmt w:val="bullet"/>
      <w:isLgl w:val="false"/>
      <w:suff w:val="tab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start w:val="0"/>
      <w:numFmt w:val="bullet"/>
      <w:isLgl w:val="false"/>
      <w:suff w:val="tab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start w:val="0"/>
      <w:numFmt w:val="bullet"/>
      <w:isLgl w:val="false"/>
      <w:suff w:val="tab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start w:val="0"/>
      <w:numFmt w:val="bullet"/>
      <w:isLgl w:val="false"/>
      <w:suff w:val="tab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start w:val="0"/>
      <w:numFmt w:val="bullet"/>
      <w:isLgl w:val="false"/>
      <w:suff w:val="tab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start w:val="0"/>
      <w:numFmt w:val="bullet"/>
      <w:isLgl w:val="false"/>
      <w:suff w:val="tab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4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ru-RU" w:bidi="ru-RU"/>
      </w:rPr>
    </w:lvl>
    <w:lvl w:ilvl="2">
      <w:start w:val="0"/>
      <w:numFmt w:val="bullet"/>
      <w:isLgl w:val="false"/>
      <w:suff w:val="tab"/>
      <w:lvlText w:val=""/>
      <w:lvlJc w:val="left"/>
      <w:pPr>
        <w:ind w:left="442" w:hanging="708"/>
      </w:pPr>
      <w:rPr>
        <w:rFonts w:hint="default" w:ascii="Symbol" w:hAnsi="Symbol" w:eastAsia="Symbol" w:cs="Symbol"/>
        <w:sz w:val="28"/>
        <w:szCs w:val="28"/>
        <w:lang w:val="ru-RU" w:eastAsia="ru-RU" w:bidi="ru-RU"/>
      </w:rPr>
    </w:lvl>
    <w:lvl w:ilvl="3">
      <w:start w:val="0"/>
      <w:numFmt w:val="bullet"/>
      <w:isLgl w:val="false"/>
      <w:suff w:val="tab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start w:val="0"/>
      <w:numFmt w:val="bullet"/>
      <w:isLgl w:val="false"/>
      <w:suff w:val="tab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start w:val="0"/>
      <w:numFmt w:val="bullet"/>
      <w:isLgl w:val="false"/>
      <w:suff w:val="tab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start w:val="0"/>
      <w:numFmt w:val="bullet"/>
      <w:isLgl w:val="false"/>
      <w:suff w:val="tab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start w:val="0"/>
      <w:numFmt w:val="bullet"/>
      <w:isLgl w:val="false"/>
      <w:suff w:val="tab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start w:val="0"/>
      <w:numFmt w:val="bullet"/>
      <w:isLgl w:val="false"/>
      <w:suff w:val="tab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 w:default="1">
    <w:name w:val="Normal"/>
    <w:uiPriority w:val="1"/>
    <w:qFormat/>
    <w:pPr>
      <w:spacing w:after="0" w:line="240" w:lineRule="auto"/>
      <w:widowControl w:val="off"/>
    </w:pPr>
    <w:rPr>
      <w:rFonts w:hint="default" w:ascii="Times New Roman" w:hAnsi="Times New Roman" w:eastAsia="Times New Roman" w:cs="Times New Roman"/>
      <w:sz w:val="22"/>
      <w:szCs w:val="22"/>
      <w:lang w:val="ru-RU" w:eastAsia="ru-RU" w:bidi="ru-RU"/>
    </w:rPr>
  </w:style>
  <w:style w:type="paragraph" w:styleId="701">
    <w:name w:val="Heading 1"/>
    <w:basedOn w:val="700"/>
    <w:link w:val="884"/>
    <w:uiPriority w:val="1"/>
    <w:qFormat/>
    <w:pPr>
      <w:ind w:left="1150"/>
      <w:outlineLvl w:val="0"/>
    </w:pPr>
    <w:rPr>
      <w:b/>
      <w:bCs/>
      <w:sz w:val="28"/>
      <w:szCs w:val="28"/>
    </w:rPr>
  </w:style>
  <w:style w:type="paragraph" w:styleId="702">
    <w:name w:val="Heading 2"/>
    <w:basedOn w:val="700"/>
    <w:next w:val="700"/>
    <w:link w:val="7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3">
    <w:name w:val="Heading 3"/>
    <w:basedOn w:val="700"/>
    <w:next w:val="700"/>
    <w:link w:val="7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4">
    <w:name w:val="Heading 4"/>
    <w:basedOn w:val="700"/>
    <w:next w:val="700"/>
    <w:link w:val="7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700"/>
    <w:next w:val="700"/>
    <w:link w:val="7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700"/>
    <w:next w:val="700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700"/>
    <w:next w:val="700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700"/>
    <w:next w:val="700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700"/>
    <w:next w:val="700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 w:default="1">
    <w:name w:val="Default Paragraph Font"/>
    <w:uiPriority w:val="1"/>
    <w:semiHidden/>
    <w:unhideWhenUsed/>
    <w:qFormat/>
  </w:style>
  <w:style w:type="table" w:styleId="711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12">
    <w:name w:val="footnote reference"/>
    <w:basedOn w:val="710"/>
    <w:uiPriority w:val="99"/>
    <w:unhideWhenUsed/>
    <w:qFormat/>
    <w:rPr>
      <w:vertAlign w:val="superscript"/>
    </w:rPr>
  </w:style>
  <w:style w:type="character" w:styleId="713">
    <w:name w:val="endnote reference"/>
    <w:basedOn w:val="710"/>
    <w:uiPriority w:val="99"/>
    <w:semiHidden/>
    <w:unhideWhenUsed/>
    <w:qFormat/>
    <w:rPr>
      <w:vertAlign w:val="superscript"/>
    </w:rPr>
  </w:style>
  <w:style w:type="character" w:styleId="714">
    <w:name w:val="Hyperlink"/>
    <w:uiPriority w:val="99"/>
    <w:unhideWhenUsed/>
    <w:qFormat/>
    <w:rPr>
      <w:color w:val="0000ff"/>
      <w:u w:val="single"/>
    </w:rPr>
  </w:style>
  <w:style w:type="paragraph" w:styleId="715">
    <w:name w:val="Balloon Text"/>
    <w:basedOn w:val="700"/>
    <w:link w:val="89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716">
    <w:name w:val="endnote text"/>
    <w:basedOn w:val="700"/>
    <w:link w:val="883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717">
    <w:name w:val="Caption"/>
    <w:basedOn w:val="700"/>
    <w:next w:val="70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718">
    <w:name w:val="footnote text"/>
    <w:basedOn w:val="700"/>
    <w:link w:val="882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719">
    <w:name w:val="toc 8"/>
    <w:basedOn w:val="700"/>
    <w:next w:val="700"/>
    <w:uiPriority w:val="39"/>
    <w:unhideWhenUsed/>
    <w:qFormat/>
    <w:pPr>
      <w:ind w:left="1984" w:right="0" w:firstLine="0"/>
      <w:spacing w:after="57"/>
    </w:pPr>
  </w:style>
  <w:style w:type="paragraph" w:styleId="720">
    <w:name w:val="Header"/>
    <w:basedOn w:val="700"/>
    <w:link w:val="900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paragraph" w:styleId="721">
    <w:name w:val="toc 9"/>
    <w:basedOn w:val="700"/>
    <w:next w:val="700"/>
    <w:uiPriority w:val="39"/>
    <w:unhideWhenUsed/>
    <w:qFormat/>
    <w:pPr>
      <w:ind w:left="2268" w:right="0" w:firstLine="0"/>
      <w:spacing w:after="57"/>
    </w:pPr>
  </w:style>
  <w:style w:type="paragraph" w:styleId="722">
    <w:name w:val="toc 7"/>
    <w:basedOn w:val="700"/>
    <w:next w:val="700"/>
    <w:uiPriority w:val="39"/>
    <w:unhideWhenUsed/>
    <w:qFormat/>
    <w:pPr>
      <w:ind w:left="1701" w:right="0" w:firstLine="0"/>
      <w:spacing w:after="57"/>
    </w:pPr>
  </w:style>
  <w:style w:type="paragraph" w:styleId="723">
    <w:name w:val="Body Text"/>
    <w:basedOn w:val="700"/>
    <w:link w:val="886"/>
    <w:uiPriority w:val="1"/>
    <w:qFormat/>
    <w:rPr>
      <w:sz w:val="28"/>
      <w:szCs w:val="28"/>
    </w:rPr>
  </w:style>
  <w:style w:type="paragraph" w:styleId="724">
    <w:name w:val="toc 1"/>
    <w:basedOn w:val="700"/>
    <w:next w:val="700"/>
    <w:uiPriority w:val="39"/>
    <w:unhideWhenUsed/>
    <w:qFormat/>
    <w:pPr>
      <w:spacing w:after="100"/>
      <w:tabs>
        <w:tab w:val="left" w:pos="660" w:leader="none"/>
        <w:tab w:val="right" w:pos="9781" w:leader="dot"/>
      </w:tabs>
    </w:pPr>
    <w:rPr>
      <w:bCs/>
    </w:rPr>
  </w:style>
  <w:style w:type="paragraph" w:styleId="725">
    <w:name w:val="toc 6"/>
    <w:basedOn w:val="700"/>
    <w:next w:val="700"/>
    <w:uiPriority w:val="39"/>
    <w:unhideWhenUsed/>
    <w:qFormat/>
    <w:pPr>
      <w:ind w:left="1417" w:right="0" w:firstLine="0"/>
      <w:spacing w:after="57"/>
    </w:pPr>
  </w:style>
  <w:style w:type="paragraph" w:styleId="726">
    <w:name w:val="table of figures"/>
    <w:basedOn w:val="700"/>
    <w:next w:val="700"/>
    <w:uiPriority w:val="99"/>
    <w:unhideWhenUsed/>
    <w:qFormat/>
    <w:pPr>
      <w:spacing w:after="0" w:afterAutospacing="0"/>
    </w:pPr>
  </w:style>
  <w:style w:type="paragraph" w:styleId="727">
    <w:name w:val="toc 3"/>
    <w:basedOn w:val="700"/>
    <w:next w:val="700"/>
    <w:uiPriority w:val="39"/>
    <w:unhideWhenUsed/>
    <w:qFormat/>
    <w:pPr>
      <w:ind w:left="567" w:right="0" w:firstLine="0"/>
      <w:spacing w:after="57"/>
    </w:pPr>
  </w:style>
  <w:style w:type="paragraph" w:styleId="728">
    <w:name w:val="toc 2"/>
    <w:basedOn w:val="700"/>
    <w:next w:val="700"/>
    <w:uiPriority w:val="39"/>
    <w:unhideWhenUsed/>
    <w:qFormat/>
    <w:pPr>
      <w:ind w:left="283" w:right="0" w:firstLine="0"/>
      <w:spacing w:after="57"/>
    </w:pPr>
  </w:style>
  <w:style w:type="paragraph" w:styleId="729">
    <w:name w:val="toc 4"/>
    <w:basedOn w:val="700"/>
    <w:next w:val="700"/>
    <w:uiPriority w:val="39"/>
    <w:unhideWhenUsed/>
    <w:qFormat/>
    <w:pPr>
      <w:ind w:left="850" w:right="0" w:firstLine="0"/>
      <w:spacing w:after="57"/>
    </w:pPr>
  </w:style>
  <w:style w:type="paragraph" w:styleId="730">
    <w:name w:val="toc 5"/>
    <w:basedOn w:val="700"/>
    <w:next w:val="700"/>
    <w:uiPriority w:val="39"/>
    <w:unhideWhenUsed/>
    <w:qFormat/>
    <w:pPr>
      <w:ind w:left="1134" w:right="0" w:firstLine="0"/>
      <w:spacing w:after="57"/>
    </w:pPr>
  </w:style>
  <w:style w:type="paragraph" w:styleId="731">
    <w:name w:val="Body Text Indent"/>
    <w:basedOn w:val="700"/>
    <w:link w:val="892"/>
    <w:uiPriority w:val="99"/>
    <w:unhideWhenUsed/>
    <w:qFormat/>
    <w:pPr>
      <w:ind w:left="283"/>
      <w:spacing w:after="120"/>
    </w:pPr>
  </w:style>
  <w:style w:type="paragraph" w:styleId="732">
    <w:name w:val="Title"/>
    <w:basedOn w:val="700"/>
    <w:next w:val="700"/>
    <w:link w:val="74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33">
    <w:name w:val="Footer"/>
    <w:basedOn w:val="700"/>
    <w:link w:val="901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paragraph" w:styleId="734">
    <w:name w:val="Body Text Indent 2"/>
    <w:basedOn w:val="700"/>
    <w:link w:val="891"/>
    <w:uiPriority w:val="99"/>
    <w:semiHidden/>
    <w:unhideWhenUsed/>
    <w:qFormat/>
    <w:pPr>
      <w:ind w:left="283"/>
      <w:spacing w:after="120" w:line="480" w:lineRule="auto"/>
    </w:pPr>
  </w:style>
  <w:style w:type="paragraph" w:styleId="735">
    <w:name w:val="Subtitle"/>
    <w:basedOn w:val="700"/>
    <w:next w:val="700"/>
    <w:link w:val="749"/>
    <w:uiPriority w:val="11"/>
    <w:qFormat/>
    <w:pPr>
      <w:spacing w:before="200" w:after="200"/>
    </w:pPr>
    <w:rPr>
      <w:sz w:val="24"/>
      <w:szCs w:val="24"/>
    </w:rPr>
  </w:style>
  <w:style w:type="paragraph" w:styleId="736">
    <w:name w:val="Block Text"/>
    <w:basedOn w:val="700"/>
    <w:uiPriority w:val="0"/>
    <w:unhideWhenUsed/>
    <w:qFormat/>
    <w:pPr>
      <w:ind w:left="567" w:right="850"/>
      <w:jc w:val="center"/>
      <w:widowControl/>
      <w:tabs>
        <w:tab w:val="left" w:pos="8931" w:leader="none"/>
        <w:tab w:val="left" w:pos="9072" w:leader="none"/>
        <w:tab w:val="left" w:pos="9214" w:leader="none"/>
      </w:tabs>
    </w:pPr>
    <w:rPr>
      <w:b/>
      <w:spacing w:val="20"/>
      <w:sz w:val="28"/>
      <w:szCs w:val="20"/>
      <w:lang w:bidi="ar-SA"/>
    </w:rPr>
  </w:style>
  <w:style w:type="table" w:styleId="737">
    <w:name w:val="Table Grid"/>
    <w:basedOn w:val="711"/>
    <w:uiPriority w:val="39"/>
    <w:qFormat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38" w:customStyle="1">
    <w:name w:val="Heading 1 Char"/>
    <w:basedOn w:val="710"/>
    <w:uiPriority w:val="9"/>
    <w:qFormat/>
    <w:rPr>
      <w:rFonts w:ascii="Arial" w:hAnsi="Arial" w:eastAsia="Arial" w:cs="Arial"/>
      <w:sz w:val="40"/>
      <w:szCs w:val="40"/>
    </w:rPr>
  </w:style>
  <w:style w:type="character" w:styleId="739" w:customStyle="1">
    <w:name w:val="Heading 2 Char"/>
    <w:basedOn w:val="710"/>
    <w:link w:val="702"/>
    <w:uiPriority w:val="9"/>
    <w:qFormat/>
    <w:rPr>
      <w:rFonts w:ascii="Arial" w:hAnsi="Arial" w:eastAsia="Arial" w:cs="Arial"/>
      <w:sz w:val="34"/>
    </w:rPr>
  </w:style>
  <w:style w:type="character" w:styleId="740" w:customStyle="1">
    <w:name w:val="Heading 3 Char"/>
    <w:basedOn w:val="710"/>
    <w:link w:val="703"/>
    <w:uiPriority w:val="9"/>
    <w:qFormat/>
    <w:rPr>
      <w:rFonts w:ascii="Arial" w:hAnsi="Arial" w:eastAsia="Arial" w:cs="Arial"/>
      <w:sz w:val="30"/>
      <w:szCs w:val="30"/>
    </w:rPr>
  </w:style>
  <w:style w:type="character" w:styleId="741" w:customStyle="1">
    <w:name w:val="Heading 4 Char"/>
    <w:basedOn w:val="710"/>
    <w:link w:val="70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42" w:customStyle="1">
    <w:name w:val="Heading 5 Char"/>
    <w:basedOn w:val="710"/>
    <w:link w:val="70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43" w:customStyle="1">
    <w:name w:val="Heading 6 Char"/>
    <w:basedOn w:val="710"/>
    <w:link w:val="70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44" w:customStyle="1">
    <w:name w:val="Heading 7 Char"/>
    <w:basedOn w:val="710"/>
    <w:link w:val="70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45" w:customStyle="1">
    <w:name w:val="Heading 8 Char"/>
    <w:basedOn w:val="710"/>
    <w:link w:val="70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Heading 9 Char"/>
    <w:basedOn w:val="710"/>
    <w:link w:val="709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747">
    <w:name w:val="No Spacing"/>
    <w:uiPriority w:val="1"/>
    <w:qFormat/>
    <w:pPr>
      <w:spacing w:before="0" w:after="0" w:line="240" w:lineRule="auto"/>
    </w:pPr>
    <w:rPr>
      <w:rFonts w:hint="default" w:asciiTheme="minorHAnsi" w:hAnsiTheme="minorHAnsi" w:eastAsiaTheme="minorHAnsi" w:cstheme="minorBidi"/>
    </w:rPr>
  </w:style>
  <w:style w:type="character" w:styleId="748" w:customStyle="1">
    <w:name w:val="Title Char"/>
    <w:basedOn w:val="710"/>
    <w:link w:val="732"/>
    <w:uiPriority w:val="10"/>
    <w:qFormat/>
    <w:rPr>
      <w:sz w:val="48"/>
      <w:szCs w:val="48"/>
    </w:rPr>
  </w:style>
  <w:style w:type="character" w:styleId="749" w:customStyle="1">
    <w:name w:val="Subtitle Char"/>
    <w:basedOn w:val="710"/>
    <w:link w:val="735"/>
    <w:uiPriority w:val="11"/>
    <w:qFormat/>
    <w:rPr>
      <w:sz w:val="24"/>
      <w:szCs w:val="24"/>
    </w:rPr>
  </w:style>
  <w:style w:type="paragraph" w:styleId="750">
    <w:name w:val="Quote"/>
    <w:basedOn w:val="700"/>
    <w:next w:val="700"/>
    <w:link w:val="751"/>
    <w:uiPriority w:val="29"/>
    <w:qFormat/>
    <w:pPr>
      <w:ind w:left="720" w:right="720"/>
    </w:pPr>
    <w:rPr>
      <w:i/>
    </w:rPr>
  </w:style>
  <w:style w:type="character" w:styleId="751" w:customStyle="1">
    <w:name w:val="Quote Char"/>
    <w:link w:val="750"/>
    <w:uiPriority w:val="29"/>
    <w:qFormat/>
    <w:rPr>
      <w:i/>
    </w:rPr>
  </w:style>
  <w:style w:type="paragraph" w:styleId="752">
    <w:name w:val="Intense Quote"/>
    <w:basedOn w:val="700"/>
    <w:next w:val="700"/>
    <w:link w:val="75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 w:customStyle="1">
    <w:name w:val="Intense Quote Char"/>
    <w:link w:val="752"/>
    <w:uiPriority w:val="30"/>
    <w:qFormat/>
    <w:rPr>
      <w:i/>
    </w:rPr>
  </w:style>
  <w:style w:type="character" w:styleId="754" w:customStyle="1">
    <w:name w:val="Header Char"/>
    <w:basedOn w:val="710"/>
    <w:uiPriority w:val="99"/>
    <w:qFormat/>
  </w:style>
  <w:style w:type="character" w:styleId="755" w:customStyle="1">
    <w:name w:val="Footer Char"/>
    <w:basedOn w:val="710"/>
    <w:uiPriority w:val="99"/>
    <w:qFormat/>
  </w:style>
  <w:style w:type="character" w:styleId="756" w:customStyle="1">
    <w:name w:val="Caption Char"/>
    <w:uiPriority w:val="99"/>
    <w:qFormat/>
  </w:style>
  <w:style w:type="table" w:styleId="757" w:customStyle="1">
    <w:name w:val="Table Grid Light"/>
    <w:basedOn w:val="711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 w:customStyle="1">
    <w:name w:val="Plain Table 1"/>
    <w:basedOn w:val="711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 w:customStyle="1">
    <w:name w:val="Plain Table 2"/>
    <w:basedOn w:val="711"/>
    <w:uiPriority w:val="59"/>
    <w:qFormat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 w:customStyle="1">
    <w:name w:val="Plain Table 3"/>
    <w:basedOn w:val="711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 w:customStyle="1">
    <w:name w:val="Plain Table 4"/>
    <w:basedOn w:val="711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Plain Table 5"/>
    <w:basedOn w:val="711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1 Light"/>
    <w:basedOn w:val="711"/>
    <w:uiPriority w:val="99"/>
    <w:qFormat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1"/>
    <w:basedOn w:val="711"/>
    <w:uiPriority w:val="99"/>
    <w:qFormat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2"/>
    <w:basedOn w:val="711"/>
    <w:uiPriority w:val="99"/>
    <w:qFormat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3"/>
    <w:basedOn w:val="711"/>
    <w:uiPriority w:val="99"/>
    <w:qFormat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4"/>
    <w:basedOn w:val="711"/>
    <w:uiPriority w:val="99"/>
    <w:qFormat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5"/>
    <w:basedOn w:val="711"/>
    <w:uiPriority w:val="99"/>
    <w:qFormat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F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6"/>
    <w:basedOn w:val="711"/>
    <w:uiPriority w:val="99"/>
    <w:qFormat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2"/>
    <w:basedOn w:val="711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1"/>
    <w:basedOn w:val="711"/>
    <w:uiPriority w:val="99"/>
    <w:qFormat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2"/>
    <w:basedOn w:val="711"/>
    <w:uiPriority w:val="99"/>
    <w:qFormat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28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2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3"/>
    <w:basedOn w:val="711"/>
    <w:uiPriority w:val="99"/>
    <w:qFormat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4"/>
    <w:basedOn w:val="711"/>
    <w:uiPriority w:val="99"/>
    <w:qFormat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4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4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5"/>
    <w:basedOn w:val="711"/>
    <w:uiPriority w:val="99"/>
    <w:qFormat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6"/>
    <w:basedOn w:val="711"/>
    <w:uiPriority w:val="99"/>
    <w:qFormat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"/>
    <w:basedOn w:val="711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1"/>
    <w:basedOn w:val="711"/>
    <w:uiPriority w:val="99"/>
    <w:qFormat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2"/>
    <w:basedOn w:val="711"/>
    <w:uiPriority w:val="99"/>
    <w:qFormat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3"/>
    <w:basedOn w:val="711"/>
    <w:uiPriority w:val="99"/>
    <w:qFormat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4"/>
    <w:basedOn w:val="711"/>
    <w:uiPriority w:val="99"/>
    <w:qFormat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5"/>
    <w:basedOn w:val="711"/>
    <w:uiPriority w:val="99"/>
    <w:qFormat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6"/>
    <w:basedOn w:val="711"/>
    <w:uiPriority w:val="99"/>
    <w:qFormat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4"/>
    <w:basedOn w:val="711"/>
    <w:uiPriority w:val="59"/>
    <w:qFormat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 w:customStyle="1">
    <w:name w:val="Grid Table 4 - Accent 1"/>
    <w:basedOn w:val="711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86" w:customStyle="1">
    <w:name w:val="Grid Table 4 - Accent 2"/>
    <w:basedOn w:val="711"/>
    <w:uiPriority w:val="59"/>
    <w:qFormat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</w:style>
  <w:style w:type="table" w:styleId="787" w:customStyle="1">
    <w:name w:val="Grid Table 4 - Accent 3"/>
    <w:basedOn w:val="711"/>
    <w:uiPriority w:val="59"/>
    <w:qFormat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8" w:customStyle="1">
    <w:name w:val="Grid Table 4 - Accent 4"/>
    <w:basedOn w:val="711"/>
    <w:uiPriority w:val="59"/>
    <w:qFormat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</w:style>
  <w:style w:type="table" w:styleId="789" w:customStyle="1">
    <w:name w:val="Grid Table 4 - Accent 5"/>
    <w:basedOn w:val="711"/>
    <w:uiPriority w:val="59"/>
    <w:qFormat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90" w:customStyle="1">
    <w:name w:val="Grid Table 4 - Accent 6"/>
    <w:basedOn w:val="711"/>
    <w:uiPriority w:val="59"/>
    <w:qFormat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1" w:customStyle="1">
    <w:name w:val="Grid Table 5 Dark"/>
    <w:basedOn w:val="711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98989" w:themeColor="text1" w:themeTint="75" w:fill="898989" w:themeFill="text1" w:themeFillTint="75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1"/>
    <w:basedOn w:val="711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9bee3" w:themeColor="accent1" w:themeTint="75" w:fill="a9bee3" w:themeFill="accent1" w:themeFillTint="75"/>
      </w:tcPr>
    </w:tblStylePr>
    <w:tblStylePr w:type="band1Vert">
      <w:tcPr>
        <w:shd w:val="clear" w:color="a9bee3" w:themeColor="accent1" w:themeTint="75" w:fill="a9be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2"/>
    <w:basedOn w:val="711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3"/>
    <w:basedOn w:val="711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4"/>
    <w:basedOn w:val="711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ee289" w:themeColor="accent4" w:themeTint="75" w:fill="fee289" w:themeFill="accent4" w:themeFillTint="75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5"/>
    <w:basedOn w:val="711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3d1eb" w:themeColor="accent5" w:themeTint="75" w:fill="b3d1eb" w:themeFill="accent5" w:themeFillTint="75"/>
      </w:tcPr>
    </w:tblStylePr>
    <w:tblStylePr w:type="band1Vert">
      <w:tcPr>
        <w:shd w:val="clear" w:color="b3d1eb" w:themeColor="accent5" w:themeTint="75" w:fill="b3d1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6"/>
    <w:basedOn w:val="711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6 Colorful"/>
    <w:basedOn w:val="711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styleId="799" w:customStyle="1">
    <w:name w:val="Grid Table 6 Colorful - Accent 1"/>
    <w:basedOn w:val="711"/>
    <w:uiPriority w:val="99"/>
    <w:qFormat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band1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1B8E1" w:themeColor="accent1" w:themeTint="80" w:sz="12" w:space="0"/>
        </w:tcBorders>
      </w:tcPr>
    </w:tblStylePr>
    <w:tblStylePr w:type="lastCol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styleId="800" w:customStyle="1">
    <w:name w:val="Grid Table 6 Colorful - Accent 2"/>
    <w:basedOn w:val="711"/>
    <w:uiPriority w:val="99"/>
    <w:qFormat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styleId="801" w:customStyle="1">
    <w:name w:val="Grid Table 6 Colorful - Accent 3"/>
    <w:basedOn w:val="711"/>
    <w:uiPriority w:val="99"/>
    <w:qFormat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styleId="802" w:customStyle="1">
    <w:name w:val="Grid Table 6 Colorful - Accent 4"/>
    <w:basedOn w:val="711"/>
    <w:uiPriority w:val="99"/>
    <w:qFormat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styleId="803" w:customStyle="1">
    <w:name w:val="Grid Table 6 Colorful - Accent 5"/>
    <w:basedOn w:val="711"/>
    <w:uiPriority w:val="99"/>
    <w:qFormat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  <w:tblStylePr w:type="firstCol">
      <w:rPr>
        <w:b/>
        <w:color w:val="245b8c" w:themeColor="accent5" w:themeShade="94"/>
      </w:rPr>
    </w:tblStylePr>
    <w:tblStylePr w:type="firstRow">
      <w:rPr>
        <w:b/>
        <w:color w:val="245b8c" w:themeColor="accent5" w:themeShade="94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b8c" w:themeColor="accent5" w:themeShade="94"/>
      </w:rPr>
    </w:tblStylePr>
    <w:tblStylePr w:type="lastRow">
      <w:rPr>
        <w:b/>
        <w:color w:val="245b8c" w:themeColor="accent5" w:themeShade="94"/>
      </w:rPr>
    </w:tblStylePr>
  </w:style>
  <w:style w:type="table" w:styleId="804" w:customStyle="1">
    <w:name w:val="Grid Table 6 Colorful - Accent 6"/>
    <w:basedOn w:val="711"/>
    <w:uiPriority w:val="99"/>
    <w:qFormat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b8c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  <w:tblStylePr w:type="firstCol">
      <w:rPr>
        <w:b/>
        <w:color w:val="245b8c" w:themeColor="accent5" w:themeShade="94"/>
      </w:rPr>
    </w:tblStylePr>
    <w:tblStylePr w:type="firstRow">
      <w:rPr>
        <w:b/>
        <w:color w:val="245b8c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b8c" w:themeColor="accent5" w:themeShade="94"/>
      </w:rPr>
    </w:tblStylePr>
    <w:tblStylePr w:type="lastRow">
      <w:rPr>
        <w:b/>
        <w:color w:val="245b8c" w:themeColor="accent5" w:themeShade="94"/>
      </w:rPr>
    </w:tblStylePr>
  </w:style>
  <w:style w:type="table" w:styleId="805" w:customStyle="1">
    <w:name w:val="Grid Table 7 Colorful"/>
    <w:basedOn w:val="711"/>
    <w:uiPriority w:val="99"/>
    <w:qFormat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1"/>
    <w:basedOn w:val="711"/>
    <w:uiPriority w:val="99"/>
    <w:qFormat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band1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1B8E1" w:themeColor="accent1" w:themeTint="80" w:sz="4" w:space="0"/>
        </w:tcBorders>
      </w:tcPr>
    </w:tblStylePr>
    <w:tblStylePr w:type="firstRow">
      <w:rPr>
        <w:rFonts w:ascii="Arial" w:hAnsi="Arial"/>
        <w:b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1B8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1B8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1B8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2"/>
    <w:basedOn w:val="711"/>
    <w:uiPriority w:val="99"/>
    <w:qFormat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285" w:themeColor="accent2" w:themeTint="97" w:sz="4" w:space="0"/>
        </w:tcBorders>
      </w:tcPr>
    </w:tblStyle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28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4B28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4B2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3"/>
    <w:basedOn w:val="711"/>
    <w:uiPriority w:val="99"/>
    <w:qFormat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4"/>
    <w:basedOn w:val="711"/>
    <w:uiPriority w:val="99"/>
    <w:qFormat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4" w:themeColor="accent4" w:themeTint="9A" w:sz="4" w:space="0"/>
        </w:tcBorders>
      </w:tcPr>
    </w:tblStyle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4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FD864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FD864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5"/>
    <w:basedOn w:val="711"/>
    <w:uiPriority w:val="99"/>
    <w:qFormat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  <w:tblStylePr w:type="firstCol">
      <w:rPr>
        <w:rFonts w:ascii="Arial" w:hAnsi="Arial"/>
        <w:i/>
        <w:color w:val="245b8c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b8c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6"/>
    <w:basedOn w:val="711"/>
    <w:uiPriority w:val="99"/>
    <w:qFormat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  <w:tblStylePr w:type="firstCol">
      <w:rPr>
        <w:rFonts w:ascii="Arial" w:hAnsi="Arial"/>
        <w:i/>
        <w:color w:val="416429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"/>
    <w:basedOn w:val="711"/>
    <w:uiPriority w:val="99"/>
    <w:qFormat/>
    <w:pPr>
      <w:spacing w:after="0" w:line="240" w:lineRule="auto"/>
    </w:pPr>
    <w:tblPr/>
    <w:tblStylePr w:type="band1Horz"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1"/>
    <w:basedOn w:val="711"/>
    <w:uiPriority w:val="99"/>
    <w:qFormat/>
    <w:pPr>
      <w:spacing w:after="0" w:line="240" w:lineRule="auto"/>
    </w:pPr>
    <w:tblPr/>
    <w:tblStylePr w:type="band1Horz">
      <w:tcPr>
        <w:shd w:val="clear" w:color="d0dbf0" w:themeColor="accent1" w:themeTint="40" w:fill="d0dbf0" w:themeFill="accent1" w:themeFillTint="40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2"/>
    <w:basedOn w:val="711"/>
    <w:uiPriority w:val="99"/>
    <w:qFormat/>
    <w:pPr>
      <w:spacing w:after="0" w:line="240" w:lineRule="auto"/>
    </w:pPr>
    <w:tblPr/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3"/>
    <w:basedOn w:val="711"/>
    <w:uiPriority w:val="99"/>
    <w:qFormat/>
    <w:pPr>
      <w:spacing w:after="0" w:line="240" w:lineRule="auto"/>
    </w:pPr>
    <w:tblPr/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4"/>
    <w:basedOn w:val="711"/>
    <w:uiPriority w:val="99"/>
    <w:qFormat/>
    <w:pPr>
      <w:spacing w:after="0" w:line="240" w:lineRule="auto"/>
    </w:pPr>
    <w:tblPr/>
    <w:tblStylePr w:type="band1Horz">
      <w:tcPr>
        <w:shd w:val="clear" w:color="ffefbe" w:themeColor="accent4" w:themeTint="40" w:fill="ffefbe" w:themeFill="accent4" w:themeFillTint="40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5"/>
    <w:basedOn w:val="711"/>
    <w:uiPriority w:val="99"/>
    <w:qFormat/>
    <w:pPr>
      <w:spacing w:after="0" w:line="240" w:lineRule="auto"/>
    </w:pPr>
    <w:tblPr/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6"/>
    <w:basedOn w:val="711"/>
    <w:uiPriority w:val="99"/>
    <w:qFormat/>
    <w:pPr>
      <w:spacing w:after="0" w:line="240" w:lineRule="auto"/>
    </w:pPr>
    <w:tblPr/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2"/>
    <w:basedOn w:val="711"/>
    <w:uiPriority w:val="99"/>
    <w:qFormat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1"/>
    <w:basedOn w:val="711"/>
    <w:uiPriority w:val="99"/>
    <w:qFormat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2"/>
    <w:basedOn w:val="711"/>
    <w:uiPriority w:val="99"/>
    <w:qFormat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3"/>
    <w:basedOn w:val="711"/>
    <w:uiPriority w:val="99"/>
    <w:qFormat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4"/>
    <w:basedOn w:val="711"/>
    <w:uiPriority w:val="99"/>
    <w:qFormat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one" w:color="000000" w:sz="4" w:space="0"/>
          <w:bottom w:val="single" w:color="FFDB6E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one" w:color="000000" w:sz="4" w:space="0"/>
          <w:bottom w:val="single" w:color="FFDB6E" w:themeColor="accent4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5"/>
    <w:basedOn w:val="711"/>
    <w:uiPriority w:val="99"/>
    <w:qFormat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6"/>
    <w:basedOn w:val="711"/>
    <w:uiPriority w:val="99"/>
    <w:qFormat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6" w:customStyle="1">
    <w:name w:val="List Table 3"/>
    <w:basedOn w:val="711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1"/>
    <w:basedOn w:val="711"/>
    <w:uiPriority w:val="99"/>
    <w:qFormat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2"/>
    <w:basedOn w:val="711"/>
    <w:uiPriority w:val="99"/>
    <w:qFormat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3"/>
    <w:basedOn w:val="711"/>
    <w:uiPriority w:val="99"/>
    <w:qFormat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4"/>
    <w:basedOn w:val="711"/>
    <w:uiPriority w:val="99"/>
    <w:qFormat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5"/>
    <w:basedOn w:val="711"/>
    <w:uiPriority w:val="99"/>
    <w:qFormat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6"/>
    <w:basedOn w:val="711"/>
    <w:uiPriority w:val="99"/>
    <w:qFormat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"/>
    <w:basedOn w:val="711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1"/>
    <w:basedOn w:val="711"/>
    <w:uiPriority w:val="99"/>
    <w:qFormat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2"/>
    <w:basedOn w:val="711"/>
    <w:uiPriority w:val="99"/>
    <w:qFormat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3"/>
    <w:basedOn w:val="711"/>
    <w:uiPriority w:val="99"/>
    <w:qFormat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4"/>
    <w:basedOn w:val="711"/>
    <w:uiPriority w:val="99"/>
    <w:qFormat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5"/>
    <w:basedOn w:val="711"/>
    <w:uiPriority w:val="99"/>
    <w:qFormat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6"/>
    <w:basedOn w:val="711"/>
    <w:uiPriority w:val="99"/>
    <w:qFormat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5 Dark"/>
    <w:basedOn w:val="711"/>
    <w:uiPriority w:val="99"/>
    <w:qFormat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band1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41" w:customStyle="1">
    <w:name w:val="List Table 5 Dark - Accent 1"/>
    <w:basedOn w:val="711"/>
    <w:uiPriority w:val="99"/>
    <w:qFormat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42" w:customStyle="1">
    <w:name w:val="List Table 5 Dark - Accent 2"/>
    <w:basedOn w:val="711"/>
    <w:uiPriority w:val="99"/>
    <w:qFormat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band1Horz">
      <w:tcPr>
        <w:shd w:val="clear" w:color="f4b285" w:themeColor="accent2" w:themeTint="97" w:fill="f4b28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285" w:themeColor="accent2" w:themeTint="97" w:fill="f4b28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285" w:themeColor="accent2" w:themeTint="97" w:fill="f4b28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4b285" w:themeColor="accent2" w:themeTint="97" w:fill="f4b285" w:themeFill="accent2" w:themeFillTint="97"/>
        <w:tcBorders>
          <w:top w:val="single" w:color="F4B28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43" w:customStyle="1">
    <w:name w:val="List Table 5 Dark - Accent 3"/>
    <w:basedOn w:val="711"/>
    <w:uiPriority w:val="99"/>
    <w:qFormat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44" w:customStyle="1">
    <w:name w:val="List Table 5 Dark - Accent 4"/>
    <w:basedOn w:val="711"/>
    <w:uiPriority w:val="99"/>
    <w:qFormat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band1Horz">
      <w:tcPr>
        <w:shd w:val="clear" w:color="ffd864" w:themeColor="accent4" w:themeTint="9A" w:fill="ffd864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4" w:themeColor="accent4" w:themeTint="9A" w:fill="ffd864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4" w:themeColor="accent4" w:themeTint="9A" w:fill="ffd864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fd864" w:themeColor="accent4" w:themeTint="9A" w:fill="ffd864" w:themeFill="accent4" w:themeFillTint="9A"/>
        <w:tcBorders>
          <w:top w:val="single" w:color="FFD864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45" w:customStyle="1">
    <w:name w:val="List Table 5 Dark - Accent 5"/>
    <w:basedOn w:val="711"/>
    <w:uiPriority w:val="99"/>
    <w:qFormat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46" w:customStyle="1">
    <w:name w:val="List Table 5 Dark - Accent 6"/>
    <w:basedOn w:val="711"/>
    <w:uiPriority w:val="99"/>
    <w:qFormat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47" w:customStyle="1">
    <w:name w:val="List Table 6 Colorful"/>
    <w:basedOn w:val="711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</w:style>
  <w:style w:type="table" w:styleId="848" w:customStyle="1">
    <w:name w:val="List Table 6 Colorful - Accent 1"/>
    <w:basedOn w:val="711"/>
    <w:uiPriority w:val="99"/>
    <w:qFormat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  <w:tblStylePr w:type="firstCol">
      <w:rPr>
        <w:b/>
        <w:color w:val="254174" w:themeColor="accent1" w:themeShade="94"/>
      </w:rPr>
    </w:tblStylePr>
    <w:tblStylePr w:type="firstRow">
      <w:rPr>
        <w:b/>
        <w:color w:val="254174" w:themeColor="accent1" w:themeShade="94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4" w:themeColor="accent1" w:themeShade="94"/>
      </w:rPr>
    </w:tblStylePr>
    <w:tblStylePr w:type="lastRow">
      <w:rPr>
        <w:b/>
        <w:color w:val="254174" w:themeColor="accent1" w:themeShade="94"/>
      </w:rPr>
      <w:tcPr>
        <w:tcBorders>
          <w:top w:val="single" w:color="4472C4" w:themeColor="accent1" w:sz="4" w:space="0"/>
        </w:tcBorders>
      </w:tcPr>
    </w:tblStylePr>
  </w:style>
  <w:style w:type="table" w:styleId="849" w:customStyle="1">
    <w:name w:val="List Table 6 Colorful - Accent 2"/>
    <w:basedOn w:val="711"/>
    <w:uiPriority w:val="99"/>
    <w:qFormat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</w:style>
  <w:style w:type="table" w:styleId="850" w:customStyle="1">
    <w:name w:val="List Table 6 Colorful - Accent 3"/>
    <w:basedOn w:val="711"/>
    <w:uiPriority w:val="99"/>
    <w:qFormat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</w:style>
  <w:style w:type="table" w:styleId="851" w:customStyle="1">
    <w:name w:val="List Table 6 Colorful - Accent 4"/>
    <w:basedOn w:val="711"/>
    <w:uiPriority w:val="99"/>
    <w:qFormat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</w:style>
  <w:style w:type="table" w:styleId="852" w:customStyle="1">
    <w:name w:val="List Table 6 Colorful - Accent 5"/>
    <w:basedOn w:val="711"/>
    <w:uiPriority w:val="99"/>
    <w:qFormat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</w:tcBorders>
      </w:tcPr>
    </w:tblStylePr>
  </w:style>
  <w:style w:type="table" w:styleId="853" w:customStyle="1">
    <w:name w:val="List Table 6 Colorful - Accent 6"/>
    <w:basedOn w:val="711"/>
    <w:uiPriority w:val="99"/>
    <w:qFormat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</w:style>
  <w:style w:type="table" w:styleId="854" w:customStyle="1">
    <w:name w:val="List Table 7 Colorful"/>
    <w:basedOn w:val="711"/>
    <w:uiPriority w:val="99"/>
    <w:qFormat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1"/>
    <w:basedOn w:val="711"/>
    <w:uiPriority w:val="99"/>
    <w:qFormat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  <w:tblStylePr w:type="firstCol">
      <w:rPr>
        <w:rFonts w:ascii="Arial" w:hAnsi="Arial"/>
        <w:i/>
        <w:color w:val="254174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4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2"/>
    <w:basedOn w:val="711"/>
    <w:uiPriority w:val="99"/>
    <w:qFormat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285" w:themeColor="accent2" w:themeTint="97" w:sz="4" w:space="0"/>
        </w:tcBorders>
      </w:tcPr>
    </w:tblStyle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28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4B28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4B2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3"/>
    <w:basedOn w:val="711"/>
    <w:uiPriority w:val="99"/>
    <w:qFormat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4"/>
    <w:basedOn w:val="711"/>
    <w:uiPriority w:val="99"/>
    <w:qFormat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4" w:themeColor="accent4" w:themeTint="9A" w:sz="4" w:space="0"/>
        </w:tcBorders>
      </w:tcPr>
    </w:tblStyle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4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FD864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FD864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5"/>
    <w:basedOn w:val="711"/>
    <w:uiPriority w:val="99"/>
    <w:qFormat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6"/>
    <w:basedOn w:val="711"/>
    <w:uiPriority w:val="99"/>
    <w:qFormat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ned - Accent"/>
    <w:basedOn w:val="711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862" w:customStyle="1">
    <w:name w:val="Lined - Accent 1"/>
    <w:basedOn w:val="711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63" w:customStyle="1">
    <w:name w:val="Lined - Accent 2"/>
    <w:basedOn w:val="711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</w:style>
  <w:style w:type="table" w:styleId="864" w:customStyle="1">
    <w:name w:val="Lined - Accent 3"/>
    <w:basedOn w:val="711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5" w:customStyle="1">
    <w:name w:val="Lined - Accent 4"/>
    <w:basedOn w:val="711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</w:style>
  <w:style w:type="table" w:styleId="866" w:customStyle="1">
    <w:name w:val="Lined - Accent 5"/>
    <w:basedOn w:val="711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67" w:customStyle="1">
    <w:name w:val="Lined - Accent 6"/>
    <w:basedOn w:val="711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8" w:customStyle="1">
    <w:name w:val="Bordered &amp; Lined - Accent"/>
    <w:basedOn w:val="711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869" w:customStyle="1">
    <w:name w:val="Bordered &amp; Lined - Accent 1"/>
    <w:basedOn w:val="711"/>
    <w:uiPriority w:val="99"/>
    <w:qFormat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70" w:customStyle="1">
    <w:name w:val="Bordered &amp; Lined - Accent 2"/>
    <w:basedOn w:val="711"/>
    <w:uiPriority w:val="99"/>
    <w:qFormat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</w:style>
  <w:style w:type="table" w:styleId="871" w:customStyle="1">
    <w:name w:val="Bordered &amp; Lined - Accent 3"/>
    <w:basedOn w:val="711"/>
    <w:uiPriority w:val="99"/>
    <w:qFormat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2" w:customStyle="1">
    <w:name w:val="Bordered &amp; Lined - Accent 4"/>
    <w:basedOn w:val="711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</w:style>
  <w:style w:type="table" w:styleId="873" w:customStyle="1">
    <w:name w:val="Bordered &amp; Lined - Accent 5"/>
    <w:basedOn w:val="711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74" w:customStyle="1">
    <w:name w:val="Bordered &amp; Lined - Accent 6"/>
    <w:basedOn w:val="711"/>
    <w:uiPriority w:val="99"/>
    <w:qFormat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5" w:customStyle="1">
    <w:name w:val="Bordered"/>
    <w:basedOn w:val="711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</w:style>
  <w:style w:type="table" w:styleId="876" w:customStyle="1">
    <w:name w:val="Bordered - Accent 1"/>
    <w:basedOn w:val="711"/>
    <w:uiPriority w:val="99"/>
    <w:qFormat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77" w:customStyle="1">
    <w:name w:val="Bordered - Accent 2"/>
    <w:basedOn w:val="711"/>
    <w:uiPriority w:val="99"/>
    <w:qFormat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</w:style>
  <w:style w:type="table" w:styleId="878" w:customStyle="1">
    <w:name w:val="Bordered - Accent 3"/>
    <w:basedOn w:val="711"/>
    <w:uiPriority w:val="99"/>
    <w:qFormat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9" w:customStyle="1">
    <w:name w:val="Bordered - Accent 4"/>
    <w:basedOn w:val="711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</w:style>
  <w:style w:type="table" w:styleId="880" w:customStyle="1">
    <w:name w:val="Bordered - Accent 5"/>
    <w:basedOn w:val="711"/>
    <w:uiPriority w:val="99"/>
    <w:qFormat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81" w:customStyle="1">
    <w:name w:val="Bordered - Accent 6"/>
    <w:basedOn w:val="711"/>
    <w:uiPriority w:val="99"/>
    <w:qFormat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2" w:customStyle="1">
    <w:name w:val="Footnote Text Char"/>
    <w:link w:val="718"/>
    <w:uiPriority w:val="99"/>
    <w:qFormat/>
    <w:rPr>
      <w:sz w:val="18"/>
    </w:rPr>
  </w:style>
  <w:style w:type="character" w:styleId="883" w:customStyle="1">
    <w:name w:val="Endnote Text Char"/>
    <w:link w:val="716"/>
    <w:uiPriority w:val="99"/>
    <w:qFormat/>
    <w:rPr>
      <w:sz w:val="20"/>
    </w:rPr>
  </w:style>
  <w:style w:type="character" w:styleId="884" w:customStyle="1">
    <w:name w:val="Заголовок 1 Знак"/>
    <w:basedOn w:val="710"/>
    <w:link w:val="701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eastAsia="ru-RU" w:bidi="ru-RU"/>
    </w:rPr>
  </w:style>
  <w:style w:type="table" w:styleId="885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886" w:customStyle="1">
    <w:name w:val="Основной текст Знак"/>
    <w:basedOn w:val="710"/>
    <w:link w:val="723"/>
    <w:uiPriority w:val="1"/>
    <w:qFormat/>
    <w:rPr>
      <w:rFonts w:ascii="Times New Roman" w:hAnsi="Times New Roman" w:eastAsia="Times New Roman" w:cs="Times New Roman"/>
      <w:sz w:val="28"/>
      <w:szCs w:val="28"/>
      <w:lang w:eastAsia="ru-RU" w:bidi="ru-RU"/>
    </w:rPr>
  </w:style>
  <w:style w:type="paragraph" w:styleId="887">
    <w:name w:val="List Paragraph"/>
    <w:basedOn w:val="700"/>
    <w:uiPriority w:val="34"/>
    <w:qFormat/>
    <w:pPr>
      <w:ind w:left="442" w:hanging="360"/>
    </w:pPr>
  </w:style>
  <w:style w:type="paragraph" w:styleId="888" w:customStyle="1">
    <w:name w:val="Table Paragraph"/>
    <w:basedOn w:val="700"/>
    <w:uiPriority w:val="1"/>
    <w:qFormat/>
  </w:style>
  <w:style w:type="paragraph" w:styleId="889" w:customStyle="1">
    <w:name w:val="Style5"/>
    <w:basedOn w:val="700"/>
    <w:uiPriority w:val="99"/>
    <w:qFormat/>
    <w:pPr>
      <w:ind w:firstLine="713"/>
      <w:jc w:val="both"/>
      <w:spacing w:line="328" w:lineRule="exact"/>
    </w:pPr>
    <w:rPr>
      <w:sz w:val="24"/>
      <w:szCs w:val="24"/>
      <w:lang w:bidi="ar-SA"/>
    </w:rPr>
  </w:style>
  <w:style w:type="paragraph" w:styleId="890" w:customStyle="1">
    <w:name w:val="Style214"/>
    <w:basedOn w:val="700"/>
    <w:uiPriority w:val="0"/>
    <w:qFormat/>
    <w:pPr>
      <w:ind w:firstLine="557"/>
      <w:jc w:val="both"/>
      <w:spacing w:line="322" w:lineRule="exact"/>
      <w:widowControl/>
    </w:pPr>
    <w:rPr>
      <w:sz w:val="20"/>
      <w:szCs w:val="20"/>
      <w:lang w:bidi="ar-SA"/>
    </w:rPr>
  </w:style>
  <w:style w:type="character" w:styleId="891" w:customStyle="1">
    <w:name w:val="Основной текст с отступом 2 Знак"/>
    <w:basedOn w:val="710"/>
    <w:link w:val="734"/>
    <w:uiPriority w:val="99"/>
    <w:semiHidden/>
    <w:qFormat/>
    <w:rPr>
      <w:rFonts w:ascii="Times New Roman" w:hAnsi="Times New Roman" w:eastAsia="Times New Roman" w:cs="Times New Roman"/>
      <w:lang w:eastAsia="ru-RU" w:bidi="ru-RU"/>
    </w:rPr>
  </w:style>
  <w:style w:type="character" w:styleId="892" w:customStyle="1">
    <w:name w:val="Основной текст с отступом Знак"/>
    <w:basedOn w:val="710"/>
    <w:link w:val="731"/>
    <w:uiPriority w:val="99"/>
    <w:qFormat/>
    <w:rPr>
      <w:rFonts w:ascii="Times New Roman" w:hAnsi="Times New Roman" w:eastAsia="Times New Roman" w:cs="Times New Roman"/>
      <w:lang w:eastAsia="ru-RU" w:bidi="ru-RU"/>
    </w:rPr>
  </w:style>
  <w:style w:type="paragraph" w:styleId="893" w:customStyle="1">
    <w:name w:val="Текст в заданном формате"/>
    <w:basedOn w:val="700"/>
    <w:uiPriority w:val="0"/>
    <w:qFormat/>
    <w:rPr>
      <w:rFonts w:ascii="Courier New" w:hAnsi="Courier New" w:eastAsia="Courier New" w:cs="Courier New"/>
      <w:sz w:val="20"/>
      <w:szCs w:val="20"/>
      <w:lang w:bidi="ar-SA"/>
    </w:rPr>
  </w:style>
  <w:style w:type="character" w:styleId="894" w:customStyle="1">
    <w:name w:val="Текст выноски Знак"/>
    <w:basedOn w:val="710"/>
    <w:link w:val="715"/>
    <w:uiPriority w:val="99"/>
    <w:semiHidden/>
    <w:qFormat/>
    <w:rPr>
      <w:rFonts w:ascii="Segoe UI" w:hAnsi="Segoe UI" w:eastAsia="Times New Roman" w:cs="Segoe UI"/>
      <w:sz w:val="18"/>
      <w:szCs w:val="18"/>
      <w:lang w:eastAsia="ru-RU" w:bidi="ru-RU"/>
    </w:rPr>
  </w:style>
  <w:style w:type="paragraph" w:styleId="895" w:customStyle="1">
    <w:name w:val="Default"/>
    <w:uiPriority w:val="0"/>
    <w:qFormat/>
    <w:pPr>
      <w:spacing w:after="0" w:line="240" w:lineRule="auto"/>
    </w:pPr>
    <w:rPr>
      <w:rFonts w:hint="default"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896" w:customStyle="1">
    <w:name w:val="Pa3"/>
    <w:basedOn w:val="895"/>
    <w:next w:val="895"/>
    <w:uiPriority w:val="0"/>
    <w:qFormat/>
    <w:pPr>
      <w:spacing w:line="241" w:lineRule="atLeast"/>
    </w:pPr>
    <w:rPr>
      <w:color w:val="auto"/>
    </w:rPr>
  </w:style>
  <w:style w:type="paragraph" w:styleId="897" w:customStyle="1">
    <w:name w:val="paragraph"/>
    <w:basedOn w:val="700"/>
    <w:uiPriority w:val="0"/>
    <w:qFormat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character" w:styleId="898" w:customStyle="1">
    <w:name w:val="normaltextrun"/>
    <w:basedOn w:val="710"/>
    <w:uiPriority w:val="0"/>
    <w:qFormat/>
  </w:style>
  <w:style w:type="character" w:styleId="899" w:customStyle="1">
    <w:name w:val="eop"/>
    <w:basedOn w:val="710"/>
    <w:uiPriority w:val="0"/>
    <w:qFormat/>
  </w:style>
  <w:style w:type="character" w:styleId="900" w:customStyle="1">
    <w:name w:val="Верхний колонтитул Знак"/>
    <w:basedOn w:val="710"/>
    <w:link w:val="720"/>
    <w:uiPriority w:val="99"/>
    <w:qFormat/>
    <w:rPr>
      <w:rFonts w:ascii="Times New Roman" w:hAnsi="Times New Roman" w:eastAsia="Times New Roman" w:cs="Times New Roman"/>
      <w:lang w:eastAsia="ru-RU" w:bidi="ru-RU"/>
    </w:rPr>
  </w:style>
  <w:style w:type="character" w:styleId="901" w:customStyle="1">
    <w:name w:val="Нижний колонтитул Знак"/>
    <w:basedOn w:val="710"/>
    <w:link w:val="733"/>
    <w:uiPriority w:val="99"/>
    <w:qFormat/>
    <w:rPr>
      <w:rFonts w:ascii="Times New Roman" w:hAnsi="Times New Roman" w:eastAsia="Times New Roman" w:cs="Times New Roman"/>
      <w:lang w:eastAsia="ru-RU" w:bidi="ru-RU"/>
    </w:rPr>
  </w:style>
  <w:style w:type="paragraph" w:styleId="902" w:customStyle="1">
    <w:name w:val="TOC Heading"/>
    <w:basedOn w:val="701"/>
    <w:next w:val="700"/>
    <w:uiPriority w:val="39"/>
    <w:unhideWhenUsed/>
    <w:qFormat/>
    <w:pPr>
      <w:ind w:left="0"/>
      <w:keepLines/>
      <w:keepNext/>
      <w:spacing w:before="240" w:line="259" w:lineRule="auto"/>
      <w:widowControl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sz w:val="32"/>
      <w:szCs w:val="32"/>
      <w:lang w:bidi="ar-SA"/>
    </w:rPr>
  </w:style>
  <w:style w:type="character" w:styleId="903" w:customStyle="1">
    <w:name w:val="Font Style13"/>
    <w:uiPriority w:val="99"/>
    <w:qFormat/>
    <w:rPr>
      <w:rFonts w:hint="default" w:ascii="Times New Roman" w:hAnsi="Times New Roman" w:cs="Times New Roman"/>
      <w:sz w:val="26"/>
      <w:szCs w:val="26"/>
    </w:rPr>
  </w:style>
  <w:style w:type="paragraph" w:styleId="904" w:customStyle="1">
    <w:name w:val="Style13"/>
    <w:basedOn w:val="700"/>
    <w:uiPriority w:val="99"/>
    <w:qFormat/>
    <w:pPr>
      <w:jc w:val="center"/>
      <w:spacing w:line="335" w:lineRule="exact"/>
    </w:pPr>
    <w:rPr>
      <w:sz w:val="24"/>
      <w:szCs w:val="24"/>
      <w:lang w:bidi="ar-SA"/>
    </w:rPr>
  </w:style>
  <w:style w:type="character" w:styleId="905" w:customStyle="1">
    <w:name w:val="Font Style76"/>
    <w:uiPriority w:val="99"/>
    <w:qFormat/>
    <w:rPr>
      <w:rFonts w:hint="default" w:ascii="Times New Roman" w:hAnsi="Times New Roman" w:cs="Times New Roman"/>
      <w:sz w:val="26"/>
      <w:szCs w:val="26"/>
    </w:rPr>
  </w:style>
  <w:style w:type="character" w:styleId="906" w:customStyle="1">
    <w:name w:val="Основной текст (13)_"/>
    <w:link w:val="907"/>
    <w:uiPriority w:val="99"/>
    <w:qFormat/>
    <w:rPr>
      <w:rFonts w:ascii="Times New Roman" w:hAnsi="Times New Roman"/>
      <w:shd w:val="clear" w:color="auto" w:fill="ffffff"/>
    </w:rPr>
  </w:style>
  <w:style w:type="paragraph" w:styleId="907" w:customStyle="1">
    <w:name w:val="Основной текст (13)"/>
    <w:basedOn w:val="700"/>
    <w:link w:val="906"/>
    <w:uiPriority w:val="99"/>
    <w:qFormat/>
    <w:pPr>
      <w:ind w:hanging="740"/>
      <w:jc w:val="both"/>
      <w:spacing w:line="240" w:lineRule="atLeast"/>
      <w:shd w:val="clear" w:color="auto" w:fill="ffffff"/>
      <w:widowControl/>
    </w:pPr>
    <w:rPr>
      <w:rFonts w:eastAsiaTheme="minorHAnsi" w:cstheme="minorBidi"/>
      <w:lang w:eastAsia="en-US" w:bidi="ar-SA"/>
    </w:rPr>
  </w:style>
  <w:style w:type="numbering" w:styleId="908" w:default="1">
    <w:name w:val="No List"/>
    <w:uiPriority w:val="99"/>
    <w:semiHidden/>
    <w:unhideWhenUsed/>
  </w:style>
  <w:style w:type="table" w:styleId="909" w:customStyle="1">
    <w:name w:val="Table Normal1"/>
    <w:uiPriority w:val="0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Calibri" w:hAnsi="Calibri" w:eastAsiaTheme="minorEastAsia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top w:w="0" w:type="dxa"/>
        <w:right w:w="0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ebs.prospekt.org/books" TargetMode="External"/><Relationship Id="rId13" Type="http://schemas.openxmlformats.org/officeDocument/2006/relationships/hyperlink" Target="https://elknig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B0377-1853-4527-A746-6E005FAB7B53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HP</Company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laugh</dc:creator>
  <cp:revision>11</cp:revision>
  <dcterms:created xsi:type="dcterms:W3CDTF">2024-02-01T19:48:00Z</dcterms:created>
  <dcterms:modified xsi:type="dcterms:W3CDTF">2025-08-12T10:04:54Z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47023172C5B346ADA5D0E8311F75BE77_12</vt:lpwstr>
  </property>
</Properties>
</file>