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4C51" w14:textId="77777777" w:rsidR="00491724" w:rsidRDefault="00000000">
      <w:pPr>
        <w:tabs>
          <w:tab w:val="center" w:pos="4153"/>
          <w:tab w:val="right" w:pos="8306"/>
        </w:tabs>
        <w:jc w:val="center"/>
        <w:rPr>
          <w:rFonts w:ascii="Cambria" w:hAnsi="Cambria"/>
          <w:sz w:val="28"/>
        </w:rPr>
      </w:pPr>
      <w:bookmarkStart w:id="0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666779A5" w14:textId="77777777" w:rsidR="00491724" w:rsidRDefault="00000000">
      <w:pPr>
        <w:tabs>
          <w:tab w:val="center" w:pos="4153"/>
          <w:tab w:val="right" w:pos="8306"/>
        </w:tabs>
        <w:jc w:val="center"/>
        <w:rPr>
          <w:b/>
          <w:caps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  <w:bookmarkEnd w:id="0"/>
    </w:p>
    <w:p w14:paraId="2AB28DF4" w14:textId="77777777" w:rsidR="00491724" w:rsidRDefault="00491724">
      <w:pPr>
        <w:jc w:val="center"/>
        <w:rPr>
          <w:sz w:val="28"/>
        </w:rPr>
      </w:pPr>
    </w:p>
    <w:p w14:paraId="1EFC8968" w14:textId="77777777" w:rsidR="00491724" w:rsidRDefault="00491724">
      <w:pPr>
        <w:tabs>
          <w:tab w:val="left" w:pos="510"/>
        </w:tabs>
        <w:spacing w:line="240" w:lineRule="atLeast"/>
        <w:jc w:val="center"/>
        <w:rPr>
          <w:b/>
          <w:sz w:val="28"/>
        </w:rPr>
      </w:pPr>
    </w:p>
    <w:p w14:paraId="5930245C" w14:textId="77777777" w:rsidR="00491724" w:rsidRDefault="00491724">
      <w:pPr>
        <w:tabs>
          <w:tab w:val="left" w:pos="510"/>
        </w:tabs>
        <w:spacing w:line="240" w:lineRule="atLeast"/>
        <w:jc w:val="center"/>
        <w:rPr>
          <w:b/>
          <w:sz w:val="28"/>
        </w:rPr>
      </w:pPr>
    </w:p>
    <w:p w14:paraId="26EFC580" w14:textId="77777777" w:rsidR="00491724" w:rsidRDefault="00491724">
      <w:pPr>
        <w:tabs>
          <w:tab w:val="left" w:pos="510"/>
        </w:tabs>
        <w:spacing w:line="240" w:lineRule="atLeast"/>
        <w:jc w:val="center"/>
        <w:rPr>
          <w:b/>
          <w:sz w:val="28"/>
        </w:rPr>
      </w:pPr>
    </w:p>
    <w:p w14:paraId="57787E70" w14:textId="77777777" w:rsidR="00491724" w:rsidRDefault="00491724">
      <w:pPr>
        <w:tabs>
          <w:tab w:val="left" w:pos="510"/>
        </w:tabs>
        <w:spacing w:line="240" w:lineRule="atLeast"/>
        <w:jc w:val="center"/>
        <w:rPr>
          <w:b/>
          <w:sz w:val="28"/>
        </w:rPr>
      </w:pPr>
    </w:p>
    <w:p w14:paraId="44977EB5" w14:textId="77777777" w:rsidR="00491724" w:rsidRDefault="00491724">
      <w:pPr>
        <w:tabs>
          <w:tab w:val="left" w:pos="510"/>
        </w:tabs>
        <w:spacing w:line="240" w:lineRule="atLeast"/>
        <w:jc w:val="center"/>
        <w:rPr>
          <w:b/>
          <w:sz w:val="28"/>
        </w:rPr>
      </w:pPr>
    </w:p>
    <w:p w14:paraId="02E4AE70" w14:textId="77777777" w:rsidR="00491724" w:rsidRDefault="00491724">
      <w:pPr>
        <w:tabs>
          <w:tab w:val="left" w:pos="510"/>
        </w:tabs>
        <w:spacing w:line="240" w:lineRule="atLeast"/>
        <w:jc w:val="center"/>
        <w:rPr>
          <w:b/>
          <w:sz w:val="28"/>
        </w:rPr>
      </w:pPr>
    </w:p>
    <w:p w14:paraId="1A04B982" w14:textId="77777777" w:rsidR="00491724" w:rsidRDefault="00491724">
      <w:pPr>
        <w:tabs>
          <w:tab w:val="left" w:pos="510"/>
        </w:tabs>
        <w:spacing w:line="240" w:lineRule="atLeast"/>
        <w:jc w:val="center"/>
        <w:rPr>
          <w:b/>
          <w:sz w:val="28"/>
        </w:rPr>
      </w:pPr>
    </w:p>
    <w:p w14:paraId="424D7A42" w14:textId="77777777" w:rsidR="00491724" w:rsidRDefault="00491724">
      <w:pPr>
        <w:tabs>
          <w:tab w:val="left" w:pos="510"/>
        </w:tabs>
        <w:spacing w:line="240" w:lineRule="atLeast"/>
        <w:jc w:val="center"/>
        <w:rPr>
          <w:b/>
          <w:sz w:val="28"/>
        </w:rPr>
      </w:pPr>
    </w:p>
    <w:p w14:paraId="31581224" w14:textId="77777777" w:rsidR="00491724" w:rsidRDefault="00491724">
      <w:pPr>
        <w:jc w:val="center"/>
        <w:rPr>
          <w:b/>
          <w:sz w:val="24"/>
        </w:rPr>
      </w:pPr>
    </w:p>
    <w:p w14:paraId="1ABCB297" w14:textId="77777777" w:rsidR="00491724" w:rsidRDefault="00000000">
      <w:pPr>
        <w:jc w:val="center"/>
        <w:rPr>
          <w:b/>
          <w:sz w:val="36"/>
        </w:rPr>
      </w:pPr>
      <w:r>
        <w:rPr>
          <w:b/>
          <w:sz w:val="36"/>
        </w:rPr>
        <w:t>Методические рекомендации по написанию научной статьи</w:t>
      </w:r>
    </w:p>
    <w:p w14:paraId="541C1795" w14:textId="77777777" w:rsidR="00491724" w:rsidRDefault="00491724">
      <w:pPr>
        <w:tabs>
          <w:tab w:val="left" w:pos="510"/>
        </w:tabs>
        <w:spacing w:line="240" w:lineRule="atLeast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2"/>
        <w:gridCol w:w="6077"/>
      </w:tblGrid>
      <w:tr w:rsidR="00491724" w14:paraId="2D8B2865" w14:textId="77777777">
        <w:tc>
          <w:tcPr>
            <w:tcW w:w="3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88F8" w14:textId="77777777" w:rsidR="00491724" w:rsidRDefault="00491724">
            <w:pPr>
              <w:rPr>
                <w:sz w:val="28"/>
              </w:rPr>
            </w:pPr>
          </w:p>
          <w:p w14:paraId="1FB063C5" w14:textId="77777777" w:rsidR="00491724" w:rsidRDefault="00000000">
            <w:pPr>
              <w:rPr>
                <w:b/>
                <w:sz w:val="28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w="6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2F98" w14:textId="77777777" w:rsidR="00491724" w:rsidRDefault="00491724">
            <w:pPr>
              <w:spacing w:line="276" w:lineRule="auto"/>
              <w:rPr>
                <w:i/>
                <w:color w:val="E36C0A"/>
                <w:sz w:val="28"/>
              </w:rPr>
            </w:pPr>
          </w:p>
          <w:p w14:paraId="355EA872" w14:textId="77777777" w:rsidR="00491724" w:rsidRDefault="00491724">
            <w:pPr>
              <w:rPr>
                <w:sz w:val="28"/>
              </w:rPr>
            </w:pPr>
          </w:p>
          <w:p w14:paraId="0B70E92C" w14:textId="77777777" w:rsidR="00491724" w:rsidRDefault="00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05ADE29A" w14:textId="77777777" w:rsidR="00491724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proofErr w:type="gramStart"/>
            <w:r>
              <w:rPr>
                <w:sz w:val="28"/>
              </w:rPr>
              <w:t>Частно-правовые</w:t>
            </w:r>
            <w:proofErr w:type="gram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цивилистические</w:t>
            </w:r>
            <w:proofErr w:type="spellEnd"/>
            <w:r>
              <w:rPr>
                <w:sz w:val="28"/>
              </w:rPr>
              <w:t>) науки</w:t>
            </w:r>
          </w:p>
          <w:p w14:paraId="7ADAE876" w14:textId="77777777" w:rsidR="00491724" w:rsidRDefault="00000000">
            <w:pPr>
              <w:rPr>
                <w:sz w:val="28"/>
              </w:rPr>
            </w:pPr>
            <w:r>
              <w:rPr>
                <w:sz w:val="28"/>
              </w:rPr>
              <w:t>5.1.5. Международно-правовые науки</w:t>
            </w:r>
          </w:p>
          <w:p w14:paraId="3B14F1C0" w14:textId="77777777" w:rsidR="00491724" w:rsidRDefault="00491724">
            <w:pPr>
              <w:rPr>
                <w:i/>
                <w:color w:val="E36C0A"/>
              </w:rPr>
            </w:pPr>
          </w:p>
        </w:tc>
      </w:tr>
      <w:tr w:rsidR="00491724" w14:paraId="755DF2B5" w14:textId="77777777">
        <w:tc>
          <w:tcPr>
            <w:tcW w:w="3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75C5" w14:textId="77777777" w:rsidR="00491724" w:rsidRDefault="00491724">
            <w:pPr>
              <w:rPr>
                <w:sz w:val="28"/>
              </w:rPr>
            </w:pPr>
          </w:p>
          <w:p w14:paraId="7047E08D" w14:textId="77777777" w:rsidR="00491724" w:rsidRDefault="00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w="6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8733" w14:textId="77777777" w:rsidR="00491724" w:rsidRDefault="00491724">
            <w:pPr>
              <w:spacing w:line="276" w:lineRule="auto"/>
              <w:ind w:firstLine="33"/>
              <w:rPr>
                <w:sz w:val="28"/>
              </w:rPr>
            </w:pPr>
          </w:p>
          <w:p w14:paraId="61155A4F" w14:textId="77777777" w:rsidR="00491724" w:rsidRDefault="00000000">
            <w:pPr>
              <w:spacing w:line="276" w:lineRule="auto"/>
              <w:ind w:firstLine="33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0B367E0A" w14:textId="77777777" w:rsidR="00491724" w:rsidRDefault="00000000">
            <w:pPr>
              <w:spacing w:line="276" w:lineRule="auto"/>
              <w:ind w:firstLine="33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</w:t>
            </w:r>
            <w:proofErr w:type="gramStart"/>
            <w:r>
              <w:rPr>
                <w:sz w:val="28"/>
              </w:rPr>
              <w:t>Частно-правовые</w:t>
            </w:r>
            <w:proofErr w:type="gramEnd"/>
            <w:r>
              <w:rPr>
                <w:sz w:val="28"/>
              </w:rPr>
              <w:t xml:space="preserve"> отношения.</w:t>
            </w:r>
          </w:p>
          <w:p w14:paraId="448E0A58" w14:textId="77777777" w:rsidR="00491724" w:rsidRDefault="00000000">
            <w:pPr>
              <w:spacing w:line="276" w:lineRule="auto"/>
              <w:ind w:firstLine="33"/>
              <w:rPr>
                <w:sz w:val="28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  <w:p w14:paraId="182F9B1A" w14:textId="77777777" w:rsidR="00491724" w:rsidRDefault="00491724">
            <w:pPr>
              <w:spacing w:line="276" w:lineRule="auto"/>
              <w:ind w:firstLine="33"/>
              <w:rPr>
                <w:i/>
                <w:color w:val="E36C0A"/>
              </w:rPr>
            </w:pPr>
          </w:p>
        </w:tc>
      </w:tr>
      <w:tr w:rsidR="00491724" w14:paraId="2185070E" w14:textId="77777777">
        <w:trPr>
          <w:trHeight w:val="283"/>
        </w:trPr>
        <w:tc>
          <w:tcPr>
            <w:tcW w:w="3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7C9" w14:textId="77777777" w:rsidR="00491724" w:rsidRDefault="00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7D787193" w14:textId="77777777" w:rsidR="00491724" w:rsidRDefault="00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w="6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0027" w14:textId="77777777" w:rsidR="00491724" w:rsidRDefault="0000000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64D4936F" w14:textId="77777777" w:rsidR="00491724" w:rsidRDefault="00491724">
            <w:pPr>
              <w:rPr>
                <w:sz w:val="28"/>
              </w:rPr>
            </w:pPr>
          </w:p>
          <w:p w14:paraId="4A28FD2A" w14:textId="77777777" w:rsidR="00491724" w:rsidRDefault="00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076C72EA" w14:textId="77777777" w:rsidR="00491724" w:rsidRDefault="00491724">
      <w:pPr>
        <w:tabs>
          <w:tab w:val="left" w:pos="510"/>
        </w:tabs>
        <w:spacing w:line="240" w:lineRule="atLeast"/>
        <w:rPr>
          <w:b/>
          <w:sz w:val="28"/>
        </w:rPr>
      </w:pPr>
    </w:p>
    <w:p w14:paraId="668131C7" w14:textId="77777777" w:rsidR="00491724" w:rsidRDefault="00491724">
      <w:pPr>
        <w:tabs>
          <w:tab w:val="left" w:pos="510"/>
        </w:tabs>
        <w:spacing w:line="240" w:lineRule="atLeast"/>
        <w:rPr>
          <w:b/>
          <w:sz w:val="28"/>
        </w:rPr>
      </w:pPr>
    </w:p>
    <w:p w14:paraId="055F9708" w14:textId="77777777" w:rsidR="00491724" w:rsidRDefault="00491724">
      <w:pPr>
        <w:tabs>
          <w:tab w:val="left" w:pos="510"/>
        </w:tabs>
        <w:spacing w:line="240" w:lineRule="atLeast"/>
        <w:rPr>
          <w:b/>
          <w:sz w:val="28"/>
        </w:rPr>
      </w:pPr>
    </w:p>
    <w:p w14:paraId="3F31CB6C" w14:textId="77777777" w:rsidR="00491724" w:rsidRDefault="00491724">
      <w:pPr>
        <w:tabs>
          <w:tab w:val="left" w:pos="510"/>
        </w:tabs>
        <w:spacing w:line="240" w:lineRule="atLeast"/>
        <w:rPr>
          <w:b/>
          <w:sz w:val="28"/>
        </w:rPr>
      </w:pPr>
    </w:p>
    <w:p w14:paraId="7455CCF1" w14:textId="77777777" w:rsidR="00491724" w:rsidRDefault="00491724">
      <w:pPr>
        <w:tabs>
          <w:tab w:val="left" w:pos="510"/>
        </w:tabs>
        <w:spacing w:line="240" w:lineRule="atLeast"/>
        <w:rPr>
          <w:b/>
          <w:sz w:val="28"/>
        </w:rPr>
      </w:pPr>
    </w:p>
    <w:p w14:paraId="1AA42A2C" w14:textId="77777777" w:rsidR="00491724" w:rsidRDefault="00491724">
      <w:pPr>
        <w:tabs>
          <w:tab w:val="left" w:pos="510"/>
        </w:tabs>
        <w:spacing w:line="240" w:lineRule="atLeast"/>
        <w:rPr>
          <w:b/>
          <w:sz w:val="28"/>
        </w:rPr>
      </w:pPr>
    </w:p>
    <w:p w14:paraId="26F28DC3" w14:textId="77777777" w:rsidR="00491724" w:rsidRDefault="00491724">
      <w:pPr>
        <w:jc w:val="center"/>
        <w:rPr>
          <w:sz w:val="24"/>
        </w:rPr>
      </w:pPr>
    </w:p>
    <w:p w14:paraId="42353906" w14:textId="77777777" w:rsidR="00491724" w:rsidRDefault="00000000">
      <w:pPr>
        <w:jc w:val="center"/>
        <w:rPr>
          <w:sz w:val="24"/>
        </w:rPr>
      </w:pPr>
      <w:r>
        <w:rPr>
          <w:sz w:val="24"/>
        </w:rPr>
        <w:t>2025 г.</w:t>
      </w:r>
    </w:p>
    <w:p w14:paraId="0ED96417" w14:textId="77777777" w:rsidR="00491724" w:rsidRDefault="00491724">
      <w:pPr>
        <w:jc w:val="center"/>
        <w:rPr>
          <w:sz w:val="24"/>
        </w:rPr>
      </w:pPr>
    </w:p>
    <w:p w14:paraId="44E16FB7" w14:textId="77777777" w:rsidR="00491724" w:rsidRDefault="00491724">
      <w:pPr>
        <w:jc w:val="center"/>
        <w:rPr>
          <w:sz w:val="24"/>
        </w:rPr>
      </w:pPr>
    </w:p>
    <w:p w14:paraId="1787A383" w14:textId="77777777" w:rsidR="00491724" w:rsidRDefault="00491724">
      <w:pPr>
        <w:jc w:val="center"/>
        <w:rPr>
          <w:sz w:val="24"/>
        </w:rPr>
      </w:pPr>
    </w:p>
    <w:p w14:paraId="49989EDF" w14:textId="77777777" w:rsidR="00491724" w:rsidRDefault="00491724">
      <w:pPr>
        <w:jc w:val="center"/>
        <w:rPr>
          <w:sz w:val="28"/>
        </w:rPr>
      </w:pPr>
    </w:p>
    <w:p w14:paraId="7F13B962" w14:textId="77777777" w:rsidR="00491724" w:rsidRDefault="00491724">
      <w:pPr>
        <w:jc w:val="center"/>
        <w:rPr>
          <w:sz w:val="28"/>
        </w:rPr>
      </w:pPr>
    </w:p>
    <w:p w14:paraId="32BBE5C7" w14:textId="77777777" w:rsidR="00491724" w:rsidRDefault="00000000">
      <w:pPr>
        <w:rPr>
          <w:sz w:val="24"/>
        </w:rPr>
      </w:pPr>
      <w:r>
        <w:rPr>
          <w:sz w:val="24"/>
        </w:rPr>
        <w:t>Автор: Романова В.В., доктор юридических наук, профессор</w:t>
      </w:r>
    </w:p>
    <w:p w14:paraId="6D6AE2D3" w14:textId="77777777" w:rsidR="00491724" w:rsidRDefault="00491724">
      <w:pPr>
        <w:rPr>
          <w:i/>
          <w:sz w:val="24"/>
        </w:rPr>
      </w:pPr>
    </w:p>
    <w:p w14:paraId="388CA932" w14:textId="77777777" w:rsidR="00491724" w:rsidRDefault="00000000">
      <w:pPr>
        <w:rPr>
          <w:sz w:val="24"/>
        </w:rPr>
      </w:pPr>
      <w:r>
        <w:rPr>
          <w:sz w:val="24"/>
        </w:rPr>
        <w:t xml:space="preserve">Методическое оформление: </w:t>
      </w:r>
      <w:proofErr w:type="spellStart"/>
      <w:r>
        <w:rPr>
          <w:sz w:val="24"/>
        </w:rPr>
        <w:t>Коленькова</w:t>
      </w:r>
      <w:proofErr w:type="spellEnd"/>
      <w:r>
        <w:rPr>
          <w:sz w:val="24"/>
        </w:rPr>
        <w:t xml:space="preserve"> М.А.</w:t>
      </w:r>
    </w:p>
    <w:p w14:paraId="0743B66A" w14:textId="77777777" w:rsidR="00491724" w:rsidRDefault="00491724">
      <w:pPr>
        <w:jc w:val="both"/>
        <w:rPr>
          <w:sz w:val="24"/>
        </w:rPr>
      </w:pPr>
    </w:p>
    <w:p w14:paraId="4BB9AC6A" w14:textId="77777777" w:rsidR="00491724" w:rsidRDefault="00491724">
      <w:pPr>
        <w:jc w:val="both"/>
        <w:rPr>
          <w:sz w:val="24"/>
        </w:rPr>
      </w:pPr>
    </w:p>
    <w:p w14:paraId="2D184948" w14:textId="77777777" w:rsidR="00491724" w:rsidRDefault="00491724">
      <w:pPr>
        <w:rPr>
          <w:sz w:val="24"/>
        </w:rPr>
      </w:pPr>
    </w:p>
    <w:p w14:paraId="17C022C7" w14:textId="77777777" w:rsidR="00491724" w:rsidRDefault="00491724">
      <w:pPr>
        <w:rPr>
          <w:sz w:val="24"/>
        </w:rPr>
      </w:pPr>
    </w:p>
    <w:p w14:paraId="4102FB0B" w14:textId="77777777" w:rsidR="00491724" w:rsidRDefault="00491724">
      <w:pPr>
        <w:rPr>
          <w:sz w:val="24"/>
        </w:rPr>
      </w:pPr>
    </w:p>
    <w:p w14:paraId="2A65AB2A" w14:textId="77777777" w:rsidR="00491724" w:rsidRDefault="00491724">
      <w:pPr>
        <w:rPr>
          <w:sz w:val="24"/>
        </w:rPr>
      </w:pPr>
    </w:p>
    <w:p w14:paraId="19643FC1" w14:textId="77777777" w:rsidR="00491724" w:rsidRDefault="00491724">
      <w:pPr>
        <w:rPr>
          <w:sz w:val="24"/>
        </w:rPr>
      </w:pPr>
    </w:p>
    <w:p w14:paraId="35EE8C41" w14:textId="77777777" w:rsidR="00491724" w:rsidRDefault="00491724">
      <w:pPr>
        <w:rPr>
          <w:sz w:val="24"/>
          <w:highlight w:val="yellow"/>
        </w:rPr>
      </w:pPr>
    </w:p>
    <w:p w14:paraId="1B877BD9" w14:textId="77777777" w:rsidR="00491724" w:rsidRDefault="00491724">
      <w:pPr>
        <w:rPr>
          <w:b/>
          <w:sz w:val="24"/>
        </w:rPr>
      </w:pPr>
    </w:p>
    <w:p w14:paraId="37A6EC54" w14:textId="77777777" w:rsidR="00491724" w:rsidRDefault="00491724">
      <w:pPr>
        <w:jc w:val="center"/>
        <w:rPr>
          <w:b/>
          <w:sz w:val="24"/>
        </w:rPr>
      </w:pPr>
    </w:p>
    <w:p w14:paraId="19C52AB5" w14:textId="77777777" w:rsidR="00491724" w:rsidRDefault="00491724">
      <w:pPr>
        <w:jc w:val="center"/>
        <w:rPr>
          <w:b/>
          <w:sz w:val="24"/>
        </w:rPr>
      </w:pPr>
    </w:p>
    <w:p w14:paraId="3C043393" w14:textId="77777777" w:rsidR="00491724" w:rsidRDefault="00491724">
      <w:pPr>
        <w:rPr>
          <w:sz w:val="24"/>
        </w:rPr>
      </w:pPr>
    </w:p>
    <w:p w14:paraId="083B75BB" w14:textId="77777777" w:rsidR="00491724" w:rsidRDefault="00491724">
      <w:pPr>
        <w:rPr>
          <w:sz w:val="24"/>
        </w:rPr>
      </w:pPr>
    </w:p>
    <w:p w14:paraId="6C204CEA" w14:textId="77777777" w:rsidR="00491724" w:rsidRDefault="00491724">
      <w:pPr>
        <w:rPr>
          <w:sz w:val="24"/>
        </w:rPr>
      </w:pPr>
    </w:p>
    <w:p w14:paraId="2E339FE0" w14:textId="77777777" w:rsidR="00491724" w:rsidRDefault="00491724">
      <w:pPr>
        <w:rPr>
          <w:sz w:val="24"/>
        </w:rPr>
      </w:pPr>
    </w:p>
    <w:p w14:paraId="0D891963" w14:textId="77777777" w:rsidR="00491724" w:rsidRDefault="00491724">
      <w:pPr>
        <w:rPr>
          <w:sz w:val="24"/>
        </w:rPr>
      </w:pPr>
    </w:p>
    <w:p w14:paraId="5F9FA99A" w14:textId="77777777" w:rsidR="00491724" w:rsidRDefault="00491724">
      <w:pPr>
        <w:rPr>
          <w:sz w:val="24"/>
        </w:rPr>
      </w:pPr>
    </w:p>
    <w:p w14:paraId="0B3A7375" w14:textId="77777777" w:rsidR="00491724" w:rsidRDefault="00491724">
      <w:pPr>
        <w:rPr>
          <w:sz w:val="24"/>
        </w:rPr>
      </w:pPr>
    </w:p>
    <w:p w14:paraId="5C6C024E" w14:textId="77777777" w:rsidR="00491724" w:rsidRDefault="00491724">
      <w:pPr>
        <w:rPr>
          <w:sz w:val="24"/>
        </w:rPr>
      </w:pPr>
    </w:p>
    <w:p w14:paraId="36A14A05" w14:textId="77777777" w:rsidR="00491724" w:rsidRDefault="00491724">
      <w:pPr>
        <w:rPr>
          <w:sz w:val="24"/>
        </w:rPr>
      </w:pPr>
    </w:p>
    <w:p w14:paraId="64A179EE" w14:textId="77777777" w:rsidR="00491724" w:rsidRDefault="00491724">
      <w:pPr>
        <w:rPr>
          <w:sz w:val="24"/>
        </w:rPr>
      </w:pPr>
    </w:p>
    <w:p w14:paraId="21CF90AE" w14:textId="77777777" w:rsidR="00491724" w:rsidRDefault="00491724">
      <w:pPr>
        <w:rPr>
          <w:sz w:val="24"/>
        </w:rPr>
      </w:pPr>
    </w:p>
    <w:p w14:paraId="32EE284C" w14:textId="77777777" w:rsidR="00491724" w:rsidRDefault="00491724">
      <w:pPr>
        <w:rPr>
          <w:sz w:val="24"/>
        </w:rPr>
      </w:pPr>
    </w:p>
    <w:p w14:paraId="758CB137" w14:textId="77777777" w:rsidR="00491724" w:rsidRDefault="00491724">
      <w:pPr>
        <w:rPr>
          <w:sz w:val="24"/>
        </w:rPr>
      </w:pPr>
    </w:p>
    <w:p w14:paraId="3177815E" w14:textId="77777777" w:rsidR="00491724" w:rsidRDefault="00491724">
      <w:pPr>
        <w:rPr>
          <w:sz w:val="24"/>
        </w:rPr>
      </w:pPr>
    </w:p>
    <w:p w14:paraId="50AACCB0" w14:textId="77777777" w:rsidR="00491724" w:rsidRDefault="00491724">
      <w:pPr>
        <w:rPr>
          <w:sz w:val="24"/>
        </w:rPr>
      </w:pPr>
    </w:p>
    <w:p w14:paraId="437B5819" w14:textId="77777777" w:rsidR="00491724" w:rsidRDefault="00491724">
      <w:pPr>
        <w:rPr>
          <w:sz w:val="24"/>
        </w:rPr>
      </w:pPr>
    </w:p>
    <w:p w14:paraId="6DEFA0F4" w14:textId="77777777" w:rsidR="00491724" w:rsidRDefault="00491724">
      <w:pPr>
        <w:rPr>
          <w:sz w:val="24"/>
        </w:rPr>
      </w:pPr>
    </w:p>
    <w:p w14:paraId="1CFEA3BC" w14:textId="77777777" w:rsidR="00491724" w:rsidRDefault="00491724">
      <w:pPr>
        <w:rPr>
          <w:sz w:val="24"/>
        </w:rPr>
      </w:pPr>
    </w:p>
    <w:p w14:paraId="6FDC16C5" w14:textId="77777777" w:rsidR="00491724" w:rsidRDefault="00491724">
      <w:pPr>
        <w:rPr>
          <w:sz w:val="24"/>
        </w:rPr>
      </w:pPr>
    </w:p>
    <w:p w14:paraId="69627B99" w14:textId="77777777" w:rsidR="00491724" w:rsidRDefault="00491724">
      <w:pPr>
        <w:rPr>
          <w:sz w:val="24"/>
        </w:rPr>
      </w:pPr>
    </w:p>
    <w:p w14:paraId="022C9C7D" w14:textId="77777777" w:rsidR="00491724" w:rsidRDefault="00491724">
      <w:pPr>
        <w:rPr>
          <w:sz w:val="24"/>
        </w:rPr>
      </w:pPr>
    </w:p>
    <w:p w14:paraId="047C1D36" w14:textId="77777777" w:rsidR="00491724" w:rsidRDefault="00491724">
      <w:pPr>
        <w:rPr>
          <w:sz w:val="24"/>
        </w:rPr>
      </w:pPr>
    </w:p>
    <w:p w14:paraId="28796422" w14:textId="77777777" w:rsidR="00491724" w:rsidRDefault="00491724">
      <w:pPr>
        <w:rPr>
          <w:sz w:val="24"/>
        </w:rPr>
      </w:pPr>
    </w:p>
    <w:p w14:paraId="540329B5" w14:textId="77777777" w:rsidR="00491724" w:rsidRDefault="00491724">
      <w:pPr>
        <w:rPr>
          <w:sz w:val="24"/>
        </w:rPr>
      </w:pPr>
    </w:p>
    <w:p w14:paraId="1863ECA5" w14:textId="77777777" w:rsidR="00491724" w:rsidRDefault="00491724">
      <w:pPr>
        <w:rPr>
          <w:sz w:val="24"/>
        </w:rPr>
      </w:pPr>
    </w:p>
    <w:p w14:paraId="4C7A36AE" w14:textId="77777777" w:rsidR="00491724" w:rsidRDefault="00491724">
      <w:pPr>
        <w:rPr>
          <w:sz w:val="24"/>
        </w:rPr>
      </w:pPr>
    </w:p>
    <w:p w14:paraId="079088A8" w14:textId="77777777" w:rsidR="00491724" w:rsidRDefault="00491724">
      <w:pPr>
        <w:rPr>
          <w:sz w:val="24"/>
        </w:rPr>
      </w:pPr>
    </w:p>
    <w:p w14:paraId="4ED74788" w14:textId="77777777" w:rsidR="00491724" w:rsidRDefault="00491724">
      <w:pPr>
        <w:rPr>
          <w:sz w:val="24"/>
        </w:rPr>
      </w:pPr>
    </w:p>
    <w:p w14:paraId="33E01695" w14:textId="77777777" w:rsidR="00491724" w:rsidRDefault="00491724">
      <w:pPr>
        <w:rPr>
          <w:sz w:val="24"/>
        </w:rPr>
      </w:pPr>
    </w:p>
    <w:p w14:paraId="36CF145E" w14:textId="77777777" w:rsidR="00491724" w:rsidRDefault="00491724">
      <w:pPr>
        <w:rPr>
          <w:sz w:val="24"/>
        </w:rPr>
      </w:pPr>
    </w:p>
    <w:p w14:paraId="414D2381" w14:textId="77777777" w:rsidR="00491724" w:rsidRDefault="00000000">
      <w:pPr>
        <w:jc w:val="right"/>
        <w:rPr>
          <w:sz w:val="24"/>
        </w:rPr>
      </w:pPr>
      <w:r>
        <w:rPr>
          <w:sz w:val="24"/>
        </w:rPr>
        <w:t>© Романова В.В.,2025</w:t>
      </w:r>
    </w:p>
    <w:p w14:paraId="4757DF09" w14:textId="77777777" w:rsidR="00491724" w:rsidRDefault="00000000">
      <w:pPr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11142793" w14:textId="77777777" w:rsidR="00491724" w:rsidRDefault="00000000">
      <w:pPr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4D3EFAEF" w14:textId="77777777" w:rsidR="00491724" w:rsidRDefault="00000000">
      <w:pPr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042D7613" w14:textId="77777777" w:rsidR="00491724" w:rsidRDefault="00000000">
      <w:pPr>
        <w:jc w:val="right"/>
        <w:rPr>
          <w:sz w:val="24"/>
        </w:rPr>
      </w:pPr>
      <w:r>
        <w:rPr>
          <w:sz w:val="24"/>
        </w:rPr>
        <w:t xml:space="preserve">имени </w:t>
      </w:r>
      <w:proofErr w:type="spellStart"/>
      <w:r>
        <w:rPr>
          <w:sz w:val="24"/>
        </w:rPr>
        <w:t>В.А.Мусина</w:t>
      </w:r>
      <w:proofErr w:type="spellEnd"/>
      <w:r>
        <w:rPr>
          <w:sz w:val="24"/>
        </w:rPr>
        <w:t>», оформление, 2025.</w:t>
      </w:r>
    </w:p>
    <w:p w14:paraId="5F1762CF" w14:textId="77777777" w:rsidR="00491724" w:rsidRDefault="00491724">
      <w:pPr>
        <w:jc w:val="right"/>
        <w:rPr>
          <w:sz w:val="24"/>
        </w:rPr>
      </w:pPr>
    </w:p>
    <w:p w14:paraId="1F3689F9" w14:textId="77777777" w:rsidR="00491724" w:rsidRDefault="00491724">
      <w:pPr>
        <w:jc w:val="right"/>
        <w:rPr>
          <w:sz w:val="24"/>
        </w:rPr>
      </w:pPr>
    </w:p>
    <w:p w14:paraId="0A57E915" w14:textId="77777777" w:rsidR="00491724" w:rsidRDefault="00000000">
      <w:pPr>
        <w:pStyle w:val="a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требования</w:t>
      </w:r>
    </w:p>
    <w:p w14:paraId="69957303" w14:textId="77777777" w:rsidR="00491724" w:rsidRDefault="00491724">
      <w:pPr>
        <w:pStyle w:val="ae"/>
        <w:ind w:left="720" w:firstLine="0"/>
        <w:rPr>
          <w:b/>
          <w:sz w:val="28"/>
        </w:rPr>
      </w:pPr>
    </w:p>
    <w:p w14:paraId="256A369F" w14:textId="77777777" w:rsidR="00491724" w:rsidRDefault="00000000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В соответствии с </w:t>
      </w:r>
      <w:hyperlink r:id="rId7" w:history="1">
        <w:r>
          <w:rPr>
            <w:sz w:val="28"/>
          </w:rPr>
          <w:t>Положение</w:t>
        </w:r>
      </w:hyperlink>
      <w:r>
        <w:rPr>
          <w:sz w:val="28"/>
        </w:rPr>
        <w:t>м о присуждении ученых степеней, утвержденных Постановлением Правительства Российской Федерации от 24 сентября 2013 г. № 842 «О порядке присуждения ученых степеней», основные научные результаты диссертации должны быть опубликованы в рецензируемых научных изданиях.</w:t>
      </w:r>
    </w:p>
    <w:p w14:paraId="7CC06C1D" w14:textId="77777777" w:rsidR="00491724" w:rsidRDefault="0000000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Количество публикаций, в которых излагаются основные научные результаты диссертации на соискание ученой степени кандидата наук, в рецензируемых изданиях должно быть: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— не менее трех.</w:t>
      </w:r>
    </w:p>
    <w:p w14:paraId="7D009D20" w14:textId="77777777" w:rsidR="00491724" w:rsidRDefault="0000000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Согласно п. 12 </w:t>
      </w:r>
      <w:hyperlink r:id="rId8" w:history="1">
        <w:r>
          <w:rPr>
            <w:sz w:val="28"/>
          </w:rPr>
          <w:t>Положения</w:t>
        </w:r>
      </w:hyperlink>
      <w:r>
        <w:rPr>
          <w:sz w:val="28"/>
        </w:rPr>
        <w:t xml:space="preserve"> о присуждении ученых степеней </w:t>
      </w:r>
      <w:hyperlink r:id="rId9" w:history="1">
        <w:r>
          <w:rPr>
            <w:sz w:val="28"/>
          </w:rPr>
          <w:t>требования</w:t>
        </w:r>
      </w:hyperlink>
      <w:r>
        <w:rPr>
          <w:sz w:val="28"/>
        </w:rPr>
        <w:t xml:space="preserve"> к рецензируемым изданиям и </w:t>
      </w:r>
      <w:hyperlink r:id="rId10" w:history="1">
        <w:r>
          <w:rPr>
            <w:sz w:val="28"/>
          </w:rPr>
          <w:t>правила</w:t>
        </w:r>
      </w:hyperlink>
      <w:r>
        <w:rPr>
          <w:sz w:val="28"/>
        </w:rPr>
        <w:t xml:space="preserve"> формирования их перечня устанавливаются Министерством науки и высшего образования Российской Федерации (далее — требования)</w:t>
      </w:r>
      <w:r>
        <w:rPr>
          <w:rStyle w:val="af9"/>
          <w:sz w:val="28"/>
        </w:rPr>
        <w:footnoteReference w:id="1"/>
      </w:r>
      <w:r>
        <w:rPr>
          <w:sz w:val="28"/>
        </w:rPr>
        <w:t>.</w:t>
      </w:r>
    </w:p>
    <w:p w14:paraId="1B98D9ED" w14:textId="77777777" w:rsidR="00491724" w:rsidRDefault="00000000">
      <w:pPr>
        <w:pStyle w:val="ae"/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Требования к оформлению и содержанию научных статей</w:t>
      </w:r>
    </w:p>
    <w:p w14:paraId="7732A920" w14:textId="77777777" w:rsidR="00F81831" w:rsidRDefault="00F818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 xml:space="preserve">оформлении </w:t>
      </w:r>
      <w:r w:rsidR="00000000">
        <w:rPr>
          <w:sz w:val="28"/>
        </w:rPr>
        <w:t xml:space="preserve"> статей</w:t>
      </w:r>
      <w:proofErr w:type="gramEnd"/>
      <w:r w:rsidR="00000000">
        <w:rPr>
          <w:sz w:val="28"/>
        </w:rPr>
        <w:t xml:space="preserve"> </w:t>
      </w:r>
      <w:r>
        <w:rPr>
          <w:sz w:val="28"/>
        </w:rPr>
        <w:t>необходимо учитывать следующее:</w:t>
      </w:r>
    </w:p>
    <w:p w14:paraId="0ED72BC4" w14:textId="77777777" w:rsidR="00491724" w:rsidRDefault="00000000">
      <w:pPr>
        <w:spacing w:line="360" w:lineRule="auto"/>
        <w:jc w:val="both"/>
        <w:rPr>
          <w:sz w:val="28"/>
        </w:rPr>
      </w:pPr>
      <w:r>
        <w:rPr>
          <w:sz w:val="28"/>
        </w:rPr>
        <w:t>- наличие у всех опубликованных научных статей библиографических списков;</w:t>
      </w:r>
    </w:p>
    <w:p w14:paraId="6FB6BB6B" w14:textId="77777777" w:rsidR="00491724" w:rsidRDefault="0000000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наличие ключевых слов и аннотации для каждой научной статьи. При опубликовании научной статьи на русском языке обязательным является </w:t>
      </w:r>
      <w:r>
        <w:rPr>
          <w:sz w:val="28"/>
        </w:rPr>
        <w:lastRenderedPageBreak/>
        <w:t>наличие ключевых слов и аннотации на русском и английском языках.</w:t>
      </w:r>
    </w:p>
    <w:p w14:paraId="5040E112" w14:textId="77777777" w:rsidR="00491724" w:rsidRDefault="0000000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Правила направления, рецензирования и опубликования научных статей должны быть размещены на официальных сайтах или на странице официального сайта изданий.</w:t>
      </w:r>
    </w:p>
    <w:p w14:paraId="64074A46" w14:textId="77777777" w:rsidR="00491724" w:rsidRDefault="0000000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этой связи рекомендуется изучить размещенные правила, памятки авторам.</w:t>
      </w:r>
    </w:p>
    <w:p w14:paraId="06B95E5D" w14:textId="77777777" w:rsidR="00491724" w:rsidRDefault="0000000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Требования различных изданий к публикациям могут отличаться в отдельных деталях, касающихся оформления, шрифта. </w:t>
      </w:r>
    </w:p>
    <w:p w14:paraId="1065BDBA" w14:textId="77777777" w:rsidR="00491724" w:rsidRDefault="0000000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Базовые подходы при подготовке научной статьи состоят в следующем. Обоснование актуальности темы публикации, анализ степени изученности, текущего нормативно-правового обеспечения, выделение проблемы, решение которой собирается предложить автор, обоснование выводов, предложений, рекомендаций по совершенствованию правового регулирования.</w:t>
      </w:r>
    </w:p>
    <w:p w14:paraId="2A2C34EE" w14:textId="77777777" w:rsidR="00491724" w:rsidRDefault="00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качестве примера можно привести памятку для авторов международного научно-практического журнала «Правовой энергетический форум», который издается с 2014 года</w:t>
      </w:r>
      <w:r>
        <w:rPr>
          <w:rStyle w:val="af9"/>
          <w:sz w:val="28"/>
        </w:rPr>
        <w:footnoteReference w:id="2"/>
      </w:r>
      <w:r>
        <w:rPr>
          <w:sz w:val="28"/>
        </w:rPr>
        <w:t>. Журнал включен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наук.</w:t>
      </w:r>
    </w:p>
    <w:p w14:paraId="7CF75650" w14:textId="77777777" w:rsidR="00491724" w:rsidRDefault="00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Материалы предоставляются:</w:t>
      </w:r>
    </w:p>
    <w:p w14:paraId="37B742AF" w14:textId="5D60B669" w:rsidR="00491724" w:rsidRDefault="00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текст — через 1,5 интервала, кегль шрифта — 14, с подписью автора на последней странице; сноски концевые. Сноска по тексту должна иметь вид [1, c. 5]. Объем материала — </w:t>
      </w:r>
      <w:r w:rsidR="00F81831">
        <w:rPr>
          <w:sz w:val="28"/>
        </w:rPr>
        <w:t>20</w:t>
      </w:r>
      <w:r>
        <w:rPr>
          <w:sz w:val="28"/>
        </w:rPr>
        <w:t xml:space="preserve"> страниц. Опубликованные ранее или предложенные в несколько журналов материалы к рассмотрению не принимаются. </w:t>
      </w:r>
    </w:p>
    <w:p w14:paraId="117CB49C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>Структура статьи на русском языке должна включать следующие элементы, пронумерованные в тексте арабскими цифрами:</w:t>
      </w:r>
    </w:p>
    <w:p w14:paraId="782972E6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rPr>
          <w:sz w:val="28"/>
        </w:rPr>
      </w:pPr>
      <w:r w:rsidRPr="001E642A">
        <w:rPr>
          <w:sz w:val="28"/>
        </w:rPr>
        <w:lastRenderedPageBreak/>
        <w:t>1. Введение.</w:t>
      </w:r>
      <w:r w:rsidRPr="001E642A">
        <w:rPr>
          <w:sz w:val="28"/>
        </w:rPr>
        <w:br/>
        <w:t>2. Основное исследование.</w:t>
      </w:r>
      <w:r w:rsidRPr="001E642A">
        <w:rPr>
          <w:sz w:val="28"/>
        </w:rPr>
        <w:br/>
        <w:t>3. Выводы.</w:t>
      </w:r>
      <w:r w:rsidRPr="001E642A">
        <w:rPr>
          <w:sz w:val="28"/>
        </w:rPr>
        <w:br/>
        <w:t>4. Библиография.</w:t>
      </w:r>
    </w:p>
    <w:p w14:paraId="6929E487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rPr>
          <w:sz w:val="28"/>
        </w:rPr>
      </w:pPr>
    </w:p>
    <w:p w14:paraId="0730FC5E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>Библиографические ссылки оформляются автором по ГОСТ 7.0.5-2008</w:t>
      </w:r>
      <w:r w:rsidRPr="001E642A">
        <w:rPr>
          <w:b/>
          <w:bCs/>
          <w:sz w:val="28"/>
        </w:rPr>
        <w:t>.</w:t>
      </w:r>
    </w:p>
    <w:p w14:paraId="7D4E5625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>Ссылки на нормативные правовые акты, судебные решения приводятся постранично. На все цитируемые в тексте нормативные правовые акты и судебные решения должна быть сделана ссылка на официальный источник опубликования (с указанием даты последней редакции).</w:t>
      </w:r>
    </w:p>
    <w:p w14:paraId="414BCBE4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>При упоминании по тексту соответствующего нормативного акта допускаются общепринятые сокращения. Например, для приведенных выше источников — АПК РФ или CСCP. В случае неоднократного цитирования или упоминания по тексту конкретных статей, пунктов и т.п. соответствующего нормативного акта повторных ссылок на этот акт не требуется.</w:t>
      </w:r>
    </w:p>
    <w:p w14:paraId="13D9CCD0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>Нормативные правовые акты, судебные решения в Библиографический список не включаются.</w:t>
      </w:r>
    </w:p>
    <w:p w14:paraId="2592F904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>Библиографический список.</w:t>
      </w:r>
    </w:p>
    <w:p w14:paraId="1267E3CD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>Библиографический список составляется в алфавитном порядке, включает полное описание источника (статья из журнала, доклад на конференции, глава из книги), указание первой и последней страницы публикации. Если статья имеет DOI, необходимо указывать его после описания источника.</w:t>
      </w:r>
    </w:p>
    <w:p w14:paraId="369ADEAE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>Количество источников – не менее 20 и не более 50, приветствуется, когда не менее 30 % источников – зарубежные. Основная часть литературных источников должна быть не старше 10 лет.</w:t>
      </w:r>
    </w:p>
    <w:p w14:paraId="6E5D7D51" w14:textId="77777777" w:rsidR="001E642A" w:rsidRPr="001E642A" w:rsidRDefault="001E642A" w:rsidP="001E642A">
      <w:pPr>
        <w:widowControl/>
        <w:spacing w:after="200" w:line="360" w:lineRule="auto"/>
        <w:ind w:left="360"/>
        <w:contextualSpacing/>
        <w:jc w:val="both"/>
        <w:rPr>
          <w:sz w:val="28"/>
        </w:rPr>
      </w:pPr>
      <w:r w:rsidRPr="001E642A">
        <w:rPr>
          <w:sz w:val="28"/>
        </w:rPr>
        <w:t xml:space="preserve">Библиографическое описание источников в списке составляется согласно национальным стандартам (ГОСТ Р 7.0.100–2018, ГОСТ Р 7.0.5–2008). Сокращение слов и словосочетаний в библиографическом описании </w:t>
      </w:r>
      <w:r w:rsidRPr="001E642A">
        <w:rPr>
          <w:sz w:val="28"/>
        </w:rPr>
        <w:lastRenderedPageBreak/>
        <w:t>источников производится согласно ГОСТу Р 7.0.12–2011 и ГОСТу 7.11–2004.</w:t>
      </w:r>
    </w:p>
    <w:p w14:paraId="27F5CEFC" w14:textId="77777777" w:rsidR="001E642A" w:rsidRDefault="001E642A">
      <w:pPr>
        <w:widowControl/>
        <w:spacing w:after="200" w:line="360" w:lineRule="auto"/>
        <w:ind w:left="360"/>
        <w:contextualSpacing/>
        <w:rPr>
          <w:sz w:val="28"/>
        </w:rPr>
      </w:pPr>
    </w:p>
    <w:sectPr w:rsidR="001E642A">
      <w:footerReference w:type="default" r:id="rId11"/>
      <w:pgSz w:w="11910" w:h="16840"/>
      <w:pgMar w:top="1134" w:right="850" w:bottom="1134" w:left="1701" w:header="0" w:footer="92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8291" w14:textId="77777777" w:rsidR="00DE163B" w:rsidRDefault="00DE163B">
      <w:r>
        <w:separator/>
      </w:r>
    </w:p>
  </w:endnote>
  <w:endnote w:type="continuationSeparator" w:id="0">
    <w:p w14:paraId="543D899A" w14:textId="77777777" w:rsidR="00DE163B" w:rsidRDefault="00DE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B498" w14:textId="77777777" w:rsidR="00491724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81831">
      <w:rPr>
        <w:noProof/>
      </w:rPr>
      <w:t>2</w:t>
    </w:r>
    <w:r>
      <w:fldChar w:fldCharType="end"/>
    </w:r>
  </w:p>
  <w:p w14:paraId="790512C4" w14:textId="77777777" w:rsidR="00491724" w:rsidRDefault="00491724">
    <w:pPr>
      <w:pStyle w:val="af6"/>
      <w:jc w:val="center"/>
    </w:pPr>
  </w:p>
  <w:p w14:paraId="52ADEA74" w14:textId="77777777" w:rsidR="00491724" w:rsidRDefault="00491724">
    <w:pPr>
      <w:pStyle w:val="af4"/>
      <w:spacing w:line="12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C5F4" w14:textId="77777777" w:rsidR="00DE163B" w:rsidRDefault="00DE163B">
      <w:r>
        <w:separator/>
      </w:r>
    </w:p>
  </w:footnote>
  <w:footnote w:type="continuationSeparator" w:id="0">
    <w:p w14:paraId="64436908" w14:textId="77777777" w:rsidR="00DE163B" w:rsidRDefault="00DE163B">
      <w:r>
        <w:continuationSeparator/>
      </w:r>
    </w:p>
  </w:footnote>
  <w:footnote w:id="1">
    <w:p w14:paraId="05F342EC" w14:textId="65C154A5" w:rsidR="00F81831" w:rsidRPr="00F81831" w:rsidRDefault="00000000" w:rsidP="00F81831">
      <w:pPr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См. </w:t>
      </w:r>
      <w:proofErr w:type="spellStart"/>
      <w:r>
        <w:rPr>
          <w:sz w:val="24"/>
        </w:rPr>
        <w:t>подр</w:t>
      </w:r>
      <w:proofErr w:type="spellEnd"/>
      <w:r>
        <w:rPr>
          <w:sz w:val="24"/>
        </w:rPr>
        <w:t xml:space="preserve">.: </w:t>
      </w:r>
      <w:r w:rsidR="00F81831" w:rsidRPr="00F81831">
        <w:t>Приказ Минобрнауки России от 31.05.2023 N 534</w:t>
      </w:r>
      <w:r w:rsidR="00F81831">
        <w:t xml:space="preserve"> </w:t>
      </w:r>
      <w:r w:rsidR="00F81831">
        <w:rPr>
          <w:sz w:val="24"/>
        </w:rPr>
        <w:t>«</w:t>
      </w:r>
      <w:r w:rsidR="00F81831" w:rsidRPr="00F81831">
        <w:rPr>
          <w:sz w:val="24"/>
        </w:rPr>
        <w:t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 w:rsidR="00F81831">
        <w:rPr>
          <w:sz w:val="24"/>
        </w:rPr>
        <w:t>»</w:t>
      </w:r>
      <w:r w:rsidR="00F81831" w:rsidRPr="00F81831">
        <w:rPr>
          <w:sz w:val="24"/>
        </w:rPr>
        <w:t xml:space="preserve"> </w:t>
      </w:r>
      <w:r w:rsidR="00F81831" w:rsidRPr="00F81831">
        <w:rPr>
          <w:sz w:val="24"/>
        </w:rPr>
        <w:t>//</w:t>
      </w:r>
      <w:r w:rsidR="00F81831" w:rsidRPr="00F81831">
        <w:rPr>
          <w:color w:val="auto"/>
          <w:sz w:val="24"/>
          <w:szCs w:val="24"/>
        </w:rPr>
        <w:t xml:space="preserve"> </w:t>
      </w:r>
      <w:r w:rsidR="00F81831" w:rsidRPr="00F81831">
        <w:t xml:space="preserve">Официальный интернет-портал правовой информации </w:t>
      </w:r>
      <w:hyperlink r:id="rId1" w:tgtFrame="_blank" w:tooltip="&lt;div class=&quot;doc www&quot;&gt;&lt;span class=&quot;aligner&quot;&gt;&lt;div class=&quot;icon listDocWWW-16&quot;&gt;&lt;/div&gt;&lt;/span&gt;http://pravo.gov.ru&lt;/div&gt;" w:history="1">
        <w:r w:rsidR="00F81831" w:rsidRPr="00F81831">
          <w:rPr>
            <w:rStyle w:val="af8"/>
          </w:rPr>
          <w:t>http://pravo.gov.ru</w:t>
        </w:r>
      </w:hyperlink>
      <w:r w:rsidR="00F81831" w:rsidRPr="00F81831">
        <w:t>, 11.07.2023</w:t>
      </w:r>
    </w:p>
    <w:p w14:paraId="5D117B1E" w14:textId="605B11CD" w:rsidR="00F81831" w:rsidRPr="00F81831" w:rsidRDefault="00F81831" w:rsidP="00F81831">
      <w:pPr>
        <w:jc w:val="both"/>
        <w:rPr>
          <w:sz w:val="24"/>
        </w:rPr>
      </w:pPr>
    </w:p>
    <w:p w14:paraId="2F16D75D" w14:textId="47521C08" w:rsidR="00491724" w:rsidRPr="00F81831" w:rsidRDefault="00491724">
      <w:pPr>
        <w:jc w:val="both"/>
      </w:pPr>
    </w:p>
  </w:footnote>
  <w:footnote w:id="2">
    <w:p w14:paraId="1A50CBFA" w14:textId="0A894696" w:rsidR="00491724" w:rsidRPr="00F81831" w:rsidRDefault="00000000">
      <w:pPr>
        <w:pStyle w:val="Footnote"/>
        <w:jc w:val="both"/>
        <w:rPr>
          <w:lang w:val="en-US"/>
        </w:rPr>
      </w:pPr>
      <w:r>
        <w:rPr>
          <w:vertAlign w:val="superscript"/>
        </w:rPr>
        <w:footnoteRef/>
      </w:r>
      <w:r w:rsidRPr="00F81831">
        <w:rPr>
          <w:sz w:val="24"/>
          <w:lang w:val="en-US"/>
        </w:rPr>
        <w:t xml:space="preserve"> </w:t>
      </w:r>
      <w:r w:rsidR="00F81831" w:rsidRPr="00F81831">
        <w:rPr>
          <w:sz w:val="24"/>
          <w:lang w:val="en-US"/>
        </w:rPr>
        <w:t>https://mlcjournal.ru/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B0AA8"/>
    <w:multiLevelType w:val="hybridMultilevel"/>
    <w:tmpl w:val="E182E268"/>
    <w:lvl w:ilvl="0" w:tplc="32B82676">
      <w:start w:val="1"/>
      <w:numFmt w:val="lowerLetter"/>
      <w:lvlText w:val="%1)"/>
      <w:lvlJc w:val="left"/>
      <w:pPr>
        <w:ind w:left="720" w:hanging="360"/>
      </w:pPr>
    </w:lvl>
    <w:lvl w:ilvl="1" w:tplc="EF981FCA">
      <w:start w:val="1"/>
      <w:numFmt w:val="lowerLetter"/>
      <w:lvlText w:val="%2."/>
      <w:lvlJc w:val="left"/>
      <w:pPr>
        <w:ind w:left="1440" w:hanging="360"/>
      </w:pPr>
    </w:lvl>
    <w:lvl w:ilvl="2" w:tplc="F6360E50">
      <w:start w:val="1"/>
      <w:numFmt w:val="lowerRoman"/>
      <w:lvlText w:val="%3."/>
      <w:lvlJc w:val="right"/>
      <w:pPr>
        <w:ind w:left="2160" w:hanging="180"/>
      </w:pPr>
    </w:lvl>
    <w:lvl w:ilvl="3" w:tplc="526459F8">
      <w:start w:val="1"/>
      <w:numFmt w:val="decimal"/>
      <w:lvlText w:val="%4."/>
      <w:lvlJc w:val="left"/>
      <w:pPr>
        <w:ind w:left="2880" w:hanging="360"/>
      </w:pPr>
    </w:lvl>
    <w:lvl w:ilvl="4" w:tplc="0A34EE72">
      <w:start w:val="1"/>
      <w:numFmt w:val="lowerLetter"/>
      <w:lvlText w:val="%5."/>
      <w:lvlJc w:val="left"/>
      <w:pPr>
        <w:ind w:left="3600" w:hanging="360"/>
      </w:pPr>
    </w:lvl>
    <w:lvl w:ilvl="5" w:tplc="16B44CD8">
      <w:start w:val="1"/>
      <w:numFmt w:val="lowerRoman"/>
      <w:lvlText w:val="%6."/>
      <w:lvlJc w:val="right"/>
      <w:pPr>
        <w:ind w:left="4320" w:hanging="180"/>
      </w:pPr>
    </w:lvl>
    <w:lvl w:ilvl="6" w:tplc="892AA276">
      <w:start w:val="1"/>
      <w:numFmt w:val="decimal"/>
      <w:lvlText w:val="%7."/>
      <w:lvlJc w:val="left"/>
      <w:pPr>
        <w:ind w:left="5040" w:hanging="360"/>
      </w:pPr>
    </w:lvl>
    <w:lvl w:ilvl="7" w:tplc="28C42E7E">
      <w:start w:val="1"/>
      <w:numFmt w:val="lowerLetter"/>
      <w:lvlText w:val="%8."/>
      <w:lvlJc w:val="left"/>
      <w:pPr>
        <w:ind w:left="5760" w:hanging="360"/>
      </w:pPr>
    </w:lvl>
    <w:lvl w:ilvl="8" w:tplc="27D46B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E16F5"/>
    <w:multiLevelType w:val="hybridMultilevel"/>
    <w:tmpl w:val="CE6CBA64"/>
    <w:lvl w:ilvl="0" w:tplc="128E53E8">
      <w:start w:val="1"/>
      <w:numFmt w:val="decimal"/>
      <w:lvlText w:val="%1."/>
      <w:lvlJc w:val="left"/>
      <w:pPr>
        <w:ind w:left="720" w:hanging="360"/>
      </w:pPr>
    </w:lvl>
    <w:lvl w:ilvl="1" w:tplc="4D1ED9A0">
      <w:start w:val="1"/>
      <w:numFmt w:val="lowerLetter"/>
      <w:lvlText w:val="%2."/>
      <w:lvlJc w:val="left"/>
      <w:pPr>
        <w:ind w:left="1440" w:hanging="360"/>
      </w:pPr>
    </w:lvl>
    <w:lvl w:ilvl="2" w:tplc="49188404">
      <w:start w:val="1"/>
      <w:numFmt w:val="lowerRoman"/>
      <w:lvlText w:val="%3."/>
      <w:lvlJc w:val="right"/>
      <w:pPr>
        <w:ind w:left="2160" w:hanging="180"/>
      </w:pPr>
    </w:lvl>
    <w:lvl w:ilvl="3" w:tplc="0B201AA2">
      <w:start w:val="1"/>
      <w:numFmt w:val="decimal"/>
      <w:lvlText w:val="%4."/>
      <w:lvlJc w:val="left"/>
      <w:pPr>
        <w:ind w:left="2880" w:hanging="360"/>
      </w:pPr>
    </w:lvl>
    <w:lvl w:ilvl="4" w:tplc="2D3E04AC">
      <w:start w:val="1"/>
      <w:numFmt w:val="lowerLetter"/>
      <w:lvlText w:val="%5."/>
      <w:lvlJc w:val="left"/>
      <w:pPr>
        <w:ind w:left="3600" w:hanging="360"/>
      </w:pPr>
    </w:lvl>
    <w:lvl w:ilvl="5" w:tplc="A32071A0">
      <w:start w:val="1"/>
      <w:numFmt w:val="lowerRoman"/>
      <w:lvlText w:val="%6."/>
      <w:lvlJc w:val="right"/>
      <w:pPr>
        <w:ind w:left="4320" w:hanging="180"/>
      </w:pPr>
    </w:lvl>
    <w:lvl w:ilvl="6" w:tplc="897E1B42">
      <w:start w:val="1"/>
      <w:numFmt w:val="decimal"/>
      <w:lvlText w:val="%7."/>
      <w:lvlJc w:val="left"/>
      <w:pPr>
        <w:ind w:left="5040" w:hanging="360"/>
      </w:pPr>
    </w:lvl>
    <w:lvl w:ilvl="7" w:tplc="12C0BDAE">
      <w:start w:val="1"/>
      <w:numFmt w:val="lowerLetter"/>
      <w:lvlText w:val="%8."/>
      <w:lvlJc w:val="left"/>
      <w:pPr>
        <w:ind w:left="5760" w:hanging="360"/>
      </w:pPr>
    </w:lvl>
    <w:lvl w:ilvl="8" w:tplc="4A60A4BA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74690">
    <w:abstractNumId w:val="1"/>
  </w:num>
  <w:num w:numId="2" w16cid:durableId="74942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24"/>
    <w:rsid w:val="001E642A"/>
    <w:rsid w:val="00491724"/>
    <w:rsid w:val="00BE33E1"/>
    <w:rsid w:val="00DE163B"/>
    <w:rsid w:val="00F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A004"/>
  <w15:docId w15:val="{EAE60592-6EF0-42E9-AE73-89812E7E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781" w:right="1408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paragraph" w:styleId="aa">
    <w:name w:val="endnote text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able of figures"/>
    <w:uiPriority w:val="99"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4">
    <w:name w:val="toc 2"/>
    <w:basedOn w:val="a"/>
    <w:link w:val="25"/>
    <w:uiPriority w:val="39"/>
    <w:pPr>
      <w:spacing w:before="161"/>
      <w:ind w:left="1876" w:hanging="375"/>
    </w:pPr>
    <w:rPr>
      <w:sz w:val="28"/>
    </w:rPr>
  </w:style>
  <w:style w:type="character" w:customStyle="1" w:styleId="25">
    <w:name w:val="Оглавление 2 Знак"/>
    <w:basedOn w:val="1"/>
    <w:link w:val="24"/>
    <w:rPr>
      <w:rFonts w:ascii="Times New Roman" w:hAnsi="Times New Roman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1000" w:hanging="360"/>
      <w:jc w:val="both"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2">
    <w:name w:val="Normal (Web)"/>
    <w:basedOn w:val="a"/>
    <w:link w:val="af3"/>
    <w:uiPriority w:val="99"/>
    <w:pPr>
      <w:widowControl/>
      <w:spacing w:beforeAutospacing="1" w:afterAutospacing="1"/>
    </w:pPr>
    <w:rPr>
      <w:sz w:val="24"/>
    </w:rPr>
  </w:style>
  <w:style w:type="character" w:customStyle="1" w:styleId="af3">
    <w:name w:val="Обычный (Интернет) Знак"/>
    <w:basedOn w:val="1"/>
    <w:link w:val="af2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4">
    <w:name w:val="Body Text"/>
    <w:basedOn w:val="a"/>
    <w:link w:val="af5"/>
    <w:rPr>
      <w:sz w:val="28"/>
    </w:rPr>
  </w:style>
  <w:style w:type="character" w:customStyle="1" w:styleId="af5">
    <w:name w:val="Основной текст Знак"/>
    <w:basedOn w:val="1"/>
    <w:link w:val="af4"/>
    <w:rPr>
      <w:rFonts w:ascii="Times New Roman" w:hAnsi="Times New Roman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4"/>
    <w:link w:val="af8"/>
    <w:rPr>
      <w:color w:val="0000FF" w:themeColor="hyperlink"/>
      <w:u w:val="single"/>
    </w:rPr>
  </w:style>
  <w:style w:type="character" w:styleId="af8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basedOn w:val="a"/>
    <w:link w:val="16"/>
    <w:uiPriority w:val="39"/>
    <w:pPr>
      <w:spacing w:before="160"/>
      <w:ind w:left="1502" w:hanging="360"/>
    </w:pPr>
    <w:rPr>
      <w:sz w:val="28"/>
    </w:r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Знак сноски1"/>
    <w:basedOn w:val="14"/>
    <w:link w:val="af9"/>
    <w:rPr>
      <w:vertAlign w:val="superscript"/>
    </w:rPr>
  </w:style>
  <w:style w:type="character" w:styleId="af9">
    <w:name w:val="footnote reference"/>
    <w:basedOn w:val="a0"/>
    <w:link w:val="17"/>
    <w:rPr>
      <w:vertAlign w:val="superscript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a">
    <w:name w:val="TOC Heading"/>
    <w:basedOn w:val="10"/>
    <w:next w:val="a"/>
    <w:link w:val="afb"/>
    <w:pPr>
      <w:keepNext/>
      <w:keepLines/>
      <w:widowControl/>
      <w:spacing w:before="240" w:line="264" w:lineRule="auto"/>
      <w:ind w:left="0" w:right="0"/>
      <w:jc w:val="left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afb">
    <w:name w:val="Заголовок оглавления Знак"/>
    <w:basedOn w:val="11"/>
    <w:link w:val="afa"/>
    <w:rPr>
      <w:rFonts w:asciiTheme="majorHAnsi" w:hAnsiTheme="majorHAnsi"/>
      <w:b w:val="0"/>
      <w:color w:val="365F91" w:themeColor="accent1" w:themeShade="BF"/>
      <w:sz w:val="3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4">
    <w:name w:val="Основной шрифт абзаца1"/>
    <w:link w:val="afc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Unresolved Mention"/>
    <w:basedOn w:val="a0"/>
    <w:uiPriority w:val="99"/>
    <w:semiHidden/>
    <w:unhideWhenUsed/>
    <w:rsid w:val="00F8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543FCC0FEB3AD18D5B3182A3AA84F66855C5A21063D18B6870D33C5CB87F2A99AE7DFA01750FEA736EA07A173B7C2AB163913CA8585A717w8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5543FCC0FEB3AD18D5B3182A3AA84F66855C5A21063D18B6870D33C5CB87F2A99AE7DFA01750FEA736EA07A173B7C2AB163913CA8585A717w8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CE6520C3E6553BBB19A2D44EEF948606A041BC923B0B124D3BD25A455D704B69FA4DE87ED2272EC74BADBCB2DD0C022D5BC3C9E0F6EFBBrEC8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CE6520C3E6553BBB19A2D44EEF948606A041BC923B0B124D3BD25A455D704B69FA4DE87ED2262BCF4BADBCB2DD0C022D5BC3C9E0F6EFBBrEC8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2025-07-30T15:45:00Z</dcterms:created>
  <dcterms:modified xsi:type="dcterms:W3CDTF">2025-07-30T15:45:00Z</dcterms:modified>
</cp:coreProperties>
</file>