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</w:r>
      <w:r>
        <w:rPr>
          <w:sz w:val="28"/>
        </w:rPr>
        <w:t xml:space="preserve">36 час</w:t>
      </w:r>
      <w:r>
        <w:rPr>
          <w:sz w:val="28"/>
        </w:rPr>
        <w:t xml:space="preserve">ов отводится для промежуточной аттестации.</w:t>
      </w:r>
      <w:r/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  <w:r/>
          </w:p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  <w:r/>
          </w:p>
          <w:p>
            <w:pPr>
              <w:jc w:val="center"/>
            </w:pPr>
            <w:r>
              <w:t xml:space="preserve">(ак. часы)</w:t>
            </w: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  <w:p>
            <w:r/>
            <w:r/>
            <w:r/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rStyle w:val="952"/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  <w:r/>
          </w:p>
        </w:tc>
      </w:tr>
      <w:tr>
        <w:tblPrEx/>
        <w:trPr>
          <w:trHeight w:val="5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13</cp:revision>
  <dcterms:created xsi:type="dcterms:W3CDTF">2025-01-24T13:26:00Z</dcterms:created>
  <dcterms:modified xsi:type="dcterms:W3CDTF">2025-08-12T10:46:51Z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