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249"/>
        <w:gridCol w:w="632"/>
      </w:tblGrid>
      <w:tr>
        <w:tblPrEx/>
        <w:trPr>
          <w:trHeight w:val="660"/>
        </w:trPr>
        <w:tc>
          <w:tcPr>
            <w:tcW w:w="9249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center" w:pos="4677" w:leader="none"/>
                <w:tab w:val="right" w:pos="9355" w:leader="none"/>
              </w:tabs>
              <w:rPr>
                <w:sz w:val="28"/>
              </w:rPr>
            </w:pPr>
            <w:r/>
            <w:bookmarkStart w:id="0" w:name="_Hlk24113977"/>
            <w:r>
              <w:rPr>
                <w:sz w:val="28"/>
              </w:rPr>
              <w:t xml:space="preserve">Автономная некоммерческая организация 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widowControl w:val="off"/>
              <w:tabs>
                <w:tab w:val="center" w:pos="4677" w:leader="none"/>
                <w:tab w:val="right" w:pos="9355" w:leader="none"/>
              </w:tabs>
              <w:rPr>
                <w:b/>
                <w:spacing w:val="30"/>
                <w:sz w:val="28"/>
              </w:rPr>
            </w:pPr>
            <w:r>
              <w:rPr>
                <w:b/>
                <w:sz w:val="28"/>
              </w:rPr>
              <w:t xml:space="preserve">«Научно-исследовательский «Центр развития энергетического права и современной правовой науки имени В.А. Мусина»</w:t>
            </w:r>
            <w:r>
              <w:rPr>
                <w:b/>
                <w:spacing w:val="30"/>
                <w:sz w:val="28"/>
              </w:rPr>
            </w:r>
            <w:r>
              <w:rPr>
                <w:b/>
                <w:spacing w:val="30"/>
                <w:sz w:val="28"/>
              </w:rPr>
            </w:r>
          </w:p>
        </w:tc>
        <w:tc>
          <w:tcPr>
            <w:tcW w:w="632" w:type="dxa"/>
            <w:textDirection w:val="lrTb"/>
            <w:noWrap w:val="false"/>
          </w:tcPr>
          <w:p>
            <w:r/>
            <w:r/>
          </w:p>
        </w:tc>
      </w:tr>
    </w:tbl>
    <w:p>
      <w:pPr>
        <w:widowControl w:val="off"/>
        <w:tabs>
          <w:tab w:val="left" w:pos="4075" w:leader="none"/>
        </w:tabs>
        <w:rPr>
          <w:b/>
          <w:caps/>
          <w:sz w:val="28"/>
        </w:rPr>
      </w:pPr>
      <w:r>
        <w:rPr>
          <w:b/>
          <w:caps/>
          <w:sz w:val="28"/>
        </w:rPr>
      </w:r>
      <w:r>
        <w:rPr>
          <w:b/>
          <w:caps/>
          <w:sz w:val="28"/>
        </w:rPr>
      </w:r>
      <w:r>
        <w:rPr>
          <w:b/>
          <w:caps/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rPr>
          <w:sz w:val="28"/>
        </w:rPr>
      </w:pPr>
      <w:r>
        <w:rPr>
          <w:b/>
          <w:sz w:val="28"/>
        </w:rPr>
        <w:t xml:space="preserve">СОВРЕМЕННОЕ СТРАХОВОЕ ПРАВО</w:t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tabs>
          <w:tab w:val="left" w:pos="708" w:leader="none"/>
          <w:tab w:val="center" w:pos="4677" w:leader="none"/>
          <w:tab w:val="right" w:pos="9355" w:leader="none"/>
        </w:tabs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widowControl w:val="off"/>
        <w:tabs>
          <w:tab w:val="left" w:pos="708" w:leader="none"/>
          <w:tab w:val="center" w:pos="4677" w:leader="none"/>
          <w:tab w:val="right" w:pos="9355" w:leader="none"/>
        </w:tabs>
        <w:rPr>
          <w:b/>
          <w:sz w:val="28"/>
        </w:rPr>
      </w:pPr>
      <w:r>
        <w:rPr>
          <w:b/>
          <w:sz w:val="28"/>
        </w:rPr>
        <w:t xml:space="preserve">Рабочая программа дисциплины</w:t>
      </w:r>
      <w:r>
        <w:rPr>
          <w:b/>
          <w:sz w:val="28"/>
        </w:rPr>
      </w:r>
      <w:r>
        <w:rPr>
          <w:b/>
          <w:sz w:val="28"/>
        </w:rPr>
      </w:r>
    </w:p>
    <w:p>
      <w:pPr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27"/>
        <w:gridCol w:w="6160"/>
      </w:tblGrid>
      <w:tr>
        <w:tblPrEx/>
        <w:trPr>
          <w:trHeight w:val="1252"/>
        </w:trPr>
        <w:tc>
          <w:tcPr>
            <w:tcW w:w="3327" w:type="dxa"/>
            <w:vAlign w:val="center"/>
            <w:textDirection w:val="lrTb"/>
            <w:noWrap w:val="false"/>
          </w:tcPr>
          <w:p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</w:r>
            <w:r>
              <w:rPr>
                <w:bCs/>
                <w:sz w:val="28"/>
                <w:szCs w:val="28"/>
                <w:lang w:eastAsia="en-US"/>
              </w:rPr>
            </w:r>
            <w:r>
              <w:rPr>
                <w:bCs/>
                <w:sz w:val="28"/>
                <w:szCs w:val="28"/>
                <w:lang w:eastAsia="en-US"/>
              </w:rPr>
            </w:r>
          </w:p>
          <w:p>
            <w:pPr>
              <w:rPr>
                <w:b/>
                <w:sz w:val="28"/>
                <w:highlight w:val="yellow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Научная специальность </w:t>
            </w:r>
            <w:r>
              <w:rPr>
                <w:b/>
                <w:sz w:val="28"/>
                <w:highlight w:val="yellow"/>
              </w:rPr>
            </w:r>
            <w:r>
              <w:rPr>
                <w:b/>
                <w:sz w:val="28"/>
                <w:highlight w:val="yellow"/>
              </w:rPr>
            </w:r>
          </w:p>
        </w:tc>
        <w:tc>
          <w:tcPr>
            <w:tcW w:w="6160" w:type="dxa"/>
            <w:vAlign w:val="center"/>
            <w:textDirection w:val="lrTb"/>
            <w:noWrap w:val="false"/>
          </w:tcPr>
          <w:p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  <w:t xml:space="preserve">5.1.5. Международно-правовые науки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1297"/>
        </w:trPr>
        <w:tc>
          <w:tcPr>
            <w:tcW w:w="3327" w:type="dxa"/>
            <w:textDirection w:val="lrTb"/>
            <w:noWrap w:val="false"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Уровень высшего образования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  <w:p>
            <w:pPr>
              <w:rPr>
                <w:sz w:val="28"/>
                <w:highlight w:val="yellow"/>
              </w:rPr>
            </w:pPr>
            <w:r>
              <w:rPr>
                <w:sz w:val="28"/>
                <w:szCs w:val="28"/>
              </w:rPr>
              <w:t xml:space="preserve">Форма обучения</w:t>
            </w:r>
            <w:r>
              <w:rPr>
                <w:sz w:val="28"/>
                <w:highlight w:val="yellow"/>
              </w:rPr>
            </w:r>
            <w:r>
              <w:rPr>
                <w:sz w:val="28"/>
                <w:highlight w:val="yellow"/>
              </w:rPr>
            </w:r>
          </w:p>
        </w:tc>
        <w:tc>
          <w:tcPr>
            <w:tcW w:w="6160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кадров высшей квалификации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</w:rPr>
            </w:pPr>
            <w:r>
              <w:rPr>
                <w:sz w:val="28"/>
                <w:szCs w:val="28"/>
              </w:rPr>
              <w:t xml:space="preserve">очная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</w:tbl>
    <w:p>
      <w:pPr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</w:pPr>
      <w:r>
        <w:t xml:space="preserve">2025г.</w:t>
      </w:r>
      <w:r/>
    </w:p>
    <w:p>
      <w:pPr>
        <w:jc w:val="center"/>
        <w:widowControl w:val="off"/>
      </w:pPr>
      <w:r/>
      <w:r/>
    </w:p>
    <w:p>
      <w:pPr>
        <w:jc w:val="center"/>
        <w:widowControl w:val="off"/>
      </w:pPr>
      <w:r/>
      <w:r/>
    </w:p>
    <w:p>
      <w:pPr>
        <w:jc w:val="center"/>
        <w:widowControl w:val="off"/>
      </w:pPr>
      <w:r/>
      <w:r/>
    </w:p>
    <w:p>
      <w:pPr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widowControl w:val="off"/>
        <w:rPr>
          <w:b/>
          <w:bCs/>
          <w:sz w:val="28"/>
          <w:szCs w:val="28"/>
        </w:rPr>
      </w:pPr>
      <w:r>
        <w:rPr>
          <w:b/>
          <w:sz w:val="28"/>
        </w:rPr>
        <w:t xml:space="preserve">Автор: 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ind w:right="11"/>
        <w:jc w:val="both"/>
      </w:pPr>
      <w:r>
        <w:t xml:space="preserve">Автор: Ситдикова Любовь Борисовна, доктор юридических наук, профессор</w:t>
      </w:r>
      <w:r/>
    </w:p>
    <w:p>
      <w:pPr>
        <w:ind w:right="11"/>
        <w:jc w:val="both"/>
      </w:pPr>
      <w:r/>
      <w:r/>
    </w:p>
    <w:p>
      <w:pPr>
        <w:ind w:right="11"/>
        <w:jc w:val="both"/>
      </w:pPr>
      <w:r/>
      <w:r/>
    </w:p>
    <w:p>
      <w:pPr>
        <w:ind w:right="11"/>
        <w:jc w:val="both"/>
      </w:pPr>
      <w:r>
        <w:t xml:space="preserve">Рецензенты: </w:t>
      </w:r>
      <w:r/>
    </w:p>
    <w:p>
      <w:pPr>
        <w:ind w:right="11"/>
        <w:jc w:val="both"/>
      </w:pPr>
      <w:r>
        <w:t xml:space="preserve">Романова В.В., доктор юридических наук, профессор</w:t>
      </w:r>
      <w:r/>
    </w:p>
    <w:p>
      <w:pPr>
        <w:ind w:right="11"/>
        <w:jc w:val="both"/>
      </w:pPr>
      <w:r>
        <w:t xml:space="preserve">Лисицын-Светланов А.Г., доктор юридических наук, профессор,</w:t>
      </w:r>
      <w:r/>
    </w:p>
    <w:p>
      <w:pPr>
        <w:ind w:right="11"/>
        <w:jc w:val="both"/>
      </w:pPr>
      <w:r>
        <w:t xml:space="preserve">академик Российской академии наук</w:t>
      </w:r>
      <w:r/>
    </w:p>
    <w:p>
      <w:pPr>
        <w:ind w:right="11"/>
        <w:jc w:val="both"/>
      </w:pPr>
      <w:r/>
      <w:r/>
    </w:p>
    <w:p>
      <w:pPr>
        <w:ind w:right="11"/>
        <w:jc w:val="both"/>
      </w:pPr>
      <w:r>
        <w:t xml:space="preserve">Методическое оформление: Коленькова М.А.</w:t>
      </w:r>
      <w:r/>
    </w:p>
    <w:p>
      <w:pPr>
        <w:ind w:right="11"/>
        <w:jc w:val="both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>
        <w:t xml:space="preserve">© Ситдикова Л.Б.., 2025</w:t>
      </w:r>
      <w:r/>
    </w:p>
    <w:p>
      <w:pPr>
        <w:ind w:right="11"/>
        <w:jc w:val="right"/>
      </w:pPr>
      <w:r>
        <w:t xml:space="preserve">© АНО «Научно-исследовательский</w:t>
      </w:r>
      <w:r/>
    </w:p>
    <w:p>
      <w:pPr>
        <w:ind w:right="11"/>
        <w:jc w:val="right"/>
      </w:pPr>
      <w:r>
        <w:t xml:space="preserve"> «Центр развития энергетического права и </w:t>
      </w:r>
      <w:r/>
    </w:p>
    <w:p>
      <w:pPr>
        <w:ind w:right="11"/>
        <w:jc w:val="right"/>
      </w:pPr>
      <w:r>
        <w:t xml:space="preserve">современной правовой науки </w:t>
      </w:r>
      <w:r/>
    </w:p>
    <w:p>
      <w:pPr>
        <w:ind w:right="11"/>
        <w:jc w:val="right"/>
      </w:pPr>
      <w:r>
        <w:t xml:space="preserve">имени В.А. Мусина», оформление, 2025.</w:t>
      </w:r>
      <w:bookmarkEnd w:id="0"/>
      <w:r/>
      <w:r/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rPr>
          <w:b/>
          <w:bCs/>
        </w:rPr>
      </w:pPr>
      <w:r>
        <w:rPr>
          <w:b/>
        </w:rPr>
        <w:t xml:space="preserve">СОДЕРЖАНИЕ</w:t>
      </w:r>
      <w:r>
        <w:rPr>
          <w:b/>
          <w:bCs/>
        </w:rPr>
      </w:r>
      <w:r>
        <w:rPr>
          <w:b/>
          <w:bCs/>
        </w:rPr>
      </w:r>
    </w:p>
    <w:p>
      <w:pPr>
        <w:tabs>
          <w:tab w:val="left" w:pos="284" w:leader="none"/>
          <w:tab w:val="left" w:pos="426" w:leader="none"/>
        </w:tabs>
      </w:pPr>
      <w:r/>
      <w:r/>
    </w:p>
    <w:tbl>
      <w:tblPr>
        <w:tblStyle w:val="783"/>
        <w:tblW w:w="0" w:type="auto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755"/>
        <w:gridCol w:w="567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755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426" w:leader="none"/>
              </w:tabs>
              <w:rPr>
                <w:caps/>
                <w:sz w:val="28"/>
              </w:rPr>
            </w:pPr>
            <w:r>
              <w:rPr>
                <w:caps/>
                <w:sz w:val="28"/>
              </w:rPr>
            </w:r>
            <w:r>
              <w:rPr>
                <w:caps/>
                <w:sz w:val="28"/>
              </w:rPr>
            </w:r>
            <w:r>
              <w:rPr>
                <w:caps/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ЦЕЛЬ И ЗАДАЧИ ДИСЦИПЛИНЫ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МЕСТО ДИСЦИПЛИНЫ В СТРУКТУРЕ ОБРАЗОВАТЕЛЬНОЙ ПРОГРАММЫ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ПЛАНИРУЕМЫЕ РЕЗУЛЬТАТЫ ОБУЧЕНИЯ ПО ДИСЦИПЛИНЕ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ОБЪЕМ И СТРУКТУРА ДИСЦИПЛИНЫ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СОДЕРЖАНИЕ РАЗДЕЛОВ И ТЕМ ДИСЦИПЛИНЫ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ЗАНЯТИЯ СЕМИНАРСКОГО ТИПА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МЕТОДИЧЕСКИЕ УКАЗАНИЯ ДЛЯ ОБУЧАЮЩИХСЯ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7.1. Методические указания для обучающегося по освоению дисциплины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7.2. Организация самостоятельной работы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8. ОБРАЗОВАТЕЛЬНЫЕ ТЕХНОЛОГИИ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9. РЕСУРСНОЕ ОБЕСПЕЧЕНИЕ ДИСЦИПЛИНЫ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9.1. Учебно-методическое и информационное обеспечение дисциплины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9.2. Материально-техническое обеспечение учебного процесса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caps/>
                <w:sz w:val="28"/>
              </w:rPr>
              <w:t xml:space="preserve">10. Особенности освоения дисциплины для инвалидов и лиц с ограниченными возможностями здоровья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4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4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4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4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6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7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8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9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9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10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10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12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12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13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13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</w:tbl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780"/>
      </w:pPr>
      <w:r/>
      <w:r/>
    </w:p>
    <w:p>
      <w:pPr>
        <w:pStyle w:val="780"/>
      </w:pPr>
      <w:r/>
      <w:r/>
    </w:p>
    <w:p>
      <w:pPr>
        <w:pStyle w:val="780"/>
      </w:pPr>
      <w:r/>
      <w:r/>
    </w:p>
    <w:p>
      <w:pPr>
        <w:pStyle w:val="780"/>
      </w:pPr>
      <w:r/>
      <w:r/>
    </w:p>
    <w:p>
      <w:pPr>
        <w:pStyle w:val="780"/>
      </w:pPr>
      <w:r/>
      <w:r/>
    </w:p>
    <w:p>
      <w:pPr>
        <w:pStyle w:val="780"/>
      </w:pPr>
      <w:r/>
      <w:r/>
    </w:p>
    <w:p>
      <w:pPr>
        <w:pStyle w:val="780"/>
      </w:pPr>
      <w:r/>
      <w:r/>
    </w:p>
    <w:p>
      <w:pPr>
        <w:pStyle w:val="780"/>
      </w:pPr>
      <w:r/>
      <w:r/>
    </w:p>
    <w:p>
      <w:pPr>
        <w:pStyle w:val="780"/>
      </w:pPr>
      <w:r/>
      <w:r/>
    </w:p>
    <w:p>
      <w:pPr>
        <w:pStyle w:val="780"/>
      </w:pPr>
      <w:r/>
      <w:r/>
    </w:p>
    <w:p>
      <w:pPr>
        <w:pStyle w:val="780"/>
      </w:pPr>
      <w:r/>
      <w:r/>
    </w:p>
    <w:p>
      <w:pPr>
        <w:pStyle w:val="780"/>
      </w:pPr>
      <w:r/>
      <w:r/>
    </w:p>
    <w:p>
      <w:pPr>
        <w:pStyle w:val="780"/>
      </w:pPr>
      <w:r/>
      <w:r/>
    </w:p>
    <w:p>
      <w:pPr>
        <w:pStyle w:val="780"/>
      </w:pPr>
      <w:r/>
      <w:r/>
    </w:p>
    <w:p>
      <w:pPr>
        <w:pStyle w:val="780"/>
      </w:pPr>
      <w:r/>
      <w:r/>
    </w:p>
    <w:p>
      <w:pPr>
        <w:numPr>
          <w:ilvl w:val="0"/>
          <w:numId w:val="2"/>
        </w:numPr>
        <w:jc w:val="center"/>
        <w:shd w:val="clear" w:color="ffffff" w:themeColor="background1" w:fill="ffffff" w:themeFill="background1"/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  <w:t xml:space="preserve">ЦЕЛЬ И ЗАДАЧИ ДИСЦИПЛИНЫ</w:t>
      </w:r>
      <w:r>
        <w:rPr>
          <w:b/>
          <w:sz w:val="28"/>
        </w:rPr>
      </w:r>
      <w:r>
        <w:rPr>
          <w:b/>
          <w:sz w:val="28"/>
        </w:rPr>
      </w:r>
    </w:p>
    <w:p>
      <w:pPr>
        <w:jc w:val="both"/>
        <w:shd w:val="clear" w:color="ffffff" w:themeColor="background1" w:fill="ffffff" w:themeFill="background1"/>
        <w:rPr>
          <w:rStyle w:val="957"/>
          <w:sz w:val="28"/>
          <w:highlight w:val="white"/>
        </w:rPr>
      </w:pPr>
      <w:r>
        <w:rPr>
          <w:sz w:val="28"/>
          <w:highlight w:val="white"/>
        </w:rPr>
      </w:r>
      <w:r>
        <w:rPr>
          <w:rStyle w:val="957"/>
          <w:sz w:val="28"/>
          <w:highlight w:val="white"/>
        </w:rPr>
      </w:r>
      <w:r>
        <w:rPr>
          <w:rStyle w:val="957"/>
          <w:sz w:val="28"/>
          <w:highlight w:val="white"/>
        </w:rPr>
      </w:r>
    </w:p>
    <w:p>
      <w:pPr>
        <w:pStyle w:val="986"/>
        <w:ind w:firstLine="709"/>
        <w:jc w:val="both"/>
        <w:shd w:val="clear" w:color="ffffff" w:themeColor="background1" w:fill="ffffff" w:themeFill="background1"/>
        <w:rPr>
          <w:sz w:val="28"/>
          <w:highlight w:val="white"/>
        </w:rPr>
      </w:pPr>
      <w:r>
        <w:rPr>
          <w:sz w:val="28"/>
          <w:highlight w:val="white"/>
        </w:rPr>
        <w:t xml:space="preserve">Целью освоения дисциплины является: 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изучение обучающимися основных положений действующего в Российской Федерации законодатель</w:t>
      </w:r>
      <w:r>
        <w:rPr>
          <w:sz w:val="28"/>
          <w:szCs w:val="28"/>
        </w:rPr>
        <w:t xml:space="preserve">ства, регулирующего отношения, складывающиеся в сфере правовой охраны и использования изобретений, полезных моделей и промышленных образцов, формирование умения правильного его применения при решении конкретных вопросов в области практической деятельности.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ffffff" w:themeColor="background1" w:fill="ffffff" w:themeFill="background1"/>
        <w:rPr>
          <w:b/>
          <w:sz w:val="28"/>
          <w:highlight w:val="white"/>
        </w:rPr>
      </w:pPr>
      <w:r>
        <w:rPr>
          <w:sz w:val="28"/>
          <w:highlight w:val="white"/>
        </w:rPr>
        <w:t xml:space="preserve">Для достижения указанной цели необходимо решить следующие задачи:</w:t>
      </w:r>
      <w:r>
        <w:rPr>
          <w:b/>
          <w:sz w:val="28"/>
          <w:highlight w:val="white"/>
        </w:rPr>
        <w:t xml:space="preserve"> </w:t>
      </w:r>
      <w:r>
        <w:rPr>
          <w:b/>
          <w:sz w:val="28"/>
          <w:highlight w:val="white"/>
        </w:rPr>
      </w:r>
      <w:r>
        <w:rPr>
          <w:b/>
          <w:sz w:val="28"/>
          <w:highlight w:val="white"/>
        </w:rPr>
      </w:r>
    </w:p>
    <w:p>
      <w:pPr>
        <w:jc w:val="both"/>
        <w:shd w:val="clear" w:color="auto" w:fill="ffffff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- осуществить  анализ современных частно- правовых проблем регулирования отношений в предметной сфере  патентного права; </w:t>
      </w:r>
      <w:r>
        <w:rPr>
          <w:color w:val="1a1a1a"/>
          <w:sz w:val="28"/>
          <w:szCs w:val="28"/>
        </w:rPr>
      </w:r>
      <w:r>
        <w:rPr>
          <w:color w:val="1a1a1a"/>
          <w:sz w:val="28"/>
          <w:szCs w:val="28"/>
        </w:rPr>
      </w:r>
    </w:p>
    <w:p>
      <w:pPr>
        <w:jc w:val="both"/>
        <w:shd w:val="clear" w:color="auto" w:fill="ffffff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-сформировать научные подходы к решению проблем патентного права;</w:t>
      </w:r>
      <w:r>
        <w:rPr>
          <w:color w:val="1a1a1a"/>
          <w:sz w:val="28"/>
          <w:szCs w:val="28"/>
        </w:rPr>
      </w:r>
      <w:r>
        <w:rPr>
          <w:color w:val="1a1a1a"/>
          <w:sz w:val="28"/>
          <w:szCs w:val="28"/>
        </w:rPr>
      </w:r>
    </w:p>
    <w:p>
      <w:pPr>
        <w:jc w:val="both"/>
        <w:shd w:val="clear" w:color="auto" w:fill="ffffff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 -выявить тенденции развития современного патентного права;</w:t>
      </w:r>
      <w:r>
        <w:rPr>
          <w:color w:val="1a1a1a"/>
          <w:sz w:val="28"/>
          <w:szCs w:val="28"/>
        </w:rPr>
      </w:r>
      <w:r>
        <w:rPr>
          <w:color w:val="1a1a1a"/>
          <w:sz w:val="28"/>
          <w:szCs w:val="28"/>
        </w:rPr>
      </w:r>
    </w:p>
    <w:p>
      <w:pPr>
        <w:jc w:val="both"/>
        <w:shd w:val="clear" w:color="auto" w:fill="ffffff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- осуществить правовой анализ развития источников  патентного права и практики его применения;</w:t>
      </w:r>
      <w:r>
        <w:rPr>
          <w:color w:val="1a1a1a"/>
          <w:sz w:val="28"/>
          <w:szCs w:val="28"/>
        </w:rPr>
      </w:r>
      <w:r>
        <w:rPr>
          <w:color w:val="1a1a1a"/>
          <w:sz w:val="28"/>
          <w:szCs w:val="28"/>
        </w:rPr>
      </w:r>
    </w:p>
    <w:p>
      <w:pPr>
        <w:jc w:val="both"/>
        <w:spacing w:after="200"/>
        <w:shd w:val="clear" w:color="ffffff" w:themeColor="background1" w:fill="ffffff" w:themeFill="background1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развить умения обучающихся по применению норм патентного права к конкретным ситуациям на примере административных и  судебных споров.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numPr>
          <w:ilvl w:val="0"/>
          <w:numId w:val="2"/>
        </w:numPr>
        <w:jc w:val="center"/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  <w:t xml:space="preserve">МЕСТО ДИСЦИПЛИНЫ В СТРУКТУРЕ ОПОП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1082"/>
        <w:ind w:firstLine="709"/>
        <w:widowControl/>
        <w:rPr>
          <w:b/>
          <w:i/>
        </w:rPr>
      </w:pPr>
      <w:r>
        <w:rPr>
          <w:b/>
          <w:i/>
        </w:rPr>
      </w:r>
      <w:r>
        <w:rPr>
          <w:b/>
          <w:i/>
        </w:rPr>
      </w:r>
      <w:r>
        <w:rPr>
          <w:b/>
          <w:i/>
        </w:rPr>
      </w:r>
    </w:p>
    <w:p>
      <w:pPr>
        <w:pStyle w:val="1082"/>
        <w:ind w:firstLine="709"/>
        <w:widowControl/>
        <w:rPr>
          <w:sz w:val="28"/>
          <w:szCs w:val="28"/>
        </w:rPr>
      </w:pPr>
      <w:r>
        <w:rPr>
          <w:sz w:val="28"/>
        </w:rPr>
        <w:t xml:space="preserve">Дисциплина «Современное страховое право» является дисциплиной по выбору, </w:t>
      </w:r>
      <w:r>
        <w:rPr>
          <w:sz w:val="28"/>
          <w:szCs w:val="28"/>
        </w:rPr>
        <w:t xml:space="preserve">обязательна для освоения обучающимся после ее выбора обучающимся и направлена на углубление знаний в сфере регулирования гражданско-правовых отношений </w:t>
      </w:r>
      <w:r>
        <w:rPr>
          <w:sz w:val="28"/>
        </w:rPr>
        <w:t xml:space="preserve">вне зависимости от направленности программы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2"/>
        </w:numPr>
        <w:jc w:val="center"/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  <w:t xml:space="preserve">ПЛАНИРУЕМЫЕ РЕЗУЛЬТАТЫ ОБУЧЕНИЯ ПО ДИСЦИПЛИНЕ</w:t>
      </w:r>
      <w:r>
        <w:rPr>
          <w:b/>
          <w:sz w:val="28"/>
        </w:rPr>
      </w:r>
      <w:r>
        <w:rPr>
          <w:b/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1082"/>
        <w:jc w:val="left"/>
        <w:widowControl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дисциплины обучающийся должен: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82"/>
        <w:jc w:val="left"/>
        <w:widowControl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82"/>
        <w:widowControl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Знать: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082"/>
        <w:widowControl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082"/>
        <w:widowControl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highlight w:val="white"/>
        </w:rPr>
        <w:t xml:space="preserve">специальную терминологию и юридические особенности представления результатов научной деятельности в профессиональной области страхового права, в том числе с использованием новейших информационно-коммуникационных технологий;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82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методы исследования и их применение в самостоятельной научно-исследовательской деятельности в области страхового права;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82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-современное состояние, задачи и проблемы, необходимые для конкретного исследовательского коллектива, юридические особенности страхового </w:t>
      </w:r>
      <w:r>
        <w:rPr>
          <w:sz w:val="28"/>
          <w:szCs w:val="28"/>
          <w:highlight w:val="white"/>
        </w:rPr>
        <w:t xml:space="preserve">права, актуальные при организации исследований в области страхового права;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82"/>
        <w:widowControl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Уметь: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082"/>
        <w:widowControl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highlight w:val="white"/>
        </w:rPr>
        <w:t xml:space="preserve">вести научную дискуссию; анализировать и обобщать материалы правоприменительной практики, статистические и эмпирические данные в области страхового права;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82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осуществлять поиск, толкование и</w:t>
      </w:r>
      <w:r>
        <w:rPr>
          <w:sz w:val="28"/>
          <w:szCs w:val="28"/>
          <w:highlight w:val="white"/>
        </w:rPr>
        <w:t xml:space="preserve"> применение нормативных правовых актов и иных юридических документов, в том числе с использованием новейших информационно-коммуникационных технологий, включая судебную практику; самостоятельно проводить квалификацию правоотношений в сфере страхового права;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82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грамотно обосновывать и выража</w:t>
      </w:r>
      <w:r>
        <w:rPr>
          <w:sz w:val="28"/>
          <w:szCs w:val="28"/>
          <w:highlight w:val="white"/>
        </w:rPr>
        <w:t xml:space="preserve">ть собственное мнение по сравнительно-правовой научной проблематике, выбирать и правильно применять необходимые методы сравнительно- правового исследования, разрабатывать новые методы, исходя из специфики конкретного исследования вопросов страхового права;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82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определять содержание, направленность и методику поиска в концепции и в исследовательском проекте, мотивируя работу исследовательского коллектива в области страхового права;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82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применять необходимые методы сравнительно-правового научного исследования, решать исследовательские задачи в области страхового права.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82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82"/>
        <w:widowControl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Владеть: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082"/>
        <w:widowControl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  <w:highlight w:val="white"/>
        </w:rPr>
        <w:t xml:space="preserve">приемами и методами планирования, достижения и оценки результатов в профессиональной юридической деятельности с учетом сложности решения профессиональных задач;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82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методами и приемами проведения научных исследований в области страхового права;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82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методами и технологиями коммуникации, анализа и оценки современных научных достижений, в области страхового права, в том числе на иностранном языке;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82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методами исследования и приме</w:t>
      </w:r>
      <w:r>
        <w:rPr>
          <w:sz w:val="28"/>
          <w:szCs w:val="28"/>
          <w:highlight w:val="white"/>
        </w:rPr>
        <w:t xml:space="preserve">нения на практике положений международных соглашений, общепризнанных международных принципов, обычаев, норм национального законодательства, актов судебных органов при ведении самостоятельной научно-исследовательской деятельности в области страхового права;</w:t>
      </w:r>
      <w:r>
        <w:rPr>
          <w:sz w:val="28"/>
          <w:szCs w:val="28"/>
          <w:highlight w:val="white"/>
        </w:rPr>
        <w:br/>
        <w:t xml:space="preserve">- способностью к организации и управлению работой исследовательского коллектива при решении исследовательских задач в области страхового  права;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82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актуальными методами проведения научных исследований и решения исследовательских задач в области страхового права.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82"/>
        <w:widowControl/>
        <w:rPr>
          <w:b/>
          <w:bCs/>
          <w:sz w:val="28"/>
        </w:rPr>
      </w:pPr>
      <w:r>
        <w:rPr>
          <w:b/>
          <w:bCs/>
          <w:sz w:val="28"/>
        </w:rPr>
      </w:r>
      <w:r>
        <w:rPr>
          <w:b/>
          <w:bCs/>
          <w:sz w:val="28"/>
        </w:rPr>
      </w:r>
      <w:r>
        <w:rPr>
          <w:b/>
          <w:bCs/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2"/>
        </w:numPr>
        <w:jc w:val="center"/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  <w:t xml:space="preserve">ОБЪЕМ И СТРУКТУРА ДИСЦИПЛИНЫ</w:t>
      </w:r>
      <w:r>
        <w:rPr>
          <w:b/>
          <w:sz w:val="28"/>
        </w:rPr>
      </w:r>
      <w:r>
        <w:rPr>
          <w:b/>
          <w:sz w:val="28"/>
        </w:rPr>
      </w:r>
    </w:p>
    <w:p>
      <w:pPr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ind w:firstLine="708"/>
        <w:jc w:val="both"/>
        <w:rPr>
          <w:sz w:val="28"/>
        </w:rPr>
      </w:pPr>
      <w:r>
        <w:rPr>
          <w:sz w:val="28"/>
        </w:rPr>
        <w:t xml:space="preserve">Трудоемкость дисциплины составляет 2 зачетных единиц, 72 часа, из которых </w:t>
      </w:r>
      <w:r>
        <w:rPr>
          <w:sz w:val="28"/>
        </w:rPr>
      </w:r>
      <w:r>
        <w:rPr>
          <w:sz w:val="28"/>
        </w:rPr>
        <w:t xml:space="preserve">36</w:t>
      </w:r>
      <w:r>
        <w:rPr>
          <w:sz w:val="28"/>
        </w:rPr>
        <w:t xml:space="preserve"> час</w:t>
      </w:r>
      <w:r>
        <w:rPr>
          <w:sz w:val="28"/>
        </w:rPr>
        <w:t xml:space="preserve">ов</w:t>
      </w:r>
      <w:r>
        <w:rPr>
          <w:sz w:val="28"/>
        </w:rPr>
        <w:t xml:space="preserve"> отводится для промежуточной аттестации.</w:t>
      </w:r>
      <w:r/>
      <w:r>
        <w:rPr>
          <w:sz w:val="28"/>
        </w:rPr>
      </w:r>
      <w:r>
        <w:rPr>
          <w:sz w:val="28"/>
        </w:rPr>
      </w:r>
    </w:p>
    <w:p>
      <w:pPr>
        <w:ind w:firstLine="709"/>
        <w:tabs>
          <w:tab w:val="left" w:pos="7027" w:leader="underscore"/>
        </w:tabs>
        <w:rPr>
          <w:sz w:val="28"/>
        </w:rPr>
      </w:pPr>
      <w:r>
        <w:rPr>
          <w:sz w:val="28"/>
        </w:rPr>
        <w:t xml:space="preserve">Форма промежуточной аттестации: зачет - 1 год обучения.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tabs>
          <w:tab w:val="left" w:pos="3289" w:leader="dot"/>
        </w:tabs>
        <w:rPr>
          <w:sz w:val="28"/>
        </w:rPr>
      </w:pPr>
      <w:r>
        <w:rPr>
          <w:sz w:val="28"/>
        </w:rPr>
        <w:t xml:space="preserve">Распределение фонда времени по темам дисциплины представлено в таблице</w:t>
      </w:r>
      <w:r>
        <w:rPr>
          <w:spacing w:val="6"/>
          <w:sz w:val="28"/>
        </w:rPr>
        <w:t xml:space="preserve"> </w:t>
      </w:r>
      <w:r>
        <w:rPr>
          <w:sz w:val="28"/>
        </w:rPr>
        <w:t xml:space="preserve">4.1.</w:t>
      </w:r>
      <w:r>
        <w:rPr>
          <w:sz w:val="28"/>
        </w:rPr>
      </w:r>
      <w:r>
        <w:rPr>
          <w:sz w:val="28"/>
        </w:rPr>
      </w:r>
    </w:p>
    <w:p>
      <w:pPr>
        <w:tabs>
          <w:tab w:val="left" w:pos="7027" w:leader="underscore"/>
        </w:tabs>
      </w:pPr>
      <w:r>
        <w:rPr>
          <w:sz w:val="28"/>
        </w:rPr>
        <w:t xml:space="preserve">Таблица 4.1 – Распределение фонда времени по темам дисциплины</w:t>
      </w:r>
      <w:r>
        <w:t xml:space="preserve"> </w:t>
      </w:r>
      <w:r/>
    </w:p>
    <w:p>
      <w:pPr>
        <w:ind w:firstLine="709"/>
        <w:jc w:val="both"/>
        <w:tabs>
          <w:tab w:val="left" w:pos="3289" w:leader="dot"/>
        </w:tabs>
      </w:pPr>
      <w:r/>
      <w:r/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25"/>
        <w:gridCol w:w="844"/>
        <w:gridCol w:w="984"/>
        <w:gridCol w:w="844"/>
        <w:gridCol w:w="1094"/>
      </w:tblGrid>
      <w:tr>
        <w:tblPrEx/>
        <w:trPr>
          <w:trHeight w:val="4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Номер и наименование тем 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r/>
            <w:r/>
            <w:r/>
          </w:p>
          <w:p>
            <w:r/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Всего</w:t>
            </w:r>
            <w:r/>
            <w:r/>
          </w:p>
          <w:p>
            <w:r/>
            <w:r/>
            <w:r/>
          </w:p>
          <w:p>
            <w:r/>
            <w:r/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2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Объем дисциплины </w:t>
            </w:r>
            <w:r/>
            <w:r/>
          </w:p>
          <w:p>
            <w:pPr>
              <w:jc w:val="center"/>
            </w:pPr>
            <w:r>
              <w:t xml:space="preserve">(ак. часы)</w:t>
            </w:r>
            <w:r/>
            <w:r/>
          </w:p>
        </w:tc>
      </w:tr>
      <w:tr>
        <w:tblPrEx/>
        <w:trPr>
          <w:trHeight w:val="49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Контактная работа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4" w:type="dxa"/>
            <w:vAlign w:val="center"/>
            <w:vMerge w:val="restart"/>
            <w:textDirection w:val="lrTb"/>
            <w:noWrap w:val="false"/>
          </w:tcPr>
          <w:p>
            <w:pPr>
              <w:ind w:left="-104" w:right="-102"/>
              <w:jc w:val="center"/>
              <w:rPr>
                <w:b/>
                <w:strike/>
              </w:rPr>
            </w:pPr>
            <w:r>
              <w:t xml:space="preserve">СРО и контроль</w:t>
            </w:r>
            <w:r>
              <w:rPr>
                <w:b/>
                <w:strike/>
              </w:rPr>
            </w:r>
            <w:r>
              <w:rPr>
                <w:b/>
                <w:strike/>
              </w:rPr>
            </w:r>
          </w:p>
          <w:p>
            <w:r/>
            <w:r/>
            <w:r/>
          </w:p>
        </w:tc>
      </w:tr>
      <w:tr>
        <w:tblPrEx/>
        <w:trPr>
          <w:trHeight w:val="24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ЗЛТ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СЗ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35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9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/>
            <w:r/>
          </w:p>
        </w:tc>
      </w:tr>
      <w:tr>
        <w:tblPrEx/>
        <w:trPr>
          <w:trHeight w:val="954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5" w:type="dxa"/>
            <w:vAlign w:val="center"/>
            <w:textDirection w:val="lrTb"/>
            <w:noWrap w:val="false"/>
          </w:tcPr>
          <w:p>
            <w:pPr>
              <w:tabs>
                <w:tab w:val="left" w:pos="709" w:leader="none"/>
                <w:tab w:val="left" w:pos="851" w:leader="none"/>
              </w:tabs>
            </w:pPr>
            <w:r>
              <w:t xml:space="preserve">Тема 1. </w:t>
            </w:r>
            <w:r>
              <w:rPr>
                <w:rStyle w:val="957"/>
                <w:sz w:val="28"/>
              </w:rPr>
              <w:t xml:space="preserve"> </w:t>
            </w:r>
            <w:r>
              <w:rPr>
                <w:rStyle w:val="957"/>
                <w:b w:val="0"/>
                <w:sz w:val="24"/>
                <w:szCs w:val="24"/>
              </w:rPr>
              <w:t xml:space="preserve">Понятие и история формирования страхового права. </w:t>
            </w:r>
            <w:r>
              <w:rPr>
                <w:szCs w:val="24"/>
              </w:rPr>
              <w:t xml:space="preserve">Состав и содержание страхового правоотношения. Специальное страховое законодательство. Международные системы страхования.</w:t>
            </w:r>
            <w:r>
              <w:rPr>
                <w:rStyle w:val="957"/>
                <w:b w:val="0"/>
                <w:sz w:val="24"/>
                <w:szCs w:val="24"/>
              </w:rPr>
              <w:t xml:space="preserve"> Тенденции развития современного страхового права.</w:t>
            </w:r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12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27" w:leader="underscore"/>
              </w:tabs>
            </w:pPr>
            <w:r>
              <w:t xml:space="preserve">2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9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9</w:t>
            </w:r>
            <w:r/>
            <w:r/>
          </w:p>
        </w:tc>
      </w:tr>
      <w:tr>
        <w:tblPrEx/>
        <w:trPr>
          <w:trHeight w:val="14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5" w:type="dxa"/>
            <w:vAlign w:val="center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  <w:tab w:val="left" w:pos="851" w:leader="none"/>
              </w:tabs>
            </w:pPr>
            <w:r>
              <w:t xml:space="preserve">Тема 2.</w:t>
            </w:r>
            <w:r>
              <w:rPr>
                <w:b/>
                <w:sz w:val="28"/>
              </w:rPr>
              <w:t xml:space="preserve"> </w:t>
            </w:r>
            <w:r>
              <w:rPr>
                <w:rStyle w:val="957"/>
                <w:b w:val="0"/>
                <w:sz w:val="24"/>
                <w:szCs w:val="24"/>
              </w:rPr>
              <w:t xml:space="preserve">Объекты и субъекты страхования. Особенности отдельных видов страхования (</w:t>
            </w:r>
            <w:r>
              <w:rPr>
                <w:bCs/>
                <w:szCs w:val="24"/>
              </w:rPr>
              <w:t xml:space="preserve">страхование в сфере энергетики, морское, ипотечное, медицинское).</w:t>
            </w:r>
            <w:r>
              <w:rPr>
                <w:rStyle w:val="957"/>
                <w:b w:val="0"/>
                <w:sz w:val="24"/>
                <w:szCs w:val="24"/>
              </w:rPr>
              <w:t xml:space="preserve"> Особенности порядка разрешения споров в сфере страховой деятельности.</w:t>
            </w:r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12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27" w:leader="underscore"/>
              </w:tabs>
            </w:pPr>
            <w:r>
              <w:t xml:space="preserve">1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9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9</w:t>
            </w:r>
            <w:r/>
            <w:r/>
          </w:p>
        </w:tc>
      </w:tr>
      <w:tr>
        <w:tblPrEx/>
        <w:trPr>
          <w:trHeight w:val="90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5" w:type="dxa"/>
            <w:vAlign w:val="center"/>
            <w:textDirection w:val="lrTb"/>
            <w:noWrap w:val="false"/>
          </w:tcPr>
          <w:p>
            <w:pPr>
              <w:tabs>
                <w:tab w:val="left" w:pos="709" w:leader="none"/>
                <w:tab w:val="left" w:pos="851" w:leader="none"/>
              </w:tabs>
            </w:pPr>
            <w:r>
              <w:t xml:space="preserve">Тема 3. </w:t>
            </w:r>
            <w:r>
              <w:rPr>
                <w:szCs w:val="24"/>
              </w:rPr>
              <w:t xml:space="preserve">Страхование ответс</w:t>
            </w:r>
            <w:r>
              <w:rPr>
                <w:szCs w:val="24"/>
              </w:rPr>
              <w:t xml:space="preserve">твенности. Страхование гражданской ответственности владельцев транспортных средств. Страхование гражданской ответственности организаций, эксплуатирующих опасные объекты. Страхование профессиональной ответственности. Страхование ответственности по договору.</w:t>
            </w:r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12</w:t>
            </w:r>
            <w:r/>
            <w:r/>
          </w:p>
          <w:p>
            <w:pPr>
              <w:jc w:val="center"/>
            </w:pPr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27" w:leader="underscore"/>
              </w:tabs>
            </w:pPr>
            <w:r>
              <w:t xml:space="preserve">1</w:t>
            </w:r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9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10</w:t>
            </w:r>
            <w:r/>
            <w:r/>
          </w:p>
        </w:tc>
      </w:tr>
      <w:tr>
        <w:tblPrEx/>
        <w:trPr>
          <w:trHeight w:val="44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5" w:type="dxa"/>
            <w:vAlign w:val="center"/>
            <w:textDirection w:val="lrTb"/>
            <w:noWrap w:val="false"/>
          </w:tcPr>
          <w:p>
            <w:pPr>
              <w:tabs>
                <w:tab w:val="left" w:pos="709" w:leader="none"/>
                <w:tab w:val="left" w:pos="851" w:leader="none"/>
              </w:tabs>
            </w:pPr>
            <w:r>
              <w:t xml:space="preserve">Зачет</w:t>
            </w:r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36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27" w:leader="underscore"/>
              </w:tabs>
            </w:pPr>
            <w:r>
              <w:t xml:space="preserve">0</w:t>
            </w:r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9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36</w:t>
            </w:r>
            <w:r/>
            <w:r/>
          </w:p>
        </w:tc>
      </w:tr>
      <w:tr>
        <w:tblPrEx/>
        <w:trPr>
          <w:trHeight w:val="48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5" w:type="dxa"/>
            <w:vAlign w:val="center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Всего по дисциплине: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72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27" w:leader="underscore"/>
              </w:tabs>
              <w:rPr>
                <w:b/>
              </w:rPr>
            </w:pPr>
            <w:r>
              <w:rPr>
                <w:b/>
              </w:rPr>
              <w:t xml:space="preserve">4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27" w:leader="underscore"/>
              </w:tabs>
              <w:rPr>
                <w:b/>
              </w:rPr>
            </w:pPr>
            <w:r>
              <w:rPr>
                <w:b/>
              </w:rPr>
              <w:t xml:space="preserve">4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9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64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</w:tbl>
    <w:p>
      <w:pPr>
        <w:tabs>
          <w:tab w:val="left" w:pos="7027" w:leader="underscore"/>
        </w:tabs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tabs>
          <w:tab w:val="left" w:pos="7027" w:leader="underscore"/>
        </w:tabs>
        <w:rPr>
          <w:sz w:val="22"/>
        </w:rPr>
      </w:pPr>
      <w:r>
        <w:rPr>
          <w:sz w:val="22"/>
        </w:rPr>
        <w:t xml:space="preserve">*ЗЛТ – занятия лекционного типа, СЗ – занятия семинарского типа, СРО – самостоятельная работа обучающегося</w:t>
      </w:r>
      <w:r>
        <w:rPr>
          <w:sz w:val="22"/>
        </w:rPr>
      </w:r>
      <w:r>
        <w:rPr>
          <w:sz w:val="22"/>
        </w:rPr>
      </w:r>
    </w:p>
    <w:p>
      <w:pPr>
        <w:pStyle w:val="1082"/>
        <w:widowControl/>
        <w:tabs>
          <w:tab w:val="left" w:pos="7027" w:leader="underscore"/>
        </w:tabs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2"/>
        </w:numPr>
        <w:jc w:val="center"/>
        <w:tabs>
          <w:tab w:val="left" w:pos="708" w:leader="none"/>
        </w:tabs>
        <w:rPr>
          <w:sz w:val="28"/>
        </w:rPr>
      </w:pPr>
      <w:r>
        <w:rPr>
          <w:b/>
          <w:sz w:val="28"/>
        </w:rPr>
        <w:t xml:space="preserve">СОДЕРЖАНИЕ РАЗДЕЛОВ И ТЕМ ДИСЦИПЛИНЫ</w:t>
      </w:r>
      <w:r>
        <w:rPr>
          <w:sz w:val="28"/>
        </w:rPr>
      </w:r>
      <w:r>
        <w:rPr>
          <w:sz w:val="28"/>
        </w:rPr>
      </w:r>
    </w:p>
    <w:p>
      <w:pPr>
        <w:rPr>
          <w:rStyle w:val="1029"/>
          <w:i/>
          <w:sz w:val="28"/>
        </w:rPr>
      </w:pPr>
      <w:r>
        <w:rPr>
          <w:i/>
          <w:sz w:val="28"/>
        </w:rPr>
      </w:r>
      <w:r>
        <w:rPr>
          <w:rStyle w:val="1029"/>
          <w:i/>
          <w:sz w:val="28"/>
        </w:rPr>
      </w:r>
      <w:r>
        <w:rPr>
          <w:rStyle w:val="1029"/>
          <w:i/>
          <w:sz w:val="28"/>
        </w:rPr>
      </w:r>
    </w:p>
    <w:p>
      <w:pPr>
        <w:jc w:val="both"/>
        <w:tabs>
          <w:tab w:val="left" w:pos="709" w:leader="none"/>
          <w:tab w:val="left" w:pos="851" w:leader="none"/>
        </w:tabs>
        <w:rPr>
          <w:rStyle w:val="957"/>
          <w:sz w:val="28"/>
          <w:szCs w:val="28"/>
        </w:rPr>
      </w:pPr>
      <w:r>
        <w:rPr>
          <w:rStyle w:val="957"/>
          <w:sz w:val="28"/>
          <w:szCs w:val="28"/>
        </w:rPr>
        <w:tab/>
        <w:t xml:space="preserve">Тема 1. </w:t>
      </w:r>
      <w:r>
        <w:rPr>
          <w:rStyle w:val="957"/>
          <w:b w:val="0"/>
          <w:sz w:val="28"/>
          <w:szCs w:val="28"/>
        </w:rPr>
        <w:t xml:space="preserve"> </w:t>
      </w:r>
      <w:r>
        <w:rPr>
          <w:rStyle w:val="957"/>
          <w:bCs/>
          <w:sz w:val="28"/>
          <w:szCs w:val="28"/>
        </w:rPr>
        <w:t xml:space="preserve">Понятие и история формирования страхового права. </w:t>
      </w:r>
      <w:r>
        <w:rPr>
          <w:b/>
          <w:sz w:val="28"/>
          <w:szCs w:val="28"/>
        </w:rPr>
        <w:t xml:space="preserve">Состав и содержание страхового правоотношения. Специальное страховое законодательство</w:t>
      </w:r>
      <w:r>
        <w:rPr>
          <w:bCs/>
          <w:sz w:val="28"/>
          <w:szCs w:val="28"/>
        </w:rPr>
        <w:t xml:space="preserve">.</w:t>
      </w:r>
      <w:r>
        <w:rPr>
          <w:b/>
          <w:bCs/>
          <w:sz w:val="28"/>
          <w:szCs w:val="28"/>
        </w:rPr>
        <w:t xml:space="preserve"> Международные системы страхования.</w:t>
      </w:r>
      <w:r>
        <w:rPr>
          <w:rStyle w:val="957"/>
          <w:b w:val="0"/>
          <w:sz w:val="28"/>
          <w:szCs w:val="28"/>
        </w:rPr>
        <w:t xml:space="preserve"> </w:t>
      </w:r>
      <w:r>
        <w:rPr>
          <w:rStyle w:val="957"/>
          <w:bCs/>
          <w:sz w:val="28"/>
          <w:szCs w:val="28"/>
        </w:rPr>
        <w:t xml:space="preserve">Тенденции развития современного страхового права</w:t>
      </w:r>
      <w:r>
        <w:rPr>
          <w:rStyle w:val="957"/>
          <w:sz w:val="28"/>
          <w:szCs w:val="28"/>
        </w:rPr>
        <w:t xml:space="preserve">.</w:t>
      </w:r>
      <w:r>
        <w:rPr>
          <w:rStyle w:val="957"/>
          <w:sz w:val="28"/>
          <w:szCs w:val="28"/>
        </w:rPr>
      </w:r>
      <w:r>
        <w:rPr>
          <w:rStyle w:val="957"/>
          <w:sz w:val="28"/>
          <w:szCs w:val="28"/>
        </w:rPr>
      </w:r>
    </w:p>
    <w:p>
      <w:pPr>
        <w:jc w:val="both"/>
        <w:tabs>
          <w:tab w:val="left" w:pos="709" w:leader="none"/>
          <w:tab w:val="left" w:pos="851" w:leader="none"/>
        </w:tabs>
        <w:rPr>
          <w:rStyle w:val="957"/>
          <w:sz w:val="28"/>
          <w:szCs w:val="28"/>
        </w:rPr>
      </w:pPr>
      <w:r>
        <w:rPr>
          <w:sz w:val="28"/>
          <w:szCs w:val="28"/>
        </w:rPr>
      </w:r>
      <w:r>
        <w:rPr>
          <w:rStyle w:val="957"/>
          <w:sz w:val="28"/>
          <w:szCs w:val="28"/>
        </w:rPr>
      </w:r>
      <w:r>
        <w:rPr>
          <w:rStyle w:val="957"/>
          <w:sz w:val="28"/>
          <w:szCs w:val="28"/>
        </w:rPr>
      </w:r>
    </w:p>
    <w:p>
      <w:pPr>
        <w:jc w:val="both"/>
        <w:tabs>
          <w:tab w:val="left" w:pos="709" w:leader="none"/>
          <w:tab w:val="left" w:pos="851" w:leader="none"/>
        </w:tabs>
        <w:rPr>
          <w:rStyle w:val="957"/>
          <w:bCs/>
          <w:i/>
          <w:iCs/>
          <w:sz w:val="28"/>
          <w:szCs w:val="28"/>
        </w:rPr>
      </w:pPr>
      <w:r>
        <w:rPr>
          <w:rStyle w:val="957"/>
          <w:bCs/>
          <w:i/>
          <w:iCs/>
          <w:sz w:val="28"/>
          <w:szCs w:val="28"/>
        </w:rPr>
        <w:t xml:space="preserve">Понятие и история формирования страхового права.</w:t>
      </w:r>
      <w:r>
        <w:rPr>
          <w:rStyle w:val="957"/>
          <w:bCs/>
          <w:i/>
          <w:iCs/>
          <w:sz w:val="28"/>
          <w:szCs w:val="28"/>
        </w:rPr>
      </w:r>
      <w:r>
        <w:rPr>
          <w:rStyle w:val="957"/>
          <w:bCs/>
          <w:i/>
          <w:iCs/>
          <w:sz w:val="28"/>
          <w:szCs w:val="28"/>
        </w:rPr>
      </w:r>
    </w:p>
    <w:p>
      <w:pPr>
        <w:jc w:val="both"/>
        <w:tabs>
          <w:tab w:val="left" w:pos="709" w:leader="none"/>
          <w:tab w:val="left" w:pos="85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Понятие страхового права и его место в системе института гражданского и административного права (конвергенция норм частного и публичного в страховых правоотношения).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709" w:leader="none"/>
          <w:tab w:val="left" w:pos="851" w:leader="none"/>
        </w:tabs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Состав и содержание страхового правоотношения.</w:t>
      </w:r>
      <w:r>
        <w:rPr>
          <w:i/>
          <w:iCs/>
          <w:sz w:val="28"/>
          <w:szCs w:val="28"/>
        </w:rPr>
      </w:r>
      <w:r>
        <w:rPr>
          <w:i/>
          <w:iCs/>
          <w:sz w:val="28"/>
          <w:szCs w:val="28"/>
        </w:rPr>
      </w:r>
    </w:p>
    <w:p>
      <w:pPr>
        <w:jc w:val="both"/>
        <w:tabs>
          <w:tab w:val="left" w:pos="709" w:leader="none"/>
          <w:tab w:val="left" w:pos="851" w:leader="none"/>
        </w:tabs>
        <w:rPr>
          <w:rStyle w:val="957"/>
          <w:bCs/>
          <w:sz w:val="28"/>
          <w:szCs w:val="28"/>
        </w:rPr>
      </w:pPr>
      <w:r>
        <w:rPr>
          <w:sz w:val="28"/>
          <w:szCs w:val="28"/>
        </w:rPr>
        <w:t xml:space="preserve">Понятие, состав и содержание страхового правоотношения (субъекты, выгодопри</w:t>
      </w:r>
      <w:r>
        <w:rPr>
          <w:sz w:val="28"/>
          <w:szCs w:val="28"/>
        </w:rPr>
        <w:t xml:space="preserve">обретатель, застрахованное лицо). Система и источники страхового права. Понятие и виды источников страхового права. Их классификация по юридической силе, содержанию и характеру действия. Повышение роли закона в регулировании отношений в сфере страхования. </w:t>
      </w:r>
      <w:r>
        <w:rPr>
          <w:b/>
          <w:i/>
          <w:iCs/>
          <w:sz w:val="28"/>
          <w:szCs w:val="28"/>
        </w:rPr>
        <w:t xml:space="preserve">Специальное страховое законодательство. </w:t>
      </w:r>
      <w:r>
        <w:rPr>
          <w:b/>
          <w:bCs/>
          <w:i/>
          <w:iCs/>
          <w:sz w:val="28"/>
          <w:szCs w:val="28"/>
        </w:rPr>
        <w:t xml:space="preserve">Международные системы страхования.</w:t>
      </w:r>
      <w:r>
        <w:rPr>
          <w:rStyle w:val="957"/>
          <w:b w:val="0"/>
          <w:bCs/>
          <w:i/>
          <w:iCs/>
          <w:sz w:val="28"/>
          <w:szCs w:val="28"/>
        </w:rPr>
        <w:t xml:space="preserve"> </w:t>
      </w:r>
      <w:r>
        <w:rPr>
          <w:rStyle w:val="957"/>
          <w:bCs/>
          <w:i/>
          <w:iCs/>
          <w:sz w:val="28"/>
          <w:szCs w:val="28"/>
        </w:rPr>
        <w:t xml:space="preserve">Тенденции развития современного страхового права.</w:t>
      </w:r>
      <w:r>
        <w:rPr>
          <w:rStyle w:val="957"/>
          <w:bCs/>
          <w:sz w:val="28"/>
          <w:szCs w:val="28"/>
        </w:rPr>
      </w:r>
      <w:r>
        <w:rPr>
          <w:rStyle w:val="957"/>
          <w:bCs/>
          <w:sz w:val="28"/>
          <w:szCs w:val="28"/>
        </w:rPr>
      </w:r>
    </w:p>
    <w:p>
      <w:pPr>
        <w:jc w:val="both"/>
        <w:tabs>
          <w:tab w:val="left" w:pos="709" w:leader="none"/>
          <w:tab w:val="left" w:pos="85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Специальное страховое законодательство, определяющее правовые нормы, связанные с обязанностями и ответственностью сторон при заключении, исполн</w:t>
      </w:r>
      <w:r>
        <w:rPr>
          <w:sz w:val="28"/>
          <w:szCs w:val="28"/>
        </w:rPr>
        <w:t xml:space="preserve">ении и расторжении страховых договоров. Федеральные законы, нормативные указы Президента РФ, постановления Правительства и Федерального Собрания РФ, соответствующие распоряжения и разъяснения министерств и ведомств в границах представленных им полномочий.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41"/>
        <w:jc w:val="both"/>
        <w:spacing w:line="240" w:lineRule="auto"/>
        <w:widowControl/>
        <w:tabs>
          <w:tab w:val="left" w:pos="6358" w:leader="underscore"/>
        </w:tabs>
        <w:rPr>
          <w:rStyle w:val="957"/>
          <w:b w:val="0"/>
          <w:bCs/>
          <w:sz w:val="28"/>
          <w:szCs w:val="28"/>
        </w:rPr>
      </w:pPr>
      <w:r>
        <w:rPr>
          <w:sz w:val="28"/>
          <w:szCs w:val="28"/>
        </w:rPr>
        <w:t xml:space="preserve">Некоторые акты специального страхового законодательства регулирующие отдельные разновидности как обязательного, так и добровольного страхования. Директивы Совета ЕС. Международные стандарты регулирования страхового рынка.</w:t>
      </w:r>
      <w:r>
        <w:rPr>
          <w:rStyle w:val="957"/>
          <w:b w:val="0"/>
          <w:bCs/>
          <w:sz w:val="28"/>
          <w:szCs w:val="28"/>
        </w:rPr>
        <w:t xml:space="preserve"> Тенденции развития современного страхового права.</w:t>
      </w:r>
      <w:r>
        <w:rPr>
          <w:rStyle w:val="957"/>
          <w:b w:val="0"/>
          <w:bCs/>
          <w:sz w:val="28"/>
          <w:szCs w:val="28"/>
        </w:rPr>
      </w:r>
      <w:r>
        <w:rPr>
          <w:rStyle w:val="957"/>
          <w:b w:val="0"/>
          <w:bCs/>
          <w:sz w:val="28"/>
          <w:szCs w:val="28"/>
        </w:rPr>
      </w:r>
    </w:p>
    <w:p>
      <w:pPr>
        <w:pStyle w:val="1041"/>
        <w:jc w:val="both"/>
        <w:spacing w:line="240" w:lineRule="auto"/>
        <w:widowControl/>
        <w:tabs>
          <w:tab w:val="left" w:pos="6358" w:leader="underscore"/>
        </w:tabs>
        <w:rPr>
          <w:rStyle w:val="957"/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</w:r>
      <w:r>
        <w:rPr>
          <w:rStyle w:val="957"/>
          <w:b w:val="0"/>
          <w:bCs/>
          <w:sz w:val="28"/>
          <w:szCs w:val="28"/>
        </w:rPr>
      </w:r>
      <w:r>
        <w:rPr>
          <w:rStyle w:val="957"/>
          <w:b w:val="0"/>
          <w:bCs/>
          <w:sz w:val="28"/>
          <w:szCs w:val="28"/>
        </w:rPr>
      </w:r>
    </w:p>
    <w:p>
      <w:pPr>
        <w:jc w:val="both"/>
        <w:tabs>
          <w:tab w:val="left" w:pos="709" w:leader="none"/>
          <w:tab w:val="left" w:pos="851" w:leader="none"/>
        </w:tabs>
        <w:rPr>
          <w:rStyle w:val="957"/>
          <w:sz w:val="28"/>
          <w:szCs w:val="28"/>
        </w:rPr>
      </w:pPr>
      <w:r>
        <w:rPr>
          <w:rStyle w:val="957"/>
          <w:sz w:val="28"/>
          <w:szCs w:val="28"/>
        </w:rPr>
        <w:tab/>
      </w:r>
      <w:r>
        <w:rPr>
          <w:b/>
          <w:sz w:val="28"/>
          <w:szCs w:val="28"/>
        </w:rPr>
        <w:t xml:space="preserve">Тема 2. </w:t>
      </w:r>
      <w:r>
        <w:rPr>
          <w:rStyle w:val="957"/>
          <w:bCs/>
          <w:sz w:val="28"/>
          <w:szCs w:val="28"/>
        </w:rPr>
        <w:t xml:space="preserve">Объекты и субъекты страхования. Особенности отдельных видов страхования (</w:t>
      </w:r>
      <w:r>
        <w:rPr>
          <w:b/>
          <w:sz w:val="28"/>
          <w:szCs w:val="28"/>
        </w:rPr>
        <w:t xml:space="preserve">страхование в сфере энергетики, морское, ипотечное, медицинское).</w:t>
      </w:r>
      <w:r>
        <w:rPr>
          <w:rStyle w:val="957"/>
          <w:bCs/>
          <w:sz w:val="28"/>
          <w:szCs w:val="28"/>
        </w:rPr>
        <w:t xml:space="preserve"> Особенности порядка разрешения споров в сфере страховой деятельности.</w:t>
      </w:r>
      <w:r>
        <w:rPr>
          <w:rStyle w:val="957"/>
          <w:sz w:val="28"/>
          <w:szCs w:val="28"/>
        </w:rPr>
      </w:r>
      <w:r>
        <w:rPr>
          <w:rStyle w:val="957"/>
          <w:sz w:val="28"/>
          <w:szCs w:val="28"/>
        </w:rPr>
      </w:r>
    </w:p>
    <w:p>
      <w:pPr>
        <w:jc w:val="both"/>
        <w:tabs>
          <w:tab w:val="left" w:pos="709" w:leader="none"/>
          <w:tab w:val="left" w:pos="851" w:leader="none"/>
        </w:tabs>
        <w:rPr>
          <w:rStyle w:val="957"/>
          <w:sz w:val="28"/>
          <w:szCs w:val="28"/>
        </w:rPr>
      </w:pPr>
      <w:r>
        <w:rPr>
          <w:sz w:val="28"/>
          <w:szCs w:val="28"/>
        </w:rPr>
      </w:r>
      <w:r>
        <w:rPr>
          <w:rStyle w:val="957"/>
          <w:sz w:val="28"/>
          <w:szCs w:val="28"/>
        </w:rPr>
      </w:r>
      <w:r>
        <w:rPr>
          <w:rStyle w:val="957"/>
          <w:sz w:val="28"/>
          <w:szCs w:val="28"/>
        </w:rPr>
      </w:r>
    </w:p>
    <w:p>
      <w:pPr>
        <w:jc w:val="both"/>
        <w:rPr>
          <w:rStyle w:val="957"/>
          <w:bCs/>
          <w:i/>
          <w:iCs/>
          <w:sz w:val="28"/>
          <w:szCs w:val="28"/>
        </w:rPr>
      </w:pPr>
      <w:r>
        <w:rPr>
          <w:rStyle w:val="957"/>
          <w:bCs/>
          <w:i/>
          <w:iCs/>
          <w:sz w:val="28"/>
          <w:szCs w:val="28"/>
        </w:rPr>
        <w:t xml:space="preserve">Объекты и субъекты страхования.</w:t>
      </w:r>
      <w:r>
        <w:rPr>
          <w:rStyle w:val="957"/>
          <w:bCs/>
          <w:i/>
          <w:iCs/>
          <w:sz w:val="28"/>
          <w:szCs w:val="28"/>
        </w:rPr>
      </w:r>
      <w:r>
        <w:rPr>
          <w:rStyle w:val="957"/>
          <w:bCs/>
          <w:i/>
          <w:iCs/>
          <w:sz w:val="28"/>
          <w:szCs w:val="28"/>
        </w:rPr>
      </w:r>
    </w:p>
    <w:p>
      <w:pPr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Объекты страхования и их классификация. Субъекты страхования, их виды. Страховые организации, их организационно-правовые формы и правоспособность.</w:t>
      </w:r>
      <w:r>
        <w:rPr>
          <w:rFonts w:eastAsiaTheme="minorHAnsi"/>
          <w:sz w:val="28"/>
          <w:szCs w:val="28"/>
        </w:rPr>
      </w:r>
      <w:r>
        <w:rPr>
          <w:rFonts w:eastAsiaTheme="minorHAnsi"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rStyle w:val="957"/>
          <w:bCs/>
          <w:i/>
          <w:iCs/>
          <w:sz w:val="28"/>
          <w:szCs w:val="28"/>
        </w:rPr>
        <w:t xml:space="preserve">Особенности отдельных видов страхования (</w:t>
      </w:r>
      <w:r>
        <w:rPr>
          <w:b/>
          <w:i/>
          <w:iCs/>
          <w:sz w:val="28"/>
          <w:szCs w:val="28"/>
        </w:rPr>
        <w:t xml:space="preserve">страхование в сфере энергетики, морское, ипотечное, медицинское).</w:t>
      </w:r>
      <w:r>
        <w:rPr>
          <w:rStyle w:val="957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Виды страхования для нефтегазовых компаний:</w:t>
      </w:r>
      <w:r>
        <w:rPr>
          <w:bCs/>
          <w:color w:val="333333"/>
          <w:sz w:val="28"/>
          <w:szCs w:val="28"/>
        </w:rPr>
        <w:t xml:space="preserve"> с</w:t>
      </w:r>
      <w:r>
        <w:rPr>
          <w:bCs/>
          <w:sz w:val="28"/>
          <w:szCs w:val="28"/>
        </w:rPr>
        <w:t xml:space="preserve">трахование нефти, газа и продуктов их переработки на период транспортировки и хранения. Страхование риска ответственности за загрязнение. </w:t>
      </w:r>
      <w:r>
        <w:rPr>
          <w:sz w:val="28"/>
          <w:szCs w:val="28"/>
        </w:rPr>
        <w:t xml:space="preserve">Страхование карго (</w:t>
      </w:r>
      <w:r>
        <w:rPr>
          <w:bCs/>
          <w:sz w:val="28"/>
          <w:szCs w:val="28"/>
        </w:rPr>
        <w:t xml:space="preserve">защита перевозимого груза; оформление страховых документов). </w:t>
      </w:r>
      <w:r>
        <w:rPr>
          <w:sz w:val="28"/>
          <w:szCs w:val="28"/>
        </w:rPr>
        <w:t xml:space="preserve">Страхование ответственности судовладельца или фрахтователя. Страховые риски по ипотечному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страхованию. Добровольное медицинское страхование (ДМС). Обязательное медицинское страхование (ОМС).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rFonts w:eastAsiaTheme="minorHAnsi"/>
          <w:sz w:val="28"/>
          <w:szCs w:val="28"/>
          <w:highlight w:val="yellow"/>
        </w:rPr>
      </w:pPr>
      <w:r>
        <w:rPr>
          <w:rStyle w:val="957"/>
          <w:bCs/>
          <w:i/>
          <w:iCs/>
          <w:sz w:val="28"/>
          <w:szCs w:val="28"/>
        </w:rPr>
        <w:t xml:space="preserve">Особенности порядка разрешения споров в сфере страховой деятельности.</w:t>
      </w:r>
      <w:r>
        <w:rPr>
          <w:rFonts w:eastAsiaTheme="minorHAnsi"/>
          <w:sz w:val="28"/>
          <w:szCs w:val="28"/>
          <w:highlight w:val="yellow"/>
        </w:rPr>
      </w:r>
      <w:r>
        <w:rPr>
          <w:rFonts w:eastAsiaTheme="minorHAnsi"/>
          <w:sz w:val="28"/>
          <w:szCs w:val="28"/>
          <w:highlight w:val="yellow"/>
        </w:rPr>
      </w:r>
    </w:p>
    <w:p>
      <w:pPr>
        <w:jc w:val="both"/>
        <w:tabs>
          <w:tab w:val="left" w:pos="6358" w:leader="underscore"/>
        </w:tabs>
        <w:rPr>
          <w:sz w:val="28"/>
          <w:szCs w:val="28"/>
        </w:rPr>
      </w:pPr>
      <w:r>
        <w:rPr>
          <w:sz w:val="28"/>
          <w:szCs w:val="28"/>
        </w:rPr>
        <w:t xml:space="preserve">Споры в сфере страхования – понятия, виды и основные особенности. Преддоговорные споры в сфере страхования. Разрешение споров в сфере страхования в претензионном порядке. Судебный порядок разрешения споров в сфере страхования.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6358" w:leader="underscor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709" w:leader="none"/>
          <w:tab w:val="left" w:pos="851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3. </w:t>
      </w:r>
      <w:r>
        <w:rPr>
          <w:b/>
          <w:bCs/>
          <w:sz w:val="28"/>
          <w:szCs w:val="28"/>
        </w:rPr>
        <w:t xml:space="preserve">Страхование ответс</w:t>
      </w:r>
      <w:r>
        <w:rPr>
          <w:b/>
          <w:bCs/>
          <w:sz w:val="28"/>
          <w:szCs w:val="28"/>
        </w:rPr>
        <w:t xml:space="preserve">твенности. Страхование гражданской ответственности владельцев транспортных средств. Страхование гражданской ответственности организаций, эксплуатирующих опасные объекты. Страхование профессиональной ответственности. Страхование ответственности по договору.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tabs>
          <w:tab w:val="left" w:pos="6358" w:leader="underscor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b/>
          <w:b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Страхование ответственности.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rPr>
          <w:rStyle w:val="757"/>
          <w:b w:val="0"/>
          <w:bCs w:val="0"/>
          <w:sz w:val="28"/>
          <w:szCs w:val="28"/>
        </w:rPr>
      </w:pPr>
      <w:r>
        <w:rPr>
          <w:rStyle w:val="757"/>
          <w:b w:val="0"/>
          <w:bCs w:val="0"/>
          <w:sz w:val="28"/>
          <w:szCs w:val="28"/>
        </w:rPr>
        <w:t xml:space="preserve">Понятие риска, ущерба, возмещение расходов. Некоторые виды ущерба: вред материальному имуществу, личный ущерб, вред окружающей среде, моральный ущерб, косвенные претензии пострадавших.</w:t>
      </w:r>
      <w:r>
        <w:rPr>
          <w:rStyle w:val="757"/>
          <w:b w:val="0"/>
          <w:bCs w:val="0"/>
          <w:sz w:val="28"/>
          <w:szCs w:val="28"/>
        </w:rPr>
      </w:r>
      <w:r>
        <w:rPr>
          <w:rStyle w:val="757"/>
          <w:b w:val="0"/>
          <w:bCs w:val="0"/>
          <w:sz w:val="28"/>
          <w:szCs w:val="28"/>
        </w:rPr>
      </w:r>
    </w:p>
    <w:p>
      <w:pPr>
        <w:jc w:val="both"/>
        <w:tabs>
          <w:tab w:val="left" w:pos="6358" w:leader="underscore"/>
        </w:tabs>
        <w:rPr>
          <w:rStyle w:val="957"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Страхование гражданской ответственности владельцев транспортных средств.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 xml:space="preserve">Страхование гражданской ответственности организаций, эксплуатирующих опасные объекты. Страхование профессиональной ответственности. Страхование ответственности по договору. </w:t>
      </w:r>
      <w:r>
        <w:rPr>
          <w:rStyle w:val="757"/>
          <w:b w:val="0"/>
          <w:bCs w:val="0"/>
          <w:sz w:val="28"/>
          <w:szCs w:val="28"/>
        </w:rPr>
        <w:t xml:space="preserve">Страхование гражданской ответственности. Страхование гражданской ответственности владельцев автотранспортных средств. Страхование гражданской ответственности перевозчика. Страхование гражданской ответственности владельце</w:t>
      </w:r>
      <w:r>
        <w:rPr>
          <w:rStyle w:val="757"/>
          <w:b w:val="0"/>
          <w:bCs w:val="0"/>
          <w:sz w:val="28"/>
          <w:szCs w:val="28"/>
        </w:rPr>
        <w:t xml:space="preserve">в опасных производственных объектов за причинение вреда в результате эксплуатации опасных производственных объектов. Страхование профессиональной ответственности. Страхование ответственности за неисполнение обязательств по договору. Виды ответственности; г</w:t>
      </w:r>
      <w:r>
        <w:rPr>
          <w:rFonts w:eastAsiaTheme="minorHAnsi"/>
          <w:sz w:val="28"/>
          <w:szCs w:val="28"/>
        </w:rPr>
        <w:t xml:space="preserve">ражданская ответственность, административная ответственность, уголовная ответственность.</w:t>
      </w:r>
      <w:r>
        <w:rPr>
          <w:rStyle w:val="957"/>
          <w:sz w:val="28"/>
          <w:szCs w:val="28"/>
        </w:rPr>
      </w:r>
      <w:r>
        <w:rPr>
          <w:rStyle w:val="957"/>
          <w:sz w:val="28"/>
          <w:szCs w:val="28"/>
        </w:rPr>
      </w:r>
    </w:p>
    <w:p>
      <w:pPr>
        <w:numPr>
          <w:ilvl w:val="0"/>
          <w:numId w:val="2"/>
        </w:numPr>
        <w:jc w:val="center"/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  <w:t xml:space="preserve">ЗАНЯТИЯ СЕМИНАРСКОГО ТИПА</w:t>
      </w:r>
      <w:r>
        <w:rPr>
          <w:b/>
          <w:sz w:val="28"/>
        </w:rPr>
      </w:r>
      <w:r>
        <w:rPr>
          <w:b/>
          <w:sz w:val="28"/>
        </w:rPr>
      </w:r>
    </w:p>
    <w:p>
      <w:pPr>
        <w:ind w:firstLine="709"/>
        <w:jc w:val="both"/>
        <w:tabs>
          <w:tab w:val="left" w:pos="0" w:leader="none"/>
        </w:tabs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tabs>
          <w:tab w:val="left" w:pos="0" w:leader="none"/>
        </w:tabs>
        <w:rPr>
          <w:sz w:val="28"/>
        </w:rPr>
      </w:pPr>
      <w:r/>
      <w:bookmarkStart w:id="1" w:name="_Hlk23519656"/>
      <w:r>
        <w:rPr>
          <w:sz w:val="28"/>
        </w:rPr>
        <w:t xml:space="preserve">Занятия семинарского типа </w:t>
      </w:r>
      <w:bookmarkEnd w:id="1"/>
      <w:r>
        <w:rPr>
          <w:sz w:val="28"/>
        </w:rPr>
        <w:t xml:space="preserve">проводятся путем закрепления теоретических вопросов, рассмотренных на лекциях, с целью будущего возможного применения этих знаний</w:t>
      </w:r>
      <w:r>
        <w:rPr>
          <w:sz w:val="28"/>
        </w:rPr>
        <w:t xml:space="preserve"> в практической работе аспиранта. Планы практических (семинарских) занятий являются базовыми (минимальными). Преподаватель вправе поручить обучающимся подготовку докладов, устраивать диспуты, деловые игры для более подробного освещения какой-либо проблемы.</w:t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rPr>
          <w:rStyle w:val="951"/>
          <w:sz w:val="28"/>
        </w:rPr>
      </w:pPr>
      <w:r>
        <w:rPr>
          <w:sz w:val="28"/>
        </w:rPr>
        <w:t xml:space="preserve">Таблица 6.1</w:t>
      </w:r>
      <w:r>
        <w:rPr>
          <w:rStyle w:val="951"/>
          <w:sz w:val="28"/>
        </w:rPr>
        <w:t xml:space="preserve"> – Семинарские занятия</w:t>
      </w:r>
      <w:r>
        <w:rPr>
          <w:rStyle w:val="951"/>
          <w:sz w:val="28"/>
        </w:rPr>
      </w:r>
      <w:r>
        <w:rPr>
          <w:rStyle w:val="951"/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61"/>
        <w:gridCol w:w="6804"/>
        <w:gridCol w:w="2180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661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rStyle w:val="951"/>
                <w:sz w:val="24"/>
              </w:rPr>
            </w:pPr>
            <w:r>
              <w:rPr>
                <w:rStyle w:val="951"/>
                <w:sz w:val="24"/>
              </w:rPr>
              <w:t xml:space="preserve">№ темы</w:t>
            </w:r>
            <w:r>
              <w:rPr>
                <w:rStyle w:val="951"/>
                <w:sz w:val="24"/>
              </w:rPr>
            </w:r>
            <w:r>
              <w:rPr>
                <w:rStyle w:val="951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680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rStyle w:val="951"/>
                <w:sz w:val="24"/>
              </w:rPr>
            </w:pPr>
            <w:r>
              <w:rPr>
                <w:rStyle w:val="951"/>
                <w:sz w:val="24"/>
              </w:rPr>
              <w:t xml:space="preserve">Тема занятия</w:t>
            </w:r>
            <w:r>
              <w:rPr>
                <w:rStyle w:val="951"/>
                <w:sz w:val="24"/>
              </w:rPr>
            </w:r>
            <w:r>
              <w:rPr>
                <w:rStyle w:val="951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2180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rStyle w:val="951"/>
                <w:sz w:val="24"/>
              </w:rPr>
            </w:pPr>
            <w:r>
              <w:rPr>
                <w:rStyle w:val="951"/>
                <w:sz w:val="24"/>
              </w:rPr>
              <w:t xml:space="preserve">Вид занятия/ Оценочное средство</w:t>
            </w:r>
            <w:r>
              <w:rPr>
                <w:rStyle w:val="951"/>
                <w:sz w:val="24"/>
              </w:rPr>
            </w:r>
            <w:r>
              <w:rPr>
                <w:rStyle w:val="951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661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rStyle w:val="951"/>
                <w:sz w:val="24"/>
              </w:rPr>
            </w:pPr>
            <w:r>
              <w:rPr>
                <w:rStyle w:val="951"/>
                <w:sz w:val="24"/>
              </w:rPr>
              <w:t xml:space="preserve">1</w:t>
            </w:r>
            <w:r>
              <w:rPr>
                <w:rStyle w:val="951"/>
                <w:sz w:val="24"/>
              </w:rPr>
            </w:r>
            <w:r>
              <w:rPr>
                <w:rStyle w:val="951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6804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</w:pPr>
            <w: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2180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</w:pPr>
            <w:r>
              <w:t xml:space="preserve">3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661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rStyle w:val="951"/>
                <w:sz w:val="24"/>
              </w:rPr>
            </w:pPr>
            <w:r>
              <w:rPr>
                <w:rStyle w:val="951"/>
                <w:sz w:val="24"/>
              </w:rPr>
              <w:t xml:space="preserve">1.</w:t>
            </w:r>
            <w:r>
              <w:rPr>
                <w:rStyle w:val="951"/>
                <w:sz w:val="24"/>
              </w:rPr>
            </w:r>
            <w:r>
              <w:rPr>
                <w:rStyle w:val="951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6804" w:type="dxa"/>
            <w:vAlign w:val="center"/>
            <w:textDirection w:val="lrTb"/>
            <w:noWrap w:val="false"/>
          </w:tcPr>
          <w:p>
            <w:pPr>
              <w:tabs>
                <w:tab w:val="left" w:pos="709" w:leader="none"/>
                <w:tab w:val="left" w:pos="851" w:leader="none"/>
              </w:tabs>
              <w:rPr>
                <w:color w:val="1a1a1a"/>
                <w:sz w:val="23"/>
                <w:szCs w:val="23"/>
              </w:rPr>
            </w:pPr>
            <w:r>
              <w:t xml:space="preserve">Тема 1. </w:t>
            </w:r>
            <w:r>
              <w:rPr>
                <w:rStyle w:val="957"/>
                <w:sz w:val="28"/>
              </w:rPr>
              <w:t xml:space="preserve"> </w:t>
            </w:r>
            <w:r>
              <w:rPr>
                <w:rStyle w:val="957"/>
                <w:b w:val="0"/>
                <w:sz w:val="24"/>
                <w:szCs w:val="24"/>
              </w:rPr>
              <w:t xml:space="preserve">Понятие и история формирования страхового права. </w:t>
            </w:r>
            <w:r>
              <w:rPr>
                <w:szCs w:val="24"/>
              </w:rPr>
              <w:t xml:space="preserve">Состав и содержание страхового правоотношения. Специальное страховое законодательство. Международные системы страхования.</w:t>
            </w:r>
            <w:r>
              <w:rPr>
                <w:rStyle w:val="957"/>
                <w:b w:val="0"/>
                <w:sz w:val="24"/>
                <w:szCs w:val="24"/>
              </w:rPr>
              <w:t xml:space="preserve"> Тенденции развития современного страхового права.</w:t>
            </w:r>
            <w:r>
              <w:rPr>
                <w:color w:val="1a1a1a"/>
                <w:sz w:val="23"/>
                <w:szCs w:val="23"/>
              </w:rPr>
            </w:r>
            <w:r>
              <w:rPr>
                <w:color w:val="1a1a1a"/>
                <w:sz w:val="23"/>
                <w:szCs w:val="23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2180" w:type="dxa"/>
            <w:textDirection w:val="lrTb"/>
            <w:noWrap w:val="false"/>
          </w:tcPr>
          <w:p>
            <w:pPr>
              <w:tabs>
                <w:tab w:val="left" w:pos="708" w:leader="none"/>
              </w:tabs>
              <w:rPr>
                <w:i/>
              </w:rPr>
            </w:pPr>
            <w:r>
              <w:rPr>
                <w:i/>
              </w:rPr>
              <w:t xml:space="preserve">СЗ: Доклад/ Дискуссия </w:t>
            </w:r>
            <w:r>
              <w:rPr>
                <w:i/>
              </w:rPr>
            </w:r>
            <w:r>
              <w:rPr>
                <w:i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661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rStyle w:val="951"/>
                <w:sz w:val="24"/>
              </w:rPr>
            </w:pPr>
            <w:r>
              <w:rPr>
                <w:rStyle w:val="951"/>
                <w:sz w:val="24"/>
              </w:rPr>
              <w:t xml:space="preserve">2</w:t>
            </w:r>
            <w:r>
              <w:rPr>
                <w:rStyle w:val="951"/>
                <w:sz w:val="24"/>
              </w:rPr>
            </w:r>
            <w:r>
              <w:rPr>
                <w:rStyle w:val="951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6804" w:type="dxa"/>
            <w:vAlign w:val="center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  <w:tab w:val="left" w:pos="851" w:leader="none"/>
              </w:tabs>
              <w:rPr>
                <w:b/>
              </w:rPr>
            </w:pPr>
            <w:r>
              <w:t xml:space="preserve">Тема 2.</w:t>
            </w:r>
            <w:r>
              <w:rPr>
                <w:b/>
                <w:sz w:val="28"/>
              </w:rPr>
              <w:t xml:space="preserve"> </w:t>
            </w:r>
            <w:r>
              <w:rPr>
                <w:rStyle w:val="957"/>
                <w:b w:val="0"/>
                <w:sz w:val="24"/>
                <w:szCs w:val="24"/>
              </w:rPr>
              <w:t xml:space="preserve">Объекты и субъекты страхования. Особенности отдельных видов страхования (</w:t>
            </w:r>
            <w:r>
              <w:rPr>
                <w:bCs/>
                <w:szCs w:val="24"/>
              </w:rPr>
              <w:t xml:space="preserve">страхование в сфере энергетики, морское, ипотечное, медицинское).</w:t>
            </w:r>
            <w:r>
              <w:rPr>
                <w:rStyle w:val="957"/>
                <w:b w:val="0"/>
                <w:sz w:val="24"/>
                <w:szCs w:val="24"/>
              </w:rPr>
              <w:t xml:space="preserve"> Особенности порядка разрешения споров в сфере страховой деятельности.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2180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</w:tabs>
            </w:pPr>
            <w:r>
              <w:rPr>
                <w:i/>
              </w:rPr>
              <w:t xml:space="preserve">СЗ: Эссе/ Дискуссия /Коллоквиум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661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rStyle w:val="951"/>
                <w:sz w:val="24"/>
              </w:rPr>
            </w:pPr>
            <w:r>
              <w:rPr>
                <w:rStyle w:val="951"/>
                <w:sz w:val="24"/>
              </w:rPr>
              <w:t xml:space="preserve">3</w:t>
            </w:r>
            <w:r>
              <w:rPr>
                <w:rStyle w:val="951"/>
                <w:sz w:val="24"/>
              </w:rPr>
            </w:r>
            <w:r>
              <w:rPr>
                <w:rStyle w:val="951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6804" w:type="dxa"/>
            <w:vAlign w:val="center"/>
            <w:textDirection w:val="lrTb"/>
            <w:noWrap w:val="false"/>
          </w:tcPr>
          <w:p>
            <w:pPr>
              <w:tabs>
                <w:tab w:val="left" w:pos="709" w:leader="none"/>
                <w:tab w:val="left" w:pos="851" w:leader="none"/>
              </w:tabs>
            </w:pPr>
            <w:r>
              <w:t xml:space="preserve">Тема 3. </w:t>
            </w:r>
            <w:r>
              <w:rPr>
                <w:szCs w:val="24"/>
              </w:rPr>
              <w:t xml:space="preserve">Страхование ответс</w:t>
            </w:r>
            <w:r>
              <w:rPr>
                <w:szCs w:val="24"/>
              </w:rPr>
              <w:t xml:space="preserve">твенности. Страхование гражданской ответственности владельцев транспортных средств. Страхование гражданской ответственности организаций, эксплуатирующих опасные объекты. Страхование профессиональной ответственности. Страхование ответственности по договору.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2180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</w:tabs>
              <w:rPr>
                <w:i/>
              </w:rPr>
            </w:pPr>
            <w:r>
              <w:rPr>
                <w:i/>
              </w:rPr>
              <w:t xml:space="preserve">СЗ: Доклад/ Дискуссия /Контрольная работа</w:t>
            </w:r>
            <w:r>
              <w:rPr>
                <w:i/>
              </w:rPr>
            </w:r>
            <w:r>
              <w:rPr>
                <w:i/>
              </w:rPr>
            </w:r>
          </w:p>
        </w:tc>
      </w:tr>
    </w:tbl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2"/>
        </w:numPr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  <w:t xml:space="preserve">МЕТОДИЧЕСКИЕ УКАЗАНИЯ ДЛЯ ОБУЧАЮЩИХСЯ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1034"/>
        <w:ind w:firstLine="0"/>
        <w:spacing w:line="240" w:lineRule="auto"/>
        <w:widowControl/>
        <w:rPr>
          <w:rStyle w:val="1061"/>
          <w:sz w:val="28"/>
        </w:rPr>
      </w:pPr>
      <w:r>
        <w:rPr>
          <w:sz w:val="28"/>
        </w:rPr>
      </w:r>
      <w:r>
        <w:rPr>
          <w:rStyle w:val="1061"/>
          <w:sz w:val="28"/>
        </w:rPr>
      </w:r>
      <w:r>
        <w:rPr>
          <w:rStyle w:val="1061"/>
          <w:sz w:val="28"/>
        </w:rPr>
      </w:r>
    </w:p>
    <w:p>
      <w:pPr>
        <w:jc w:val="center"/>
        <w:rPr>
          <w:b/>
          <w:sz w:val="28"/>
        </w:rPr>
      </w:pPr>
      <w:r>
        <w:rPr>
          <w:b/>
          <w:sz w:val="28"/>
        </w:rPr>
        <w:t xml:space="preserve">7.1. Методические указания для обучающегося по освоению дисциплины</w:t>
      </w:r>
      <w:r>
        <w:rPr>
          <w:b/>
          <w:sz w:val="28"/>
        </w:rPr>
      </w:r>
      <w:r>
        <w:rPr>
          <w:b/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 w:firstLine="709"/>
        <w:jc w:val="both"/>
        <w:widowControl w:val="off"/>
        <w:tabs>
          <w:tab w:val="left" w:pos="0" w:leader="none"/>
        </w:tabs>
        <w:rPr>
          <w:sz w:val="28"/>
        </w:rPr>
      </w:pPr>
      <w:r/>
      <w:bookmarkStart w:id="2" w:name="_Hlk64474153"/>
      <w:r>
        <w:rPr>
          <w:sz w:val="28"/>
        </w:rPr>
        <w:t xml:space="preserve">Для формирования четкого представления об объеме и характере знаний и умений, которыми надо будет овладеть по дисциплине в самом начале учебного курса, обучающийся должен ознакомиться с учебно- методической документацией: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3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рабочей программой дисциплины: с целями и задачами дисциплины, ее связями с другими дисциплинами образовательной программы, перечнем знаний и умений, которыми в процессе освоения дисциплины должен владеть обучающийся;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3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порядком проведения текущего контроля успеваемости и промежуточной аттестации;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3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графиком консультаций.</w:t>
      </w:r>
      <w:r>
        <w:rPr>
          <w:sz w:val="28"/>
        </w:rPr>
      </w:r>
      <w:r>
        <w:rPr>
          <w:sz w:val="28"/>
        </w:rPr>
      </w:r>
    </w:p>
    <w:p>
      <w:pPr>
        <w:ind w:right="11" w:firstLine="709"/>
        <w:jc w:val="both"/>
        <w:widowControl w:val="off"/>
        <w:tabs>
          <w:tab w:val="left" w:pos="0" w:leader="none"/>
          <w:tab w:val="left" w:pos="993" w:leader="none"/>
        </w:tabs>
        <w:rPr>
          <w:sz w:val="28"/>
        </w:rPr>
      </w:pPr>
      <w:r>
        <w:rPr>
          <w:sz w:val="28"/>
        </w:rPr>
        <w:t xml:space="preserve">Систематическое выполнение учебной работы на практических занятиях, а также выполнение самостоятельной работы позволит успешно освоить дисциплину.</w:t>
      </w:r>
      <w:r>
        <w:rPr>
          <w:sz w:val="28"/>
        </w:rPr>
        <w:tab/>
      </w:r>
      <w:r>
        <w:rPr>
          <w:sz w:val="28"/>
        </w:rPr>
      </w:r>
      <w:r>
        <w:rPr>
          <w:sz w:val="28"/>
        </w:rPr>
      </w:r>
    </w:p>
    <w:p>
      <w:pPr>
        <w:ind w:right="11" w:firstLine="709"/>
        <w:jc w:val="both"/>
        <w:widowControl w:val="off"/>
        <w:tabs>
          <w:tab w:val="left" w:pos="0" w:leader="none"/>
          <w:tab w:val="left" w:pos="993" w:leader="none"/>
        </w:tabs>
        <w:rPr>
          <w:sz w:val="28"/>
        </w:rPr>
      </w:pPr>
      <w:r>
        <w:rPr>
          <w:sz w:val="28"/>
        </w:rPr>
        <w:t xml:space="preserve">В процессе освоения дисциплины обучающимся следует: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4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слушать, конспектировать излагаемый материал;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4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ставить, обсуждать актуальные проблемы курса, быть активным на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занятиях;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4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задавать уточняющие вопросы с целью уяснения теоретических положений;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4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выполнять задания семинарских занятий в установленные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сроки.</w:t>
      </w:r>
      <w:r>
        <w:rPr>
          <w:sz w:val="28"/>
        </w:rPr>
      </w:r>
      <w:r>
        <w:rPr>
          <w:sz w:val="28"/>
        </w:rPr>
      </w:r>
    </w:p>
    <w:p>
      <w:pPr>
        <w:ind w:right="11" w:firstLine="709"/>
        <w:jc w:val="both"/>
        <w:widowControl w:val="off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При затруднениях в восприятии материала следует обратиться к основным литературным источникам. Если разобраться в материале не удалось, то обратиться к лектору (по графику его консультаций) или к преподавателю на занятиях семинарского типа.</w:t>
      </w:r>
      <w:r>
        <w:rPr>
          <w:sz w:val="28"/>
        </w:rPr>
      </w:r>
      <w:r>
        <w:rPr>
          <w:sz w:val="28"/>
        </w:rPr>
      </w:r>
    </w:p>
    <w:p>
      <w:pPr>
        <w:ind w:right="11" w:firstLine="709"/>
        <w:jc w:val="both"/>
        <w:widowControl w:val="off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Обучающимся, пропустившим занятия (независимо от причин), не подготовившимся к данному занятию, рекомендуется не позже, чем в двухнедельный срок обратиться за консультацией к преподавателю и выполнить задания по теме.</w:t>
      </w:r>
      <w:bookmarkEnd w:id="2"/>
      <w:r>
        <w:rPr>
          <w:sz w:val="28"/>
        </w:rPr>
      </w:r>
      <w:r>
        <w:rPr>
          <w:sz w:val="28"/>
        </w:rPr>
      </w:r>
    </w:p>
    <w:p>
      <w:pPr>
        <w:ind w:left="709"/>
        <w:jc w:val="both"/>
        <w:rPr>
          <w:i/>
          <w:sz w:val="28"/>
        </w:rPr>
      </w:pPr>
      <w:r>
        <w:rPr>
          <w:i/>
          <w:sz w:val="28"/>
        </w:rPr>
      </w:r>
      <w:r>
        <w:rPr>
          <w:i/>
          <w:sz w:val="28"/>
        </w:rPr>
      </w:r>
      <w:r>
        <w:rPr>
          <w:i/>
          <w:sz w:val="28"/>
        </w:rPr>
      </w:r>
    </w:p>
    <w:p>
      <w:pPr>
        <w:pStyle w:val="782"/>
        <w:ind w:firstLine="709"/>
        <w:rPr>
          <w:rFonts w:ascii="Times New Roman" w:hAnsi="Times New Roman"/>
          <w:b/>
          <w:i w:val="0"/>
          <w:color w:val="000000"/>
          <w:spacing w:val="0"/>
          <w:sz w:val="28"/>
        </w:rPr>
      </w:pPr>
      <w:r>
        <w:rPr>
          <w:rFonts w:ascii="Times New Roman" w:hAnsi="Times New Roman"/>
          <w:b/>
          <w:i w:val="0"/>
          <w:color w:val="000000"/>
          <w:spacing w:val="0"/>
          <w:sz w:val="28"/>
        </w:rPr>
        <w:t xml:space="preserve">7.2. Организация самостоятельной работы</w:t>
      </w:r>
      <w:r>
        <w:rPr>
          <w:rFonts w:ascii="Times New Roman" w:hAnsi="Times New Roman"/>
          <w:b/>
          <w:i w:val="0"/>
          <w:color w:val="000000"/>
          <w:spacing w:val="0"/>
          <w:sz w:val="28"/>
        </w:rPr>
      </w:r>
      <w:r>
        <w:rPr>
          <w:rFonts w:ascii="Times New Roman" w:hAnsi="Times New Roman"/>
          <w:b/>
          <w:i w:val="0"/>
          <w:color w:val="000000"/>
          <w:spacing w:val="0"/>
          <w:sz w:val="28"/>
        </w:rPr>
      </w:r>
    </w:p>
    <w:p>
      <w:pPr>
        <w:ind w:firstLine="709"/>
        <w:jc w:val="both"/>
        <w:rPr>
          <w:sz w:val="28"/>
        </w:rPr>
      </w:pPr>
      <w:r/>
      <w:bookmarkStart w:id="3" w:name="_Hlk64474178"/>
      <w:r>
        <w:rPr>
          <w:sz w:val="28"/>
        </w:rPr>
        <w:t xml:space="preserve">Под самостоятельной работой обучающихся понимается планируемая работа обучающихся, направленная на формирование указанных компетенций, выполняемая во внеаудиторное время по заданию и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при методическом руководстве преподавателя, без его непосредственного участия.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Методическое обеспечение самостоятельной работы при наличии обучающихся лиц с ограниченными возможностями представляется в формах, адаптированных к ограничениям их здоровья.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Виды самостоятельной работы по дисциплине представлены в таблице 7.2.1. Каждый вид СРО обеспечен методическими материалами.</w:t>
      </w:r>
      <w:bookmarkEnd w:id="3"/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1041"/>
        <w:jc w:val="both"/>
        <w:spacing w:line="360" w:lineRule="auto"/>
        <w:widowControl/>
        <w:rPr>
          <w:rStyle w:val="957"/>
          <w:sz w:val="28"/>
        </w:rPr>
      </w:pPr>
      <w:r>
        <w:rPr>
          <w:sz w:val="28"/>
        </w:rPr>
        <w:t xml:space="preserve">Таблица 7.2.1</w:t>
      </w:r>
      <w:r>
        <w:rPr>
          <w:rStyle w:val="951"/>
          <w:sz w:val="28"/>
        </w:rPr>
        <w:t xml:space="preserve"> – О</w:t>
      </w:r>
      <w:r>
        <w:rPr>
          <w:sz w:val="28"/>
        </w:rPr>
        <w:t xml:space="preserve">рганизация самостоятельной работы обучающегося</w:t>
      </w:r>
      <w:r>
        <w:rPr>
          <w:rStyle w:val="957"/>
          <w:sz w:val="28"/>
        </w:rPr>
      </w:r>
      <w:r>
        <w:rPr>
          <w:rStyle w:val="957"/>
          <w:sz w:val="28"/>
        </w:rPr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8651"/>
      </w:tblGrid>
      <w:tr>
        <w:tblPrEx/>
        <w:trPr>
          <w:tblHeader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708" w:leader="none"/>
              </w:tabs>
              <w:rPr>
                <w:rStyle w:val="951"/>
                <w:sz w:val="24"/>
              </w:rPr>
            </w:pPr>
            <w:r>
              <w:rPr>
                <w:rStyle w:val="951"/>
                <w:sz w:val="24"/>
              </w:rPr>
              <w:t xml:space="preserve">№ темы</w:t>
            </w:r>
            <w:r>
              <w:rPr>
                <w:rStyle w:val="951"/>
                <w:sz w:val="24"/>
              </w:rPr>
            </w:r>
            <w:r>
              <w:rPr>
                <w:rStyle w:val="951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8651" w:type="dxa"/>
            <w:vAlign w:val="center"/>
            <w:textDirection w:val="lrTb"/>
            <w:noWrap w:val="false"/>
          </w:tcPr>
          <w:p>
            <w:pPr>
              <w:pStyle w:val="114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Вид самостоятельной работы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708" w:leader="none"/>
              </w:tabs>
            </w:pPr>
            <w: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8651" w:type="dxa"/>
            <w:vAlign w:val="center"/>
            <w:textDirection w:val="lrTb"/>
            <w:noWrap w:val="false"/>
          </w:tcPr>
          <w:p>
            <w:pPr>
              <w:pStyle w:val="114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467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709" w:type="dxa"/>
            <w:textDirection w:val="lrTb"/>
            <w:noWrap w:val="false"/>
          </w:tcPr>
          <w:p>
            <w:pPr>
              <w:pStyle w:val="969"/>
              <w:ind w:firstLine="0"/>
              <w:jc w:val="center"/>
              <w:spacing w:line="240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1.</w:t>
            </w:r>
            <w:r>
              <w:rPr>
                <w:b w:val="0"/>
                <w:sz w:val="24"/>
              </w:rPr>
            </w:r>
            <w:r>
              <w:rPr>
                <w:b w:val="0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8651" w:type="dxa"/>
            <w:vAlign w:val="center"/>
            <w:textDirection w:val="lrTb"/>
            <w:noWrap w:val="false"/>
          </w:tcPr>
          <w:p>
            <w:pPr>
              <w:tabs>
                <w:tab w:val="left" w:pos="567" w:leader="none"/>
                <w:tab w:val="left" w:pos="851" w:leader="none"/>
                <w:tab w:val="left" w:pos="1276" w:leader="none"/>
              </w:tabs>
            </w:pPr>
            <w:r>
              <w:t xml:space="preserve">Ознакомление с программой курса, в которой содержатся указания на необходимое использование специальной литературы, нормативных правовых актов и судебной практики, изучение специальной </w:t>
            </w:r>
            <w:r>
              <w:t xml:space="preserve">литературы. Повторение материала лекции, изучение рекомендованной научной литературы, нормативных правовых актов, судебной практики. Подготовка к аудиторным занятиям, коллоквиуму, дискуссии. Подготовка эссе. Подготовка к текущей и промежуточной аттестации.</w:t>
            </w:r>
            <w:r/>
          </w:p>
        </w:tc>
      </w:tr>
      <w:tr>
        <w:tblPrEx/>
        <w:trPr>
          <w:trHeight w:val="126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709" w:type="dxa"/>
            <w:textDirection w:val="lrTb"/>
            <w:noWrap w:val="false"/>
          </w:tcPr>
          <w:p>
            <w:pPr>
              <w:pStyle w:val="969"/>
              <w:ind w:firstLine="0"/>
              <w:jc w:val="center"/>
              <w:spacing w:line="240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2.</w:t>
            </w:r>
            <w:r>
              <w:rPr>
                <w:b w:val="0"/>
                <w:sz w:val="24"/>
              </w:rPr>
            </w:r>
            <w:r>
              <w:rPr>
                <w:b w:val="0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8651" w:type="dxa"/>
            <w:vAlign w:val="center"/>
            <w:textDirection w:val="lrTb"/>
            <w:noWrap w:val="false"/>
          </w:tcPr>
          <w:p>
            <w:pPr>
              <w:widowControl w:val="off"/>
            </w:pPr>
            <w:r>
              <w:t xml:space="preserve">Правовой анализ научной литературы, нормативных правовых актов, судебной практики. Повторение материала лекции, изучение реко</w:t>
            </w:r>
            <w:r>
              <w:t xml:space="preserve">мендованной научной литературы, нормативных правовых актов, судебной практики. Подготовка доклада. Подготовка к аудиторным занятиям – к участию в дискуссии, к коллоквиуму. Выполнение контрольных теоретических заданий. Подготовка к промежуточной аттестации.</w:t>
            </w:r>
            <w:r/>
          </w:p>
        </w:tc>
      </w:tr>
      <w:tr>
        <w:tblPrEx/>
        <w:trPr>
          <w:trHeight w:val="126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709" w:type="dxa"/>
            <w:textDirection w:val="lrTb"/>
            <w:noWrap w:val="false"/>
          </w:tcPr>
          <w:p>
            <w:pPr>
              <w:pStyle w:val="969"/>
              <w:ind w:firstLine="0"/>
              <w:jc w:val="center"/>
              <w:spacing w:line="240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3.</w:t>
            </w:r>
            <w:r>
              <w:rPr>
                <w:b w:val="0"/>
                <w:sz w:val="24"/>
              </w:rPr>
            </w:r>
            <w:r>
              <w:rPr>
                <w:b w:val="0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8651" w:type="dxa"/>
            <w:vAlign w:val="center"/>
            <w:textDirection w:val="lrTb"/>
            <w:noWrap w:val="false"/>
          </w:tcPr>
          <w:p>
            <w:pPr>
              <w:widowControl w:val="off"/>
            </w:pPr>
            <w:r>
              <w:t xml:space="preserve">Повторение материала лекции, изучение рекомендованной научной литературы, нормативных правовых актов, судебной практики. Правовой анализ научной литерат</w:t>
            </w:r>
            <w:r>
              <w:t xml:space="preserve">уры, нормативных правовых актов, судебной практики. Подготовка к аудиторным занятиям. Подготовка плана и тезисов лекции по проблемам правового регулирования в сфере энергетики. Выполнение контрольной работы. Подготовка к текущей и промежуточной аттестации.</w:t>
            </w:r>
            <w:r/>
          </w:p>
        </w:tc>
      </w:tr>
    </w:tbl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left="357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2"/>
        </w:numPr>
        <w:jc w:val="center"/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  <w:t xml:space="preserve">ОБРАЗОВАТЕЛЬНЫЕ ТЕХНОЛОГИИ</w:t>
      </w:r>
      <w:r>
        <w:rPr>
          <w:b/>
          <w:sz w:val="28"/>
        </w:rPr>
      </w:r>
      <w:r>
        <w:rPr>
          <w:b/>
          <w:sz w:val="28"/>
        </w:rPr>
      </w:r>
    </w:p>
    <w:p>
      <w:pPr>
        <w:rPr>
          <w:rStyle w:val="957"/>
          <w:sz w:val="28"/>
        </w:rPr>
      </w:pPr>
      <w:r>
        <w:rPr>
          <w:sz w:val="28"/>
        </w:rPr>
      </w:r>
      <w:r>
        <w:rPr>
          <w:rStyle w:val="957"/>
          <w:sz w:val="28"/>
        </w:rPr>
      </w:r>
      <w:r>
        <w:rPr>
          <w:rStyle w:val="957"/>
          <w:sz w:val="28"/>
        </w:rPr>
      </w:r>
    </w:p>
    <w:p>
      <w:pPr>
        <w:ind w:firstLine="709"/>
        <w:jc w:val="both"/>
        <w:shd w:val="clear" w:color="ffffff" w:themeColor="background1" w:fill="ffffff" w:themeFill="background1"/>
        <w:rPr>
          <w:sz w:val="28"/>
          <w:highlight w:val="white"/>
        </w:rPr>
      </w:pPr>
      <w:r>
        <w:rPr>
          <w:sz w:val="28"/>
          <w:highlight w:val="white"/>
        </w:rPr>
        <w:t xml:space="preserve">В преподавании дисциплины «Современное страховое право» используются разнообразные образовательные технологии как </w:t>
      </w:r>
      <w:r>
        <w:rPr>
          <w:sz w:val="28"/>
          <w:highlight w:val="white"/>
        </w:rPr>
        <w:t xml:space="preserve">традиционные, так и с применением активных и интерактивных методов обучения.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9"/>
        <w:jc w:val="both"/>
        <w:shd w:val="clear" w:color="ffffff" w:themeColor="background1" w:fill="ffffff" w:themeFill="background1"/>
        <w:rPr>
          <w:sz w:val="28"/>
          <w:highlight w:val="white"/>
        </w:rPr>
      </w:pPr>
      <w:r>
        <w:rPr>
          <w:sz w:val="28"/>
          <w:highlight w:val="white"/>
        </w:rPr>
        <w:t xml:space="preserve">Активные и интерактивные методы обучения: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numPr>
          <w:ilvl w:val="0"/>
          <w:numId w:val="5"/>
        </w:numPr>
        <w:jc w:val="both"/>
        <w:shd w:val="clear" w:color="ffffff" w:themeColor="background1" w:fill="ffffff" w:themeFill="background1"/>
        <w:tabs>
          <w:tab w:val="left" w:pos="708" w:leader="none"/>
        </w:tabs>
        <w:rPr>
          <w:sz w:val="28"/>
          <w:highlight w:val="white"/>
        </w:rPr>
      </w:pPr>
      <w:r>
        <w:rPr>
          <w:sz w:val="28"/>
          <w:highlight w:val="white"/>
        </w:rPr>
        <w:t xml:space="preserve">Вводная лекция и лекция- информация (тема № 1);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numPr>
          <w:ilvl w:val="0"/>
          <w:numId w:val="5"/>
        </w:numPr>
        <w:jc w:val="both"/>
        <w:shd w:val="clear" w:color="ffffff" w:themeColor="background1" w:fill="ffffff" w:themeFill="background1"/>
        <w:tabs>
          <w:tab w:val="left" w:pos="708" w:leader="none"/>
        </w:tabs>
        <w:rPr>
          <w:sz w:val="28"/>
          <w:highlight w:val="white"/>
        </w:rPr>
      </w:pPr>
      <w:r>
        <w:rPr>
          <w:sz w:val="28"/>
          <w:highlight w:val="white"/>
        </w:rPr>
        <w:t xml:space="preserve">лекция-информация, лекция-дискуссия (тема № 2);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numPr>
          <w:ilvl w:val="0"/>
          <w:numId w:val="5"/>
        </w:numPr>
        <w:jc w:val="both"/>
        <w:shd w:val="clear" w:color="ffffff" w:themeColor="background1" w:fill="ffffff" w:themeFill="background1"/>
        <w:tabs>
          <w:tab w:val="left" w:pos="708" w:leader="none"/>
        </w:tabs>
        <w:rPr>
          <w:sz w:val="28"/>
          <w:highlight w:val="white"/>
        </w:rPr>
      </w:pPr>
      <w:r>
        <w:rPr>
          <w:sz w:val="28"/>
          <w:highlight w:val="white"/>
        </w:rPr>
        <w:t xml:space="preserve"> лекция- информация и лекция- дискуссия (тема № 3);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numPr>
          <w:ilvl w:val="0"/>
          <w:numId w:val="5"/>
        </w:numPr>
        <w:jc w:val="both"/>
        <w:shd w:val="clear" w:color="ffffff" w:themeColor="background1" w:fill="ffffff" w:themeFill="background1"/>
        <w:tabs>
          <w:tab w:val="left" w:pos="708" w:leader="none"/>
        </w:tabs>
        <w:rPr>
          <w:sz w:val="28"/>
          <w:highlight w:val="white"/>
        </w:rPr>
      </w:pPr>
      <w:r>
        <w:rPr>
          <w:sz w:val="28"/>
          <w:highlight w:val="white"/>
        </w:rPr>
        <w:t xml:space="preserve">доклад (тема № 1, 2, 3);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numPr>
          <w:ilvl w:val="0"/>
          <w:numId w:val="5"/>
        </w:numPr>
        <w:jc w:val="both"/>
        <w:shd w:val="clear" w:color="ffffff" w:themeColor="background1" w:fill="ffffff" w:themeFill="background1"/>
        <w:tabs>
          <w:tab w:val="left" w:pos="708" w:leader="none"/>
        </w:tabs>
        <w:rPr>
          <w:sz w:val="28"/>
          <w:highlight w:val="white"/>
        </w:rPr>
      </w:pPr>
      <w:r>
        <w:rPr>
          <w:sz w:val="28"/>
          <w:highlight w:val="white"/>
        </w:rPr>
        <w:t xml:space="preserve">дискуссия (тема № 1, 2, 3);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8"/>
        <w:jc w:val="both"/>
        <w:rPr>
          <w:sz w:val="28"/>
          <w:highlight w:val="white"/>
        </w:rPr>
      </w:pPr>
      <w:r/>
      <w:bookmarkStart w:id="4" w:name="_Hlk23351626"/>
      <w:r>
        <w:rPr>
          <w:sz w:val="28"/>
          <w:highlight w:val="white"/>
        </w:rPr>
        <w:t xml:space="preserve">Вводная лекция дает первое целостное представление об учебной дисциплине и ориентируе</w:t>
      </w:r>
      <w:r>
        <w:rPr>
          <w:sz w:val="28"/>
          <w:highlight w:val="white"/>
        </w:rPr>
        <w:t xml:space="preserve">т аспиранта системе работы по данному курсу. На лекции высказываются соображения по методическим и организационным особенностям работы в рамках курса, а также дается анализ рекомендуемой учебно-методической литературы, оглашаются сроки и формы отчетности. 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8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Лекция-презентация представляет собой визуальную форму подачи лекционного материала средствами ТСО и/или аудио-видеотехники. Проведение такого лекционного занятия содержит развернутое или краткое комментирование просматриваемых визуальных материалов.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8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Лекция-информация ориентирована на изложение и объяснение обучающимся научной информации, подлежащей осмыслению и запоминанию. 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8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Лекция-дискуссия ориентирования на обсуждение с обучающимися изложенной научной информации, формулировку вопросов и проблем, нуждающихся в осмыслении и обсуждении, высказывании мнений по проблемным вопросам.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8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Проблемная лекция. На этой лекции новое знание вводится через проблемность вопроса, задачи или ситуации. При этом </w:t>
      </w:r>
      <w:r>
        <w:rPr>
          <w:sz w:val="28"/>
          <w:highlight w:val="white"/>
        </w:rPr>
        <w:t xml:space="preserve">процесс познания обучающихся в сотрудничестве и диалоге с преподавателем приближается к исследовательской деятельности. Содержание проблемы раскрывается путем организации поиска ее решения или суммирования и анализа традиционных и современных точек зрения.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8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Дискуссия. Данная форма является одной из эффективных технологий группового взаимодействия, позволяющая осуществлять коллективный обмен мнениями, вариантами решений, сопоставлять ин</w:t>
      </w:r>
      <w:r>
        <w:rPr>
          <w:sz w:val="28"/>
          <w:highlight w:val="white"/>
        </w:rPr>
        <w:t xml:space="preserve">формацию, предложения, идеи. Дискуссия применима при обсуждении вопросов, тем, практических примеров на которые нет однозначного ответа, существуют различные способы их решения.  Участие аспирантов в дискуссии формирует глубокое, осознанное, осмысленное, л</w:t>
      </w:r>
      <w:r>
        <w:rPr>
          <w:sz w:val="28"/>
          <w:highlight w:val="white"/>
        </w:rPr>
        <w:t xml:space="preserve">ичностное освоение знаний и навыков с долгосрочным эффектом за счет активного, заинтересованного, эмоционального обсуждения, в которое они включаются в поисках научного знания. Дискуссия стимулирует творческий подход, умение находить нестандартные решения.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8"/>
        <w:jc w:val="both"/>
        <w:rPr>
          <w:sz w:val="28"/>
        </w:rPr>
      </w:pPr>
      <w:r>
        <w:rPr>
          <w:sz w:val="28"/>
        </w:rPr>
        <w:t xml:space="preserve">Доклад – один из видов устного выступления, публичное сообщение, представляющее собой развернутое изложение на определенную тему; устное монологическое высказывание с целью оказания воздействия на </w:t>
      </w:r>
      <w:r>
        <w:rPr>
          <w:sz w:val="28"/>
        </w:rPr>
        <w:t xml:space="preserve">аудиторию, содержащее развёрнутое, глубокое излож</w:t>
      </w:r>
      <w:r>
        <w:rPr>
          <w:sz w:val="28"/>
        </w:rPr>
        <w:t xml:space="preserve">ение определённой темы. В ходе подготовки и представления доклада на определенную тему обучающийся приобретает новые знания, формирует важные научно-исследовательские умения, осваивает методы научного познания, совершенствует навыки публичного выступления.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При проведении практических занятий могут быть применены следующие образовательные технологии: работа в парах, работа</w:t>
      </w:r>
      <w:r>
        <w:rPr>
          <w:sz w:val="28"/>
        </w:rPr>
        <w:t xml:space="preserve"> в малых группах, «мозговой штурм», дебаты, дискуссия, практика публичного выступления, встречи с представителями российских и зарубежных компаний, государственных и общественных организаций, мастер-классы экспертов и специалистов. Может предусматриваться:</w:t>
      </w:r>
      <w:r>
        <w:rPr>
          <w:sz w:val="28"/>
        </w:rPr>
      </w:r>
      <w:r>
        <w:rPr>
          <w:sz w:val="28"/>
        </w:rPr>
      </w:r>
    </w:p>
    <w:p>
      <w:pPr>
        <w:ind w:firstLine="709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- разработка и обсуждение методических материалов,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- подготовка проектов документов, работа с типовыми формами документов,</w:t>
      </w:r>
      <w:r>
        <w:rPr>
          <w:sz w:val="28"/>
        </w:rPr>
      </w:r>
      <w:r>
        <w:rPr>
          <w:sz w:val="28"/>
        </w:rPr>
      </w:r>
    </w:p>
    <w:p>
      <w:pPr>
        <w:ind w:firstLine="709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- проведение анализа судебной практики,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tabs>
          <w:tab w:val="left" w:pos="0" w:leader="none"/>
        </w:tabs>
        <w:rPr>
          <w:sz w:val="28"/>
          <w:highlight w:val="green"/>
        </w:rPr>
      </w:pPr>
      <w:r>
        <w:rPr>
          <w:sz w:val="28"/>
        </w:rPr>
        <w:t xml:space="preserve">- проведение научных и учебно-методических конференций, круглых столов, семинаров и т.д.</w:t>
      </w:r>
      <w:bookmarkEnd w:id="4"/>
      <w:r>
        <w:rPr>
          <w:sz w:val="28"/>
          <w:highlight w:val="green"/>
        </w:rPr>
      </w:r>
      <w:r>
        <w:rPr>
          <w:sz w:val="28"/>
          <w:highlight w:val="green"/>
        </w:rPr>
      </w:r>
    </w:p>
    <w:p>
      <w:pPr>
        <w:ind w:firstLine="709"/>
        <w:jc w:val="both"/>
        <w:tabs>
          <w:tab w:val="left" w:pos="0" w:leader="none"/>
        </w:tabs>
        <w:rPr>
          <w:sz w:val="28"/>
          <w:highlight w:val="green"/>
        </w:rPr>
      </w:pPr>
      <w:r>
        <w:rPr>
          <w:sz w:val="28"/>
        </w:rPr>
        <w:t xml:space="preserve">Использование мультимедийных технологий, презентационного материала за лекционных и занятиях семинарского типа.</w:t>
      </w:r>
      <w:r>
        <w:rPr>
          <w:sz w:val="28"/>
          <w:highlight w:val="green"/>
        </w:rPr>
      </w:r>
      <w:r>
        <w:rPr>
          <w:sz w:val="28"/>
          <w:highlight w:val="green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1089"/>
        <w:numPr>
          <w:ilvl w:val="0"/>
          <w:numId w:val="6"/>
        </w:numPr>
        <w:ind w:left="0" w:firstLine="0"/>
        <w:jc w:val="center"/>
        <w:tabs>
          <w:tab w:val="left" w:pos="426" w:leader="none"/>
        </w:tabs>
        <w:rPr>
          <w:b/>
          <w:sz w:val="28"/>
        </w:rPr>
      </w:pPr>
      <w:r>
        <w:rPr>
          <w:b/>
          <w:sz w:val="28"/>
        </w:rPr>
        <w:t xml:space="preserve">РЕСУРСНОЕ ОБЕСПЕЧЕНИЕ ДИСЦИПЛИНЫ</w:t>
      </w:r>
      <w:r>
        <w:rPr>
          <w:b/>
          <w:sz w:val="28"/>
        </w:rPr>
      </w:r>
      <w:r>
        <w:rPr>
          <w:b/>
          <w:sz w:val="28"/>
        </w:rPr>
      </w:r>
    </w:p>
    <w:p>
      <w:pPr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numPr>
          <w:ilvl w:val="1"/>
          <w:numId w:val="6"/>
        </w:numPr>
        <w:ind w:left="0" w:firstLine="851"/>
        <w:jc w:val="both"/>
        <w:keepNext/>
        <w:widowControl w:val="off"/>
        <w:tabs>
          <w:tab w:val="left" w:pos="708" w:leader="none"/>
        </w:tabs>
        <w:rPr>
          <w:b/>
          <w:sz w:val="28"/>
          <w:szCs w:val="28"/>
        </w:rPr>
        <w:outlineLvl w:val="2"/>
      </w:pPr>
      <w:r>
        <w:rPr>
          <w:b/>
          <w:sz w:val="28"/>
        </w:rPr>
        <w:t xml:space="preserve">Учебно-методическое и информационное обеспечение дисц</w:t>
      </w:r>
      <w:r>
        <w:rPr>
          <w:b/>
          <w:sz w:val="28"/>
          <w:szCs w:val="28"/>
        </w:rPr>
        <w:t xml:space="preserve">иплины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spacing w:line="360" w:lineRule="auto"/>
        <w:rPr>
          <w:sz w:val="28"/>
          <w:szCs w:val="28"/>
        </w:rPr>
      </w:pPr>
      <w:r/>
      <w:bookmarkStart w:id="5" w:name="_Hlk23351661"/>
      <w:r>
        <w:rPr>
          <w:sz w:val="28"/>
          <w:szCs w:val="28"/>
        </w:rPr>
        <w:t xml:space="preserve">Таблица 9.1.1 – Учебно-методическое обеспечение дисциплины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1160"/>
        <w:tblW w:w="0" w:type="auto"/>
        <w:tblInd w:w="-137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Look w:val="04A0" w:firstRow="1" w:lastRow="0" w:firstColumn="1" w:lastColumn="0" w:noHBand="0" w:noVBand="1"/>
      </w:tblPr>
      <w:tblGrid>
        <w:gridCol w:w="6142"/>
        <w:gridCol w:w="1840"/>
        <w:gridCol w:w="1561"/>
      </w:tblGrid>
      <w:tr>
        <w:tblPrEx/>
        <w:trPr>
          <w:trHeight w:val="4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vAlign w:val="center"/>
            <w:textDirection w:val="lrTb"/>
            <w:noWrap w:val="false"/>
          </w:tcPr>
          <w:p>
            <w:pPr>
              <w:ind w:right="163"/>
              <w:jc w:val="both"/>
              <w:spacing w:line="249" w:lineRule="exact"/>
              <w:rPr>
                <w:b/>
                <w:sz w:val="28"/>
                <w:szCs w:val="28"/>
              </w:rPr>
            </w:pPr>
            <w:r/>
            <w:bookmarkStart w:id="6" w:name="_Hlk32421294"/>
            <w:r>
              <w:rPr>
                <w:b/>
                <w:sz w:val="28"/>
                <w:szCs w:val="28"/>
              </w:rPr>
              <w:t xml:space="preserve">Библиографическое описание издания 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ind w:right="163"/>
              <w:jc w:val="both"/>
              <w:spacing w:line="249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(автор, заглавие, вид, место и год издания, кол. стр.)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vAlign w:val="center"/>
            <w:textDirection w:val="lrTb"/>
            <w:noWrap w:val="false"/>
          </w:tcPr>
          <w:p>
            <w:pPr>
              <w:ind w:right="52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Основная/ дополнительная литература</w:t>
            </w:r>
            <w:r>
              <w:rPr>
                <w:b/>
                <w:i/>
                <w:sz w:val="28"/>
                <w:szCs w:val="28"/>
              </w:rPr>
            </w:r>
            <w:r>
              <w:rPr>
                <w:b/>
                <w:i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vAlign w:val="center"/>
            <w:textDirection w:val="lrTb"/>
            <w:noWrap w:val="false"/>
          </w:tcPr>
          <w:p>
            <w:pPr>
              <w:ind w:left="-12" w:right="41"/>
              <w:jc w:val="both"/>
              <w:spacing w:before="12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Электронные ресурсы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>
          <w:trHeight w:val="58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vAlign w:val="center"/>
            <w:textDirection w:val="lrTb"/>
            <w:noWrap w:val="false"/>
          </w:tcPr>
          <w:p>
            <w:pPr>
              <w:ind w:left="240" w:right="370" w:firstLine="478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Организация страхового дела: учебник и практикум для вузов / И. П. Хоминич [и др.]; под общей редакцией И. П. Хоминич. 2-е изд., перераб. и доп. Москва: Издательство Юрайт, 2023. 140 с</w:t>
            </w:r>
            <w:r>
              <w:rPr>
                <w:sz w:val="28"/>
                <w:szCs w:val="28"/>
                <w:highlight w:val="yellow"/>
              </w:rPr>
              <w:t xml:space="preserve"> </w:t>
            </w: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textDirection w:val="lrTb"/>
            <w:noWrap w:val="false"/>
          </w:tcPr>
          <w:p>
            <w:pPr>
              <w:ind w:left="25"/>
              <w:jc w:val="both"/>
              <w:spacing w:before="1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Основная</w:t>
            </w: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vAlign w:val="center"/>
            <w:textDirection w:val="lrTb"/>
            <w:noWrap w:val="false"/>
          </w:tcPr>
          <w:p>
            <w:pPr>
              <w:ind w:left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ЭБС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240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lang w:val="en-US"/>
              </w:rPr>
              <w:t xml:space="preserve">URL: https://urait.ru/bcode/530550</w:t>
            </w: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</w:p>
        </w:tc>
      </w:tr>
      <w:tr>
        <w:tblPrEx/>
        <w:trPr>
          <w:trHeight w:val="6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vAlign w:val="center"/>
            <w:textDirection w:val="lrTb"/>
            <w:noWrap w:val="false"/>
          </w:tcPr>
          <w:p>
            <w:pPr>
              <w:ind w:left="240" w:right="370" w:firstLine="478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Страхование: учебник и практикум для вузов / И. П. Хоминич [и др.], под общей редакцией И. П. Хоминич. 4-е изд., перераб. и доп.  Москва: Издательство Юрайт, 2023. 620 с.</w:t>
            </w: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textDirection w:val="lrTb"/>
            <w:noWrap w:val="false"/>
          </w:tcPr>
          <w:p>
            <w:pPr>
              <w:ind w:left="25"/>
              <w:jc w:val="both"/>
              <w:spacing w:before="1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Основная</w:t>
            </w: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vAlign w:val="center"/>
            <w:textDirection w:val="lrTb"/>
            <w:noWrap w:val="false"/>
          </w:tcPr>
          <w:p>
            <w:pPr>
              <w:ind w:left="24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ЭБС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  <w:p>
            <w:pPr>
              <w:ind w:left="240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lang w:val="en-US"/>
              </w:rPr>
              <w:t xml:space="preserve">URL: https://urait.ru/bcode/533525</w:t>
            </w: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</w:p>
        </w:tc>
      </w:tr>
      <w:tr>
        <w:tblPrEx/>
        <w:trPr>
          <w:trHeight w:val="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vAlign w:val="center"/>
            <w:textDirection w:val="lrTb"/>
            <w:noWrap w:val="false"/>
          </w:tcPr>
          <w:p>
            <w:pPr>
              <w:ind w:left="240" w:right="370" w:firstLine="47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Ермасов, С. В. Страхование в 2 ч. Часть 1: учебник для вузов / С. В. Ермасов, Н. Б. Ермасова. 7-е Издательство Юрайт, 2023. 617 с.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240" w:right="370" w:firstLine="478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textDirection w:val="lrTb"/>
            <w:noWrap w:val="false"/>
          </w:tcPr>
          <w:p>
            <w:pPr>
              <w:ind w:left="25"/>
              <w:jc w:val="both"/>
              <w:spacing w:before="1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Основная</w:t>
            </w: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vAlign w:val="center"/>
            <w:textDirection w:val="lrTb"/>
            <w:noWrap w:val="false"/>
          </w:tcPr>
          <w:p>
            <w:pPr>
              <w:ind w:left="24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ЭБС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  <w:p>
            <w:pPr>
              <w:ind w:left="240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lang w:val="en-US"/>
              </w:rPr>
              <w:t xml:space="preserve">URL: https://urait.ru/bcode/5</w:t>
            </w:r>
            <w:r>
              <w:rPr>
                <w:sz w:val="28"/>
                <w:szCs w:val="28"/>
                <w:lang w:val="en-US"/>
              </w:rPr>
              <w:t xml:space="preserve">16380</w:t>
            </w: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</w:p>
        </w:tc>
      </w:tr>
      <w:tr>
        <w:tblPrEx/>
        <w:trPr>
          <w:trHeight w:val="23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vAlign w:val="center"/>
            <w:textDirection w:val="lrTb"/>
            <w:noWrap w:val="false"/>
          </w:tcPr>
          <w:p>
            <w:pPr>
              <w:ind w:left="240" w:right="370" w:firstLine="478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Косаренко Н. Н. Страховое право: курс лекций [Электронный ресурс]: курс лекций. - Москва: ФЛИНТА, 2021. - 310 с.</w:t>
            </w: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textDirection w:val="lrTb"/>
            <w:noWrap w:val="false"/>
          </w:tcPr>
          <w:p>
            <w:pPr>
              <w:ind w:left="25"/>
              <w:jc w:val="both"/>
              <w:spacing w:before="1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Основная</w:t>
            </w: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vAlign w:val="center"/>
            <w:textDirection w:val="lrTb"/>
            <w:noWrap w:val="false"/>
          </w:tcPr>
          <w:p>
            <w:pPr>
              <w:ind w:left="24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ЭБС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  <w:p>
            <w:pPr>
              <w:ind w:left="240"/>
              <w:jc w:val="both"/>
              <w:rPr>
                <w:sz w:val="28"/>
                <w:szCs w:val="28"/>
                <w:highlight w:val="yellow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URL.: https://biblioclub.ru/index.php? page=book&amp;id=83313</w:t>
            </w:r>
            <w:r>
              <w:rPr>
                <w:sz w:val="28"/>
                <w:szCs w:val="28"/>
                <w:highlight w:val="yellow"/>
                <w:lang w:val="en-US"/>
              </w:rPr>
            </w:r>
            <w:r>
              <w:rPr>
                <w:sz w:val="28"/>
                <w:szCs w:val="28"/>
                <w:highlight w:val="yellow"/>
                <w:lang w:val="en-US"/>
              </w:rPr>
            </w:r>
          </w:p>
        </w:tc>
      </w:tr>
      <w:tr>
        <w:tblPrEx/>
        <w:trPr>
          <w:trHeight w:val="4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vAlign w:val="center"/>
            <w:textDirection w:val="lrTb"/>
            <w:noWrap w:val="false"/>
          </w:tcPr>
          <w:p>
            <w:pPr>
              <w:ind w:left="240" w:right="370" w:firstLine="478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Комментарий к Гражданскому кодексу и Российской Федерации. Часть вторая: учебно- практический комментарий/под ред А.П. Сергеева. </w:t>
            </w:r>
            <w:r>
              <w:rPr>
                <w:sz w:val="28"/>
                <w:szCs w:val="28"/>
                <w:lang w:val="en-US"/>
              </w:rPr>
              <w:t xml:space="preserve">М., Проспект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  <w:lang w:val="en-US"/>
              </w:rPr>
              <w:t xml:space="preserve"> 2015 912с.</w:t>
            </w: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textDirection w:val="lrTb"/>
            <w:noWrap w:val="false"/>
          </w:tcPr>
          <w:p>
            <w:pPr>
              <w:ind w:left="25"/>
              <w:jc w:val="both"/>
              <w:spacing w:before="1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Дополнительная</w:t>
            </w:r>
            <w:bookmarkEnd w:id="6"/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vAlign w:val="center"/>
            <w:textDirection w:val="lrTb"/>
            <w:noWrap w:val="false"/>
          </w:tcPr>
          <w:p>
            <w:pPr>
              <w:ind w:left="24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ЭБС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  <w:p>
            <w:pPr>
              <w:ind w:left="240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lang w:val="en-US"/>
              </w:rPr>
              <w:t xml:space="preserve">IPR-books</w:t>
            </w:r>
            <w:bookmarkEnd w:id="5"/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</w:p>
        </w:tc>
      </w:tr>
    </w:tbl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  <w:lang w:bidi="ru-RU"/>
        </w:rPr>
      </w:pPr>
      <w:r/>
      <w:bookmarkStart w:id="7" w:name="_Hlk64474617"/>
      <w:r/>
      <w:bookmarkStart w:id="8" w:name="_Hlk64391618"/>
      <w:r>
        <w:rPr>
          <w:sz w:val="28"/>
          <w:szCs w:val="28"/>
          <w:lang w:bidi="ru-RU"/>
        </w:rPr>
        <w:t xml:space="preserve">Таблица </w:t>
      </w:r>
      <w:r>
        <w:rPr>
          <w:sz w:val="28"/>
          <w:szCs w:val="28"/>
          <w:lang w:bidi="ru-RU"/>
        </w:rPr>
        <w:t xml:space="preserve">9</w:t>
      </w:r>
      <w:r>
        <w:rPr>
          <w:sz w:val="28"/>
          <w:szCs w:val="28"/>
          <w:lang w:bidi="ru-RU"/>
        </w:rPr>
        <w:t xml:space="preserve">.1.2 – </w:t>
      </w:r>
      <w:r>
        <w:rPr>
          <w:sz w:val="28"/>
          <w:szCs w:val="28"/>
        </w:rPr>
        <w:t xml:space="preserve">Перечень электронных библиотечных систем (ЭБС)</w:t>
      </w:r>
      <w:r>
        <w:rPr>
          <w:sz w:val="28"/>
          <w:szCs w:val="28"/>
          <w:lang w:bidi="ru-RU"/>
        </w:rPr>
      </w:r>
      <w:r>
        <w:rPr>
          <w:sz w:val="28"/>
          <w:szCs w:val="28"/>
          <w:lang w:bidi="ru-RU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1161"/>
        <w:tblW w:w="0" w:type="auto"/>
        <w:tblInd w:w="28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8682"/>
      </w:tblGrid>
      <w:tr>
        <w:tblPrEx/>
        <w:trPr>
          <w:trHeight w:val="33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32"/>
                <w:szCs w:val="32"/>
              </w:rPr>
            </w:pPr>
            <w:r>
              <w:rPr>
                <w:sz w:val="28"/>
                <w:szCs w:val="28"/>
                <w:lang w:eastAsia="en-US" w:bidi="ru-RU"/>
              </w:rPr>
              <w:t xml:space="preserve">№</w: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82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32"/>
                <w:szCs w:val="32"/>
              </w:rPr>
            </w:pPr>
            <w:r>
              <w:rPr>
                <w:sz w:val="28"/>
                <w:szCs w:val="28"/>
                <w:lang w:eastAsia="en-US" w:bidi="ru-RU"/>
              </w:rPr>
              <w:t xml:space="preserve">Наименование ЭБС</w:t>
            </w:r>
            <w:r>
              <w:rPr>
                <w:sz w:val="28"/>
                <w:szCs w:val="28"/>
                <w:lang w:val="en-US" w:eastAsia="en-US" w:bidi="ru-RU"/>
              </w:rPr>
              <w:t xml:space="preserve"> </w: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</w:r>
          </w:p>
        </w:tc>
      </w:tr>
      <w:tr>
        <w:tblPrEx/>
        <w:trPr>
          <w:trHeight w:val="5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82" w:type="dxa"/>
            <w:textDirection w:val="lrTb"/>
            <w:noWrap w:val="false"/>
          </w:tcPr>
          <w:p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Электронная библиотечная система IPR-books.ru - </w:t>
            </w:r>
            <w:r>
              <w:rPr>
                <w:color w:val="0000ff"/>
                <w:sz w:val="28"/>
                <w:szCs w:val="28"/>
              </w:rPr>
              <w:t xml:space="preserve">http://www.iprbookshop.ru/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</w:r>
          </w:p>
        </w:tc>
      </w:tr>
      <w:tr>
        <w:tblPrEx/>
        <w:trPr>
          <w:trHeight w:val="3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82" w:type="dxa"/>
            <w:textDirection w:val="lrTb"/>
            <w:noWrap w:val="false"/>
          </w:tcPr>
          <w:p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Электронная библиотечная система Проспект </w:t>
            </w:r>
            <w:hyperlink r:id="rId12" w:tooltip="http://ebs.prospekt.org/books" w:history="1">
              <w:r>
                <w:rPr>
                  <w:rStyle w:val="755"/>
                  <w:sz w:val="28"/>
                  <w:szCs w:val="28"/>
                </w:rPr>
                <w:t xml:space="preserve">http://ebs.prospekt.org/books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</w:r>
          </w:p>
        </w:tc>
      </w:tr>
      <w:tr>
        <w:tblPrEx/>
        <w:trPr>
          <w:trHeight w:val="3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82" w:type="dxa"/>
            <w:textDirection w:val="lrTb"/>
            <w:noWrap w:val="false"/>
          </w:tcPr>
          <w:p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Электронная библиотечная система Юстицинформ </w:t>
            </w:r>
            <w:hyperlink r:id="rId13" w:tooltip="https://elknigi.ru/" w:history="1">
              <w:r>
                <w:rPr>
                  <w:rStyle w:val="755"/>
                  <w:sz w:val="28"/>
                  <w:szCs w:val="28"/>
                </w:rPr>
                <w:t xml:space="preserve">https://elknigi.ru/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82" w:type="dxa"/>
            <w:textDirection w:val="lrTb"/>
            <w:noWrap w:val="false"/>
          </w:tcPr>
          <w:p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Электронная библиотечная система BOOK.ru - </w:t>
            </w:r>
            <w:r>
              <w:rPr>
                <w:color w:val="0000ff"/>
                <w:sz w:val="28"/>
                <w:szCs w:val="28"/>
              </w:rPr>
              <w:t xml:space="preserve">http://www.book.ru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82" w:type="dxa"/>
            <w:textDirection w:val="lrTb"/>
            <w:noWrap w:val="false"/>
          </w:tcPr>
          <w:p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Электронная библиотечная система ЭБС ЮРАЙТ – </w:t>
            </w:r>
            <w:r>
              <w:rPr>
                <w:color w:val="0000ff"/>
                <w:sz w:val="28"/>
                <w:szCs w:val="28"/>
              </w:rPr>
              <w:t xml:space="preserve">http://www.urait.ru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6</w: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82" w:type="dxa"/>
            <w:textDirection w:val="lrTb"/>
            <w:noWrap w:val="false"/>
          </w:tcPr>
          <w:p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Электронная библиотечная система ЗНАНИУМ (ZNANIUM) - </w:t>
            </w:r>
            <w:r>
              <w:rPr>
                <w:color w:val="0000ff"/>
                <w:sz w:val="28"/>
                <w:szCs w:val="28"/>
              </w:rPr>
              <w:t xml:space="preserve">http://www.znanium.com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7</w: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82" w:type="dxa"/>
            <w:textDirection w:val="lrTb"/>
            <w:noWrap w:val="false"/>
          </w:tcPr>
          <w:p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Научная электронная библиотека eLIBRARY.RU - www.elibrary.ru </w: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8</w: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82" w:type="dxa"/>
            <w:textDirection w:val="lrTb"/>
            <w:noWrap w:val="false"/>
          </w:tcPr>
          <w:p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Научная электронная библиотека «КиберЛенинка» - </w:t>
            </w:r>
            <w:r>
              <w:rPr>
                <w:color w:val="0000ff"/>
                <w:sz w:val="28"/>
                <w:szCs w:val="28"/>
              </w:rPr>
              <w:t xml:space="preserve">https://cyberleninka.ru</w: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9</w: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82" w:type="dxa"/>
            <w:textDirection w:val="lrTb"/>
            <w:noWrap w:val="false"/>
          </w:tcPr>
          <w:p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Президентская библиотека </w:t>
            </w:r>
            <w:r>
              <w:rPr>
                <w:color w:val="0000ff"/>
                <w:sz w:val="28"/>
                <w:szCs w:val="28"/>
              </w:rPr>
              <w:t xml:space="preserve">https://www.prlib.ru/</w: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10</w: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82" w:type="dxa"/>
            <w:textDirection w:val="lrTb"/>
            <w:noWrap w:val="false"/>
          </w:tcPr>
          <w:p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Российская национальная библиотека </w:t>
            </w:r>
            <w:r>
              <w:rPr>
                <w:color w:val="0000ff"/>
                <w:sz w:val="28"/>
                <w:szCs w:val="28"/>
              </w:rPr>
              <w:t xml:space="preserve">http://nlr.ru/</w: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11</w: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82" w:type="dxa"/>
            <w:textDirection w:val="lrTb"/>
            <w:noWrap w:val="false"/>
          </w:tcPr>
          <w:p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Российская государственная библиотека </w:t>
            </w:r>
            <w:r>
              <w:rPr>
                <w:color w:val="0000ff"/>
                <w:sz w:val="28"/>
                <w:szCs w:val="28"/>
              </w:rPr>
              <w:t xml:space="preserve">https://www.rsl.ru/</w: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12</w: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82" w:type="dxa"/>
            <w:textDirection w:val="lrTb"/>
            <w:noWrap w:val="false"/>
          </w:tcPr>
          <w:p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Институт научной информации по общественным наукам РАН (ИНИОН) </w:t>
            </w:r>
            <w:r>
              <w:rPr>
                <w:color w:val="0000ff"/>
                <w:sz w:val="28"/>
                <w:szCs w:val="28"/>
              </w:rPr>
              <w:t xml:space="preserve">http://inion.ru/</w: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</w:r>
          </w:p>
        </w:tc>
      </w:tr>
    </w:tbl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  <w:lang w:bidi="ru-RU"/>
        </w:rPr>
        <w:t xml:space="preserve">Таблица </w:t>
      </w:r>
      <w:r>
        <w:rPr>
          <w:sz w:val="28"/>
          <w:szCs w:val="28"/>
          <w:lang w:bidi="ru-RU"/>
        </w:rPr>
        <w:t xml:space="preserve">9</w:t>
      </w:r>
      <w:r>
        <w:rPr>
          <w:sz w:val="28"/>
          <w:szCs w:val="28"/>
          <w:lang w:bidi="ru-RU"/>
        </w:rPr>
        <w:t xml:space="preserve">.1.3 – Перечень информационных </w:t>
      </w:r>
      <w:r>
        <w:rPr>
          <w:sz w:val="28"/>
        </w:rPr>
        <w:t xml:space="preserve">правовых</w:t>
      </w:r>
      <w:r>
        <w:rPr>
          <w:sz w:val="28"/>
          <w:szCs w:val="28"/>
          <w:lang w:bidi="ru-RU"/>
        </w:rPr>
        <w:t xml:space="preserve"> систем (ИПС) 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182" w:type="dxa"/>
        <w:tblInd w:w="2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8470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2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п/п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70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color w:val="0d0d0d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ИПС </w:t>
            </w:r>
            <w:r>
              <w:rPr>
                <w:color w:val="0d0d0d"/>
                <w:sz w:val="28"/>
                <w:szCs w:val="28"/>
              </w:rPr>
            </w:r>
            <w:r>
              <w:rPr>
                <w:color w:val="0d0d0d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2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70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 xml:space="preserve">Справочная правовая система КонсультантПлюс (</w:t>
            </w:r>
            <w:r>
              <w:rPr>
                <w:sz w:val="28"/>
                <w:szCs w:val="28"/>
              </w:rPr>
              <w:t xml:space="preserve">www.consultant.ru</w:t>
            </w:r>
            <w:r>
              <w:rPr>
                <w:color w:val="0d0d0d"/>
                <w:sz w:val="28"/>
                <w:szCs w:val="28"/>
              </w:rPr>
              <w:t xml:space="preserve">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2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70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 xml:space="preserve">Справочная правовая система «ГАРАНТ» - </w:t>
            </w:r>
            <w:hyperlink r:id="rId14" w:tooltip="http://www.garant.ru" w:history="1">
              <w:r>
                <w:rPr>
                  <w:color w:val="0000ff"/>
                  <w:sz w:val="28"/>
                  <w:szCs w:val="28"/>
                </w:rPr>
                <w:t xml:space="preserve">http://www.garant.ru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color w:val="0d0d0d"/>
                <w:sz w:val="28"/>
                <w:szCs w:val="28"/>
              </w:rPr>
            </w:r>
            <w:r>
              <w:rPr>
                <w:color w:val="0d0d0d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2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70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d0d0d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Информационно-справочная система «Ко</w:t>
            </w:r>
            <w:r>
              <w:rPr>
                <w:color w:val="0d0d0d"/>
                <w:sz w:val="28"/>
                <w:szCs w:val="28"/>
              </w:rPr>
              <w:t xml:space="preserve">декс» - </w:t>
            </w:r>
            <w:hyperlink r:id="rId15" w:tooltip="http://www.kodeks.ru" w:history="1">
              <w:r>
                <w:rPr>
                  <w:color w:val="0000ff"/>
                  <w:sz w:val="28"/>
                  <w:szCs w:val="28"/>
                </w:rPr>
                <w:t xml:space="preserve">http://www.kodeks.ru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color w:val="0d0d0d"/>
                <w:sz w:val="28"/>
                <w:szCs w:val="28"/>
              </w:rPr>
            </w:r>
            <w:r>
              <w:rPr>
                <w:color w:val="0d0d0d"/>
                <w:sz w:val="28"/>
                <w:szCs w:val="28"/>
              </w:rPr>
            </w:r>
          </w:p>
        </w:tc>
      </w:tr>
    </w:tbl>
    <w:p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0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9.2 Материально-техническое обеспечение учебного процесса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реализации данной программы созданы</w:t>
      </w:r>
      <w:r>
        <w:rPr>
          <w:sz w:val="28"/>
          <w:szCs w:val="28"/>
        </w:rPr>
        <w:t xml:space="preserve"> условия с использованием дистанционных образовательных технологий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аттестации, а также для самостоятельной работы</w:t>
      </w:r>
      <w:r>
        <w:rPr>
          <w:i/>
          <w:sz w:val="28"/>
          <w:szCs w:val="28"/>
        </w:rPr>
        <w:t xml:space="preserve">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9.2.1 – Перечень программного обеспечения (ПО) 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4676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7979"/>
      </w:tblGrid>
      <w:tr>
        <w:tblPrEx/>
        <w:trPr>
          <w:trHeight w:val="67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7" w:type="dxa"/>
            <w:vAlign w:val="center"/>
            <w:textDirection w:val="lrTb"/>
            <w:noWrap w:val="false"/>
          </w:tcPr>
          <w:p>
            <w:pPr>
              <w:jc w:val="both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bidi="ru-RU"/>
              </w:rPr>
              <w:t xml:space="preserve">№ п/п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58" w:type="dxa"/>
            <w:vAlign w:val="center"/>
            <w:textDirection w:val="lrTb"/>
            <w:noWrap w:val="false"/>
          </w:tcPr>
          <w:p>
            <w:pPr>
              <w:jc w:val="both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bidi="ru-RU"/>
              </w:rPr>
              <w:t xml:space="preserve">Наименование ПО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7" w:type="dxa"/>
            <w:textDirection w:val="lrTb"/>
            <w:noWrap w:val="false"/>
          </w:tcPr>
          <w:p>
            <w:pPr>
              <w:jc w:val="both"/>
              <w:widowControl w:val="off"/>
              <w:rPr>
                <w:iCs/>
                <w:sz w:val="28"/>
                <w:szCs w:val="28"/>
              </w:rPr>
            </w:pPr>
            <w:r>
              <w:rPr>
                <w:rFonts w:eastAsiaTheme="minorHAnsi"/>
                <w:iCs/>
                <w:sz w:val="28"/>
                <w:szCs w:val="28"/>
                <w:lang w:bidi="ru-RU"/>
              </w:rPr>
              <w:t xml:space="preserve">1</w:t>
            </w:r>
            <w:r>
              <w:rPr>
                <w:iCs/>
                <w:sz w:val="28"/>
                <w:szCs w:val="28"/>
              </w:rPr>
            </w:r>
            <w:r>
              <w:rPr>
                <w:iCs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58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val="en-US" w:bidi="ru-RU"/>
              </w:rPr>
              <w:t xml:space="preserve">P7</w:t>
            </w:r>
            <w:r>
              <w:rPr>
                <w:rFonts w:eastAsiaTheme="minorHAnsi"/>
                <w:sz w:val="28"/>
                <w:szCs w:val="28"/>
              </w:rPr>
              <w:t xml:space="preserve">-офис. Профессиональный (Сертификат 2203/1645).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2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7" w:type="dxa"/>
            <w:textDirection w:val="lrTb"/>
            <w:noWrap w:val="false"/>
          </w:tcPr>
          <w:p>
            <w:pPr>
              <w:jc w:val="both"/>
              <w:widowControl w:val="off"/>
              <w:rPr>
                <w:iCs/>
                <w:sz w:val="28"/>
                <w:szCs w:val="28"/>
              </w:rPr>
            </w:pPr>
            <w:r>
              <w:rPr>
                <w:rFonts w:eastAsiaTheme="minorHAnsi"/>
                <w:iCs/>
                <w:sz w:val="28"/>
                <w:szCs w:val="28"/>
                <w:lang w:val="en-US" w:bidi="ru-RU"/>
              </w:rPr>
              <w:t xml:space="preserve">3</w:t>
            </w:r>
            <w:r>
              <w:rPr>
                <w:iCs/>
                <w:sz w:val="28"/>
                <w:szCs w:val="28"/>
              </w:rPr>
            </w:r>
            <w:r>
              <w:rPr>
                <w:iCs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58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8"/>
                <w:szCs w:val="28"/>
              </w:rPr>
            </w:pPr>
            <w:r/>
            <w:hyperlink r:id="rId16" w:tooltip="https://webinar.ru/" w:history="1">
              <w:r>
                <w:rPr>
                  <w:rStyle w:val="755"/>
                  <w:rFonts w:eastAsiaTheme="minorHAnsi"/>
                  <w:sz w:val="28"/>
                  <w:szCs w:val="28"/>
                  <w:lang w:val="en-US" w:bidi="ru-RU"/>
                </w:rPr>
                <w:t xml:space="preserve">https://mts-link.ru/</w:t>
              </w:r>
            </w:hyperlink>
            <w:r>
              <w:rPr>
                <w:rFonts w:eastAsiaTheme="minorHAnsi"/>
                <w:sz w:val="28"/>
                <w:szCs w:val="28"/>
                <w:lang w:bidi="ru-RU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6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7" w:type="dxa"/>
            <w:textDirection w:val="lrTb"/>
            <w:noWrap w:val="false"/>
          </w:tcPr>
          <w:p>
            <w:pPr>
              <w:jc w:val="both"/>
              <w:widowControl w:val="off"/>
              <w:rPr>
                <w:iCs/>
                <w:sz w:val="28"/>
                <w:szCs w:val="28"/>
              </w:rPr>
            </w:pPr>
            <w:r>
              <w:rPr>
                <w:rFonts w:eastAsiaTheme="minorHAnsi"/>
                <w:iCs/>
                <w:sz w:val="28"/>
                <w:szCs w:val="28"/>
                <w:lang w:val="en-US" w:bidi="ru-RU"/>
              </w:rPr>
              <w:t xml:space="preserve">4</w:t>
            </w:r>
            <w:r>
              <w:rPr>
                <w:iCs/>
                <w:sz w:val="28"/>
                <w:szCs w:val="28"/>
              </w:rPr>
            </w:r>
            <w:r>
              <w:rPr>
                <w:iCs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58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val="en-US" w:bidi="ru-RU"/>
              </w:rPr>
              <w:t xml:space="preserve">7-Zip</w:t>
            </w:r>
            <w:r>
              <w:rPr>
                <w:rFonts w:eastAsiaTheme="minorHAnsi"/>
                <w:sz w:val="28"/>
                <w:szCs w:val="28"/>
                <w:lang w:bidi="ru-RU"/>
              </w:rPr>
              <w:t xml:space="preserve">, </w:t>
            </w:r>
            <w:r>
              <w:rPr>
                <w:rFonts w:eastAsiaTheme="minorHAnsi"/>
                <w:sz w:val="28"/>
                <w:szCs w:val="28"/>
                <w:lang w:val="en-US" w:bidi="ru-RU"/>
              </w:rPr>
              <w:t xml:space="preserve">WinRar (freeware)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r/>
      <w:r/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1089"/>
        <w:numPr>
          <w:ilvl w:val="0"/>
          <w:numId w:val="6"/>
        </w:numPr>
        <w:jc w:val="center"/>
        <w:rPr>
          <w:sz w:val="28"/>
        </w:rPr>
      </w:pPr>
      <w:r>
        <w:rPr>
          <w:b/>
          <w:sz w:val="28"/>
        </w:rPr>
        <w:t xml:space="preserve">ОСОБЕННОСТИ ОСВОЕНИЯ ДИСЦИПЛИНЫ ДЛЯ ИНВАЛИДОВ И ЛИЦ С ОГРАНИЧЕННЫМИ ВОЗМОЖНОСТЯМИ ЗДОРОВЬЯ</w:t>
      </w:r>
      <w:r>
        <w:rPr>
          <w:sz w:val="28"/>
        </w:rPr>
      </w:r>
      <w:r>
        <w:rPr>
          <w:sz w:val="28"/>
        </w:rPr>
      </w:r>
    </w:p>
    <w:p>
      <w:pPr>
        <w:jc w:val="both"/>
        <w:spacing w:line="322" w:lineRule="exact"/>
        <w:rPr>
          <w:color w:val="ff0000"/>
          <w:sz w:val="28"/>
        </w:rPr>
      </w:pPr>
      <w:r>
        <w:rPr>
          <w:color w:val="ff0000"/>
          <w:sz w:val="28"/>
        </w:rPr>
      </w:r>
      <w:r>
        <w:rPr>
          <w:color w:val="ff0000"/>
          <w:sz w:val="28"/>
        </w:rPr>
      </w:r>
      <w:r>
        <w:rPr>
          <w:color w:val="ff0000"/>
          <w:sz w:val="28"/>
        </w:rPr>
      </w:r>
    </w:p>
    <w:p>
      <w:pPr>
        <w:ind w:right="14" w:firstLine="709"/>
        <w:jc w:val="both"/>
        <w:widowControl w:val="off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Обучение обучающихся с ограниченными возможностями здоровья при необходимости осуществляется на о</w:t>
      </w:r>
      <w:r>
        <w:rPr>
          <w:sz w:val="28"/>
        </w:rPr>
        <w:t xml:space="preserve">снове адаптированной рабочей программы с использованием специальных методов обучения и дидактических материалов, составленных с учетом особенностей психофизического развития, индивидуальных возможностей и состояния здоровья таких обучающихся(обучающегося).</w:t>
      </w:r>
      <w:r>
        <w:rPr>
          <w:sz w:val="28"/>
        </w:rPr>
      </w:r>
      <w:r>
        <w:rPr>
          <w:sz w:val="28"/>
        </w:rPr>
      </w:r>
    </w:p>
    <w:p>
      <w:pPr>
        <w:ind w:right="14" w:firstLine="709"/>
        <w:jc w:val="both"/>
        <w:widowControl w:val="off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В целях освоения учебной программы дисциплины инвалидами и лицами с ограниченными возможностями здоровья Центр обеспечивает:</w:t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7"/>
        </w:numPr>
        <w:ind w:left="0" w:right="14" w:firstLine="709"/>
        <w:jc w:val="both"/>
        <w:spacing w:before="2"/>
        <w:widowControl w:val="off"/>
        <w:tabs>
          <w:tab w:val="left" w:pos="0" w:leader="none"/>
          <w:tab w:val="left" w:pos="993" w:leader="none"/>
        </w:tabs>
        <w:rPr>
          <w:sz w:val="28"/>
        </w:rPr>
      </w:pPr>
      <w:r>
        <w:rPr>
          <w:sz w:val="28"/>
        </w:rPr>
        <w:t xml:space="preserve">для инвалидов и лиц с ограниченными возможностями здоровья по зрению: размещение в доступных для обучающихся, являющихся слепыми или</w:t>
      </w:r>
      <w:r>
        <w:rPr>
          <w:sz w:val="28"/>
        </w:rPr>
        <w:t xml:space="preserve"> слабовидящими, местах и в адаптированной форме справочной информации о расписании учебных занятий; присутствие ассистента, оказывающего обучающемуся необходимую помощь; выпуск альтернативных форматов методических материалов (крупный шрифт или аудиофайлы);</w:t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7"/>
        </w:numPr>
        <w:ind w:left="0" w:right="14" w:firstLine="709"/>
        <w:jc w:val="both"/>
        <w:widowControl w:val="off"/>
        <w:tabs>
          <w:tab w:val="left" w:pos="0" w:leader="none"/>
          <w:tab w:val="left" w:pos="993" w:leader="none"/>
        </w:tabs>
        <w:rPr>
          <w:sz w:val="28"/>
        </w:rPr>
      </w:pPr>
      <w:r>
        <w:rPr>
          <w:sz w:val="28"/>
        </w:rPr>
        <w:t xml:space="preserve">для инвалидов и лиц с ограниченными возможностями здоровья по слуху: надлежащими звуковыми средствами воспроизведение информации, услугами сурдопереводчиков и тифлосурдопереводчиков;</w:t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7"/>
        </w:numPr>
        <w:ind w:left="0" w:right="14" w:firstLine="709"/>
        <w:jc w:val="both"/>
        <w:widowControl w:val="off"/>
        <w:tabs>
          <w:tab w:val="left" w:pos="0" w:leader="none"/>
          <w:tab w:val="left" w:pos="993" w:leader="none"/>
        </w:tabs>
        <w:rPr>
          <w:sz w:val="28"/>
        </w:rPr>
      </w:pPr>
      <w:r>
        <w:rPr>
          <w:sz w:val="28"/>
        </w:rPr>
        <w:t xml:space="preserve">для инвалидов и лиц с ограниченными возможностями здоровья, имеющих нарушения опорно-двигательного аппарата: возможность обучения в дистанционном формате;</w:t>
      </w:r>
      <w:r>
        <w:rPr>
          <w:sz w:val="28"/>
        </w:rPr>
      </w:r>
      <w:r>
        <w:rPr>
          <w:sz w:val="28"/>
        </w:rPr>
      </w:r>
    </w:p>
    <w:p>
      <w:pPr>
        <w:ind w:right="14" w:firstLine="709"/>
        <w:jc w:val="both"/>
        <w:widowControl w:val="off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Образование обучающихся с ограниченными возможностями здоровья может быть организовано как совместно с другими обучающимися, так и в отдельных группах.</w:t>
      </w:r>
      <w:bookmarkEnd w:id="7"/>
      <w:r/>
      <w:bookmarkEnd w:id="8"/>
      <w:r>
        <w:rPr>
          <w:sz w:val="28"/>
        </w:rPr>
      </w:r>
      <w:r>
        <w:rPr>
          <w:sz w:val="28"/>
        </w:rPr>
      </w:r>
    </w:p>
    <w:sectPr>
      <w:headerReference w:type="default" r:id="rId9"/>
      <w:footerReference w:type="default" r:id="rId10"/>
      <w:footnotePr/>
      <w:endnotePr/>
      <w:type w:val="nextPage"/>
      <w:pgSz w:w="11910" w:h="16840" w:orient="portrait"/>
      <w:pgMar w:top="1134" w:right="1089" w:bottom="1134" w:left="1701" w:header="709" w:footer="709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XO Thames">
    <w:panose1 w:val="02020603050405020304"/>
  </w:font>
  <w:font w:name="Tahoma">
    <w:panose1 w:val="020B0604030504040204"/>
  </w:font>
  <w:font w:name="Cambria">
    <w:panose1 w:val="02040503050406030204"/>
  </w:font>
  <w:font w:name="Arial">
    <w:panose1 w:val="020B0604020202020204"/>
  </w:font>
  <w:font w:name="MS Reference Sans Serif">
    <w:panose1 w:val="020B0604030504040204"/>
  </w:font>
  <w:font w:name="Times New Roman">
    <w:panose1 w:val="020206030504050203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t xml:space="preserve">16</w:t>
    </w:r>
    <w:r>
      <w:fldChar w:fldCharType="end"/>
    </w:r>
    <w:r/>
  </w:p>
  <w:p>
    <w:pPr>
      <w:pStyle w:val="779"/>
      <w:jc w:val="center"/>
    </w:pPr>
    <w:r/>
    <w:r/>
  </w:p>
  <w:p>
    <w:pPr>
      <w:pStyle w:val="77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9"/>
      <w:jc w:val="left"/>
      <w:spacing w:line="12" w:lineRule="auto"/>
    </w:pPr>
    <w:r>
      <w:rPr>
        <w:sz w:val="24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1" locked="0" layoutInCell="1" allowOverlap="1">
              <wp:simplePos x="0" y="0"/>
              <wp:positionH relativeFrom="page">
                <wp:posOffset>3891280</wp:posOffset>
              </wp:positionH>
              <wp:positionV relativeFrom="page">
                <wp:posOffset>448310</wp:posOffset>
              </wp:positionV>
              <wp:extent cx="436245" cy="194310"/>
              <wp:effectExtent l="0" t="0" r="0" b="0"/>
              <wp:wrapNone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436244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ind w:left="40"/>
                            <w:jc w:val="center"/>
                            <w:spacing w:before="10"/>
                          </w:pPr>
                          <w:r/>
                          <w:r/>
                        </w:p>
                      </w:txbxContent>
                    </wps:txbx>
                    <wps:bodyPr vert="horz" wrap="square"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251659264;o:allowoverlap:true;o:allowincell:true;mso-position-horizontal-relative:page;margin-left:306.40pt;mso-position-horizontal:absolute;mso-position-vertical-relative:page;margin-top:35.30pt;mso-position-vertical:absolute;width:34.35pt;height:15.30pt;mso-wrap-distance-left:9.00pt;mso-wrap-distance-top:0.00pt;mso-wrap-distance-right:9.00pt;mso-wrap-distance-bottom:0.00pt;v-text-anchor:top;visibility:visible;" filled="f" stroked="f">
              <v:textbox inset="0,0,0,0">
                <w:txbxContent>
                  <w:p>
                    <w:pPr>
                      <w:ind w:left="40"/>
                      <w:jc w:val="center"/>
                      <w:spacing w:before="10"/>
                    </w:pPr>
                    <w:r/>
                    <w:r/>
                  </w:p>
                </w:txbxContent>
              </v:textbox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ascii="Symbol" w:hAnsi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7"/>
      <w:numFmt w:val="decimal"/>
      <w:isLgl w:val="false"/>
      <w:suff w:val="tab"/>
      <w:lvlText w:val="%1"/>
      <w:lvlJc w:val="left"/>
      <w:pPr>
        <w:ind w:left="958" w:hanging="493"/>
      </w:pPr>
    </w:lvl>
    <w:lvl w:ilvl="1">
      <w:start w:val="1"/>
      <w:numFmt w:val="decimal"/>
      <w:isLgl w:val="false"/>
      <w:suff w:val="tab"/>
      <w:lvlText w:val="%1.%2."/>
      <w:lvlJc w:val="left"/>
      <w:pPr>
        <w:ind w:left="958" w:hanging="493"/>
        <w:jc w:val="right"/>
      </w:pPr>
      <w:rPr>
        <w:rFonts w:ascii="Times New Roman" w:hAnsi="Times New Roman"/>
        <w:b/>
        <w:sz w:val="24"/>
      </w:rPr>
    </w:lvl>
    <w:lvl w:ilvl="2">
      <w:start w:val="1"/>
      <w:numFmt w:val="bullet"/>
      <w:isLgl w:val="false"/>
      <w:suff w:val="tab"/>
      <w:lvlText w:val=""/>
      <w:lvlJc w:val="left"/>
      <w:pPr>
        <w:ind w:left="442" w:hanging="708"/>
      </w:pPr>
      <w:rPr>
        <w:rFonts w:ascii="Symbol" w:hAnsi="Symbol"/>
        <w:sz w:val="28"/>
      </w:rPr>
    </w:lvl>
    <w:lvl w:ilvl="3">
      <w:start w:val="1"/>
      <w:numFmt w:val="bullet"/>
      <w:isLgl w:val="false"/>
      <w:suff w:val="tab"/>
      <w:lvlText w:val="•"/>
      <w:lvlJc w:val="left"/>
      <w:pPr>
        <w:ind w:left="3015" w:hanging="708"/>
      </w:pPr>
    </w:lvl>
    <w:lvl w:ilvl="4">
      <w:start w:val="1"/>
      <w:numFmt w:val="bullet"/>
      <w:isLgl w:val="false"/>
      <w:suff w:val="tab"/>
      <w:lvlText w:val="•"/>
      <w:lvlJc w:val="left"/>
      <w:pPr>
        <w:ind w:left="4043" w:hanging="708"/>
      </w:pPr>
    </w:lvl>
    <w:lvl w:ilvl="5">
      <w:start w:val="1"/>
      <w:numFmt w:val="bullet"/>
      <w:isLgl w:val="false"/>
      <w:suff w:val="tab"/>
      <w:lvlText w:val="•"/>
      <w:lvlJc w:val="left"/>
      <w:pPr>
        <w:ind w:left="5071" w:hanging="708"/>
      </w:pPr>
    </w:lvl>
    <w:lvl w:ilvl="6">
      <w:start w:val="1"/>
      <w:numFmt w:val="bullet"/>
      <w:isLgl w:val="false"/>
      <w:suff w:val="tab"/>
      <w:lvlText w:val="•"/>
      <w:lvlJc w:val="left"/>
      <w:pPr>
        <w:ind w:left="6099" w:hanging="708"/>
      </w:pPr>
    </w:lvl>
    <w:lvl w:ilvl="7">
      <w:start w:val="1"/>
      <w:numFmt w:val="bullet"/>
      <w:isLgl w:val="false"/>
      <w:suff w:val="tab"/>
      <w:lvlText w:val="•"/>
      <w:lvlJc w:val="left"/>
      <w:pPr>
        <w:ind w:left="7127" w:hanging="708"/>
      </w:pPr>
    </w:lvl>
    <w:lvl w:ilvl="8">
      <w:start w:val="1"/>
      <w:numFmt w:val="bullet"/>
      <w:isLgl w:val="false"/>
      <w:suff w:val="tab"/>
      <w:lvlText w:val="•"/>
      <w:lvlJc w:val="left"/>
      <w:pPr>
        <w:ind w:left="8155" w:hanging="708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8" w:hanging="180"/>
      </w:pPr>
    </w:lvl>
  </w:abstractNum>
  <w:abstractNum w:abstractNumId="4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450" w:hanging="450"/>
      </w:pPr>
      <w:rPr>
        <w:b/>
      </w:rPr>
    </w:lvl>
    <w:lvl w:ilvl="1">
      <w:start w:val="1"/>
      <w:numFmt w:val="decimal"/>
      <w:isLgl w:val="false"/>
      <w:suff w:val="tab"/>
      <w:lvlText w:val="%1.%2."/>
      <w:lvlJc w:val="left"/>
      <w:pPr>
        <w:ind w:left="178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85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428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535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67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821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928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0712" w:hanging="216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442" w:hanging="696"/>
      </w:pPr>
      <w:rPr>
        <w:rFonts w:ascii="Times New Roman" w:hAnsi="Times New Roman"/>
        <w:sz w:val="28"/>
      </w:rPr>
    </w:lvl>
    <w:lvl w:ilvl="1">
      <w:start w:val="1"/>
      <w:numFmt w:val="bullet"/>
      <w:isLgl w:val="false"/>
      <w:suff w:val="tab"/>
      <w:lvlText w:val="•"/>
      <w:lvlJc w:val="left"/>
      <w:pPr>
        <w:ind w:left="1417" w:hanging="696"/>
      </w:pPr>
    </w:lvl>
    <w:lvl w:ilvl="2">
      <w:start w:val="1"/>
      <w:numFmt w:val="bullet"/>
      <w:isLgl w:val="false"/>
      <w:suff w:val="tab"/>
      <w:lvlText w:val="•"/>
      <w:lvlJc w:val="left"/>
      <w:pPr>
        <w:ind w:left="2394" w:hanging="696"/>
      </w:pPr>
    </w:lvl>
    <w:lvl w:ilvl="3">
      <w:start w:val="1"/>
      <w:numFmt w:val="bullet"/>
      <w:isLgl w:val="false"/>
      <w:suff w:val="tab"/>
      <w:lvlText w:val="•"/>
      <w:lvlJc w:val="left"/>
      <w:pPr>
        <w:ind w:left="3371" w:hanging="696"/>
      </w:pPr>
    </w:lvl>
    <w:lvl w:ilvl="4">
      <w:start w:val="1"/>
      <w:numFmt w:val="bullet"/>
      <w:isLgl w:val="false"/>
      <w:suff w:val="tab"/>
      <w:lvlText w:val="•"/>
      <w:lvlJc w:val="left"/>
      <w:pPr>
        <w:ind w:left="4348" w:hanging="696"/>
      </w:pPr>
    </w:lvl>
    <w:lvl w:ilvl="5">
      <w:start w:val="1"/>
      <w:numFmt w:val="bullet"/>
      <w:isLgl w:val="false"/>
      <w:suff w:val="tab"/>
      <w:lvlText w:val="•"/>
      <w:lvlJc w:val="left"/>
      <w:pPr>
        <w:ind w:left="5325" w:hanging="696"/>
      </w:pPr>
    </w:lvl>
    <w:lvl w:ilvl="6">
      <w:start w:val="1"/>
      <w:numFmt w:val="bullet"/>
      <w:isLgl w:val="false"/>
      <w:suff w:val="tab"/>
      <w:lvlText w:val="•"/>
      <w:lvlJc w:val="left"/>
      <w:pPr>
        <w:ind w:left="6302" w:hanging="696"/>
      </w:pPr>
    </w:lvl>
    <w:lvl w:ilvl="7">
      <w:start w:val="1"/>
      <w:numFmt w:val="bullet"/>
      <w:isLgl w:val="false"/>
      <w:suff w:val="tab"/>
      <w:lvlText w:val="•"/>
      <w:lvlJc w:val="left"/>
      <w:pPr>
        <w:ind w:left="7279" w:hanging="696"/>
      </w:pPr>
    </w:lvl>
    <w:lvl w:ilvl="8">
      <w:start w:val="1"/>
      <w:numFmt w:val="bullet"/>
      <w:isLgl w:val="false"/>
      <w:suff w:val="tab"/>
      <w:lvlText w:val="•"/>
      <w:lvlJc w:val="left"/>
      <w:pPr>
        <w:ind w:left="8256" w:hanging="696"/>
      </w:pPr>
    </w:lvl>
  </w:abstractNum>
  <w:abstractNum w:abstractNumId="6">
    <w:multiLevelType w:val="hybridMultilevel"/>
    <w:lvl w:ilvl="0">
      <w:start w:val="7"/>
      <w:numFmt w:val="decimal"/>
      <w:isLgl w:val="false"/>
      <w:suff w:val="tab"/>
      <w:lvlText w:val="%1"/>
      <w:lvlJc w:val="left"/>
      <w:pPr>
        <w:ind w:left="958" w:hanging="493"/>
      </w:pPr>
    </w:lvl>
    <w:lvl w:ilvl="1">
      <w:start w:val="1"/>
      <w:numFmt w:val="decimal"/>
      <w:isLgl w:val="false"/>
      <w:suff w:val="tab"/>
      <w:lvlText w:val="%1.%2."/>
      <w:lvlJc w:val="left"/>
      <w:pPr>
        <w:ind w:left="958" w:hanging="493"/>
        <w:jc w:val="right"/>
      </w:pPr>
      <w:rPr>
        <w:rFonts w:ascii="Times New Roman" w:hAnsi="Times New Roman"/>
        <w:b/>
        <w:sz w:val="24"/>
      </w:rPr>
    </w:lvl>
    <w:lvl w:ilvl="2">
      <w:start w:val="1"/>
      <w:numFmt w:val="bullet"/>
      <w:isLgl w:val="false"/>
      <w:suff w:val="tab"/>
      <w:lvlText w:val=""/>
      <w:lvlJc w:val="left"/>
      <w:pPr>
        <w:ind w:left="442" w:hanging="708"/>
      </w:pPr>
      <w:rPr>
        <w:rFonts w:ascii="Symbol" w:hAnsi="Symbol"/>
        <w:sz w:val="28"/>
      </w:rPr>
    </w:lvl>
    <w:lvl w:ilvl="3">
      <w:start w:val="1"/>
      <w:numFmt w:val="bullet"/>
      <w:isLgl w:val="false"/>
      <w:suff w:val="tab"/>
      <w:lvlText w:val="•"/>
      <w:lvlJc w:val="left"/>
      <w:pPr>
        <w:ind w:left="3015" w:hanging="708"/>
      </w:pPr>
    </w:lvl>
    <w:lvl w:ilvl="4">
      <w:start w:val="1"/>
      <w:numFmt w:val="bullet"/>
      <w:isLgl w:val="false"/>
      <w:suff w:val="tab"/>
      <w:lvlText w:val="•"/>
      <w:lvlJc w:val="left"/>
      <w:pPr>
        <w:ind w:left="4043" w:hanging="708"/>
      </w:pPr>
    </w:lvl>
    <w:lvl w:ilvl="5">
      <w:start w:val="1"/>
      <w:numFmt w:val="bullet"/>
      <w:isLgl w:val="false"/>
      <w:suff w:val="tab"/>
      <w:lvlText w:val="•"/>
      <w:lvlJc w:val="left"/>
      <w:pPr>
        <w:ind w:left="5071" w:hanging="708"/>
      </w:pPr>
    </w:lvl>
    <w:lvl w:ilvl="6">
      <w:start w:val="1"/>
      <w:numFmt w:val="bullet"/>
      <w:isLgl w:val="false"/>
      <w:suff w:val="tab"/>
      <w:lvlText w:val="•"/>
      <w:lvlJc w:val="left"/>
      <w:pPr>
        <w:ind w:left="6099" w:hanging="708"/>
      </w:pPr>
    </w:lvl>
    <w:lvl w:ilvl="7">
      <w:start w:val="1"/>
      <w:numFmt w:val="bullet"/>
      <w:isLgl w:val="false"/>
      <w:suff w:val="tab"/>
      <w:lvlText w:val="•"/>
      <w:lvlJc w:val="left"/>
      <w:pPr>
        <w:ind w:left="7127" w:hanging="708"/>
      </w:pPr>
    </w:lvl>
    <w:lvl w:ilvl="8">
      <w:start w:val="1"/>
      <w:numFmt w:val="bullet"/>
      <w:isLgl w:val="false"/>
      <w:suff w:val="tab"/>
      <w:lvlText w:val="•"/>
      <w:lvlJc w:val="left"/>
      <w:pPr>
        <w:ind w:left="8155" w:hanging="708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20">
    <w:name w:val="Plain Table 1"/>
    <w:basedOn w:val="75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1">
    <w:name w:val="Plain Table 2"/>
    <w:basedOn w:val="75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3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3">
    <w:name w:val="Plain Table 4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Plain Table 5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5">
    <w:name w:val="Grid Table 1 Light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2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4"/>
    <w:basedOn w:val="7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9">
    <w:name w:val="Grid Table 5 Dark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7 Colorful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2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4">
    <w:name w:val="List Table 3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List Table 4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List Table 5 Dark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37">
    <w:name w:val="List Table 6 Colorful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38">
    <w:name w:val="List Table 7 Colorful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paragraph" w:styleId="739">
    <w:name w:val="TOC Heading"/>
    <w:uiPriority w:val="39"/>
    <w:unhideWhenUsed/>
  </w:style>
  <w:style w:type="paragraph" w:styleId="740" w:default="1">
    <w:name w:val="Normal"/>
    <w:qFormat/>
    <w:rPr>
      <w:rFonts w:ascii="Times New Roman" w:hAnsi="Times New Roman"/>
      <w:color w:val="000000"/>
      <w:sz w:val="24"/>
    </w:rPr>
  </w:style>
  <w:style w:type="paragraph" w:styleId="741">
    <w:name w:val="Heading 1"/>
    <w:basedOn w:val="740"/>
    <w:next w:val="740"/>
    <w:link w:val="1043"/>
    <w:uiPriority w:val="9"/>
    <w:qFormat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742">
    <w:name w:val="Heading 2"/>
    <w:basedOn w:val="740"/>
    <w:next w:val="740"/>
    <w:link w:val="1145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743">
    <w:name w:val="Heading 3"/>
    <w:basedOn w:val="740"/>
    <w:next w:val="740"/>
    <w:link w:val="975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744">
    <w:name w:val="Heading 4"/>
    <w:basedOn w:val="740"/>
    <w:next w:val="740"/>
    <w:link w:val="1134"/>
    <w:uiPriority w:val="9"/>
    <w:qFormat/>
    <w:pPr>
      <w:keepNext/>
      <w:spacing w:before="240" w:after="60"/>
      <w:widowControl w:val="off"/>
      <w:outlineLvl w:val="3"/>
    </w:pPr>
    <w:rPr>
      <w:rFonts w:ascii="Calibri" w:hAnsi="Calibri"/>
      <w:b/>
      <w:sz w:val="28"/>
    </w:rPr>
  </w:style>
  <w:style w:type="paragraph" w:styleId="745">
    <w:name w:val="Heading 5"/>
    <w:basedOn w:val="740"/>
    <w:next w:val="740"/>
    <w:link w:val="1038"/>
    <w:uiPriority w:val="9"/>
    <w:qFormat/>
    <w:pPr>
      <w:spacing w:before="240" w:after="60"/>
      <w:outlineLvl w:val="4"/>
    </w:pPr>
    <w:rPr>
      <w:b/>
      <w:i/>
      <w:sz w:val="26"/>
    </w:rPr>
  </w:style>
  <w:style w:type="paragraph" w:styleId="746">
    <w:name w:val="Heading 6"/>
    <w:basedOn w:val="740"/>
    <w:next w:val="740"/>
    <w:link w:val="1156"/>
    <w:uiPriority w:val="9"/>
    <w:qFormat/>
    <w:pPr>
      <w:jc w:val="center"/>
      <w:keepNext/>
      <w:outlineLvl w:val="5"/>
    </w:pPr>
    <w:rPr>
      <w:b/>
      <w:sz w:val="20"/>
    </w:rPr>
  </w:style>
  <w:style w:type="paragraph" w:styleId="747">
    <w:name w:val="Heading 7"/>
    <w:link w:val="79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color w:val="000000"/>
      <w:sz w:val="22"/>
      <w:szCs w:val="22"/>
    </w:rPr>
  </w:style>
  <w:style w:type="paragraph" w:styleId="748">
    <w:name w:val="Heading 8"/>
    <w:link w:val="79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color w:val="000000"/>
      <w:sz w:val="22"/>
      <w:szCs w:val="22"/>
    </w:rPr>
  </w:style>
  <w:style w:type="paragraph" w:styleId="749">
    <w:name w:val="Heading 9"/>
    <w:link w:val="79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color w:val="000000"/>
      <w:sz w:val="21"/>
      <w:szCs w:val="21"/>
    </w:rPr>
  </w:style>
  <w:style w:type="character" w:styleId="750" w:default="1">
    <w:name w:val="Default Paragraph Font"/>
    <w:uiPriority w:val="1"/>
    <w:semiHidden/>
    <w:unhideWhenUsed/>
  </w:style>
  <w:style w:type="table" w:styleId="75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52" w:default="1">
    <w:name w:val="No List"/>
    <w:uiPriority w:val="99"/>
    <w:semiHidden/>
    <w:unhideWhenUsed/>
  </w:style>
  <w:style w:type="character" w:styleId="753">
    <w:name w:val="footnote reference"/>
    <w:basedOn w:val="750"/>
    <w:uiPriority w:val="99"/>
    <w:unhideWhenUsed/>
    <w:qFormat/>
    <w:rPr>
      <w:vertAlign w:val="superscript"/>
    </w:rPr>
  </w:style>
  <w:style w:type="character" w:styleId="754">
    <w:name w:val="endnote reference"/>
    <w:basedOn w:val="750"/>
    <w:uiPriority w:val="99"/>
    <w:semiHidden/>
    <w:unhideWhenUsed/>
    <w:qFormat/>
    <w:rPr>
      <w:vertAlign w:val="superscript"/>
    </w:rPr>
  </w:style>
  <w:style w:type="character" w:styleId="755">
    <w:name w:val="Hyperlink"/>
    <w:basedOn w:val="750"/>
    <w:link w:val="756"/>
    <w:qFormat/>
    <w:rPr>
      <w:color w:val="0000ff"/>
      <w:u w:val="single"/>
    </w:rPr>
  </w:style>
  <w:style w:type="paragraph" w:styleId="756" w:customStyle="1">
    <w:name w:val="Гиперссылка2"/>
    <w:link w:val="755"/>
    <w:qFormat/>
    <w:rPr>
      <w:color w:val="0000ff"/>
      <w:u w:val="single"/>
    </w:rPr>
  </w:style>
  <w:style w:type="character" w:styleId="757">
    <w:name w:val="Strong"/>
    <w:basedOn w:val="750"/>
    <w:uiPriority w:val="99"/>
    <w:qFormat/>
    <w:rPr>
      <w:b/>
      <w:bCs/>
    </w:rPr>
  </w:style>
  <w:style w:type="paragraph" w:styleId="758">
    <w:name w:val="Balloon Text"/>
    <w:basedOn w:val="740"/>
    <w:link w:val="952"/>
    <w:qFormat/>
    <w:rPr>
      <w:rFonts w:ascii="Tahoma" w:hAnsi="Tahoma"/>
      <w:sz w:val="16"/>
    </w:rPr>
  </w:style>
  <w:style w:type="paragraph" w:styleId="759">
    <w:name w:val="endnote text"/>
    <w:link w:val="936"/>
    <w:uiPriority w:val="99"/>
    <w:semiHidden/>
    <w:unhideWhenUsed/>
    <w:qFormat/>
    <w:rPr>
      <w:color w:val="000000"/>
    </w:rPr>
  </w:style>
  <w:style w:type="paragraph" w:styleId="760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761">
    <w:name w:val="annotation text"/>
    <w:basedOn w:val="740"/>
    <w:link w:val="1013"/>
    <w:qFormat/>
    <w:pPr>
      <w:widowControl w:val="off"/>
    </w:pPr>
    <w:rPr>
      <w:sz w:val="20"/>
    </w:rPr>
  </w:style>
  <w:style w:type="paragraph" w:styleId="762">
    <w:name w:val="annotation subject"/>
    <w:basedOn w:val="761"/>
    <w:next w:val="761"/>
    <w:link w:val="1012"/>
    <w:qFormat/>
    <w:rPr>
      <w:b/>
    </w:rPr>
  </w:style>
  <w:style w:type="paragraph" w:styleId="763">
    <w:name w:val="Document Map"/>
    <w:basedOn w:val="740"/>
    <w:link w:val="963"/>
    <w:qFormat/>
    <w:pPr>
      <w:widowControl w:val="off"/>
    </w:pPr>
    <w:rPr>
      <w:rFonts w:ascii="Tahoma" w:hAnsi="Tahoma"/>
      <w:sz w:val="16"/>
    </w:rPr>
  </w:style>
  <w:style w:type="paragraph" w:styleId="764">
    <w:name w:val="footnote text"/>
    <w:link w:val="935"/>
    <w:uiPriority w:val="99"/>
    <w:semiHidden/>
    <w:unhideWhenUsed/>
    <w:qFormat/>
    <w:pPr>
      <w:spacing w:after="40"/>
    </w:pPr>
    <w:rPr>
      <w:color w:val="000000"/>
      <w:sz w:val="18"/>
    </w:rPr>
  </w:style>
  <w:style w:type="paragraph" w:styleId="765">
    <w:name w:val="toc 8"/>
    <w:next w:val="740"/>
    <w:link w:val="1086"/>
    <w:uiPriority w:val="39"/>
    <w:qFormat/>
    <w:pPr>
      <w:ind w:left="1400"/>
    </w:pPr>
    <w:rPr>
      <w:rFonts w:ascii="XO Thames" w:hAnsi="XO Thames"/>
      <w:color w:val="000000"/>
      <w:sz w:val="28"/>
    </w:rPr>
  </w:style>
  <w:style w:type="paragraph" w:styleId="766">
    <w:name w:val="Header"/>
    <w:basedOn w:val="740"/>
    <w:link w:val="1058"/>
    <w:qFormat/>
    <w:pPr>
      <w:tabs>
        <w:tab w:val="center" w:pos="4677" w:leader="none"/>
        <w:tab w:val="right" w:pos="9355" w:leader="none"/>
      </w:tabs>
    </w:pPr>
  </w:style>
  <w:style w:type="paragraph" w:styleId="767">
    <w:name w:val="toc 9"/>
    <w:next w:val="740"/>
    <w:link w:val="1077"/>
    <w:uiPriority w:val="39"/>
    <w:qFormat/>
    <w:pPr>
      <w:ind w:left="1600"/>
    </w:pPr>
    <w:rPr>
      <w:rFonts w:ascii="XO Thames" w:hAnsi="XO Thames"/>
      <w:color w:val="000000"/>
      <w:sz w:val="28"/>
    </w:rPr>
  </w:style>
  <w:style w:type="paragraph" w:styleId="768">
    <w:name w:val="toc 7"/>
    <w:next w:val="740"/>
    <w:link w:val="966"/>
    <w:uiPriority w:val="39"/>
    <w:qFormat/>
    <w:pPr>
      <w:ind w:left="1200"/>
    </w:pPr>
    <w:rPr>
      <w:rFonts w:ascii="XO Thames" w:hAnsi="XO Thames"/>
      <w:color w:val="000000"/>
      <w:sz w:val="28"/>
    </w:rPr>
  </w:style>
  <w:style w:type="paragraph" w:styleId="769">
    <w:name w:val="Body Text"/>
    <w:basedOn w:val="740"/>
    <w:link w:val="1014"/>
    <w:qFormat/>
    <w:pPr>
      <w:jc w:val="both"/>
    </w:pPr>
    <w:rPr>
      <w:sz w:val="20"/>
    </w:rPr>
  </w:style>
  <w:style w:type="paragraph" w:styleId="770">
    <w:name w:val="toc 1"/>
    <w:basedOn w:val="740"/>
    <w:next w:val="740"/>
    <w:link w:val="1059"/>
    <w:uiPriority w:val="39"/>
    <w:qFormat/>
  </w:style>
  <w:style w:type="paragraph" w:styleId="771">
    <w:name w:val="toc 6"/>
    <w:next w:val="740"/>
    <w:link w:val="962"/>
    <w:uiPriority w:val="39"/>
    <w:qFormat/>
    <w:pPr>
      <w:ind w:left="1000"/>
    </w:pPr>
    <w:rPr>
      <w:rFonts w:ascii="XO Thames" w:hAnsi="XO Thames"/>
      <w:color w:val="000000"/>
      <w:sz w:val="28"/>
    </w:rPr>
  </w:style>
  <w:style w:type="paragraph" w:styleId="772">
    <w:name w:val="table of figures"/>
    <w:uiPriority w:val="99"/>
    <w:unhideWhenUsed/>
    <w:qFormat/>
    <w:rPr>
      <w:color w:val="000000"/>
    </w:rPr>
  </w:style>
  <w:style w:type="paragraph" w:styleId="773">
    <w:name w:val="toc 3"/>
    <w:next w:val="740"/>
    <w:link w:val="1023"/>
    <w:uiPriority w:val="39"/>
    <w:qFormat/>
    <w:pPr>
      <w:ind w:left="400"/>
    </w:pPr>
    <w:rPr>
      <w:rFonts w:ascii="XO Thames" w:hAnsi="XO Thames"/>
      <w:color w:val="000000"/>
      <w:sz w:val="28"/>
    </w:rPr>
  </w:style>
  <w:style w:type="paragraph" w:styleId="774">
    <w:name w:val="toc 2"/>
    <w:basedOn w:val="740"/>
    <w:next w:val="740"/>
    <w:link w:val="941"/>
    <w:uiPriority w:val="39"/>
    <w:qFormat/>
    <w:pPr>
      <w:ind w:left="200"/>
    </w:pPr>
    <w:rPr>
      <w:sz w:val="20"/>
    </w:rPr>
  </w:style>
  <w:style w:type="paragraph" w:styleId="775">
    <w:name w:val="toc 4"/>
    <w:next w:val="740"/>
    <w:link w:val="953"/>
    <w:uiPriority w:val="39"/>
    <w:qFormat/>
    <w:pPr>
      <w:ind w:left="600"/>
    </w:pPr>
    <w:rPr>
      <w:rFonts w:ascii="XO Thames" w:hAnsi="XO Thames"/>
      <w:color w:val="000000"/>
      <w:sz w:val="28"/>
    </w:rPr>
  </w:style>
  <w:style w:type="paragraph" w:styleId="776">
    <w:name w:val="toc 5"/>
    <w:next w:val="740"/>
    <w:link w:val="1106"/>
    <w:uiPriority w:val="39"/>
    <w:qFormat/>
    <w:pPr>
      <w:ind w:left="800"/>
    </w:pPr>
    <w:rPr>
      <w:rFonts w:ascii="XO Thames" w:hAnsi="XO Thames"/>
      <w:color w:val="000000"/>
      <w:sz w:val="28"/>
    </w:rPr>
  </w:style>
  <w:style w:type="paragraph" w:styleId="777">
    <w:name w:val="Body Text Indent"/>
    <w:basedOn w:val="740"/>
    <w:link w:val="1133"/>
    <w:qFormat/>
    <w:pPr>
      <w:ind w:left="3969"/>
    </w:pPr>
    <w:rPr>
      <w:sz w:val="20"/>
    </w:rPr>
  </w:style>
  <w:style w:type="paragraph" w:styleId="778">
    <w:name w:val="Title"/>
    <w:basedOn w:val="740"/>
    <w:link w:val="1132"/>
    <w:uiPriority w:val="10"/>
    <w:qFormat/>
    <w:pPr>
      <w:jc w:val="center"/>
    </w:pPr>
    <w:rPr>
      <w:b/>
      <w:sz w:val="20"/>
    </w:rPr>
  </w:style>
  <w:style w:type="paragraph" w:styleId="779">
    <w:name w:val="Footer"/>
    <w:basedOn w:val="740"/>
    <w:link w:val="988"/>
    <w:qFormat/>
    <w:pPr>
      <w:tabs>
        <w:tab w:val="center" w:pos="4677" w:leader="none"/>
        <w:tab w:val="right" w:pos="9355" w:leader="none"/>
      </w:tabs>
    </w:pPr>
  </w:style>
  <w:style w:type="paragraph" w:styleId="780">
    <w:name w:val="Normal (Web)"/>
    <w:basedOn w:val="740"/>
    <w:link w:val="993"/>
    <w:qFormat/>
    <w:pPr>
      <w:jc w:val="both"/>
      <w:spacing w:before="100" w:after="150"/>
      <w:widowControl w:val="off"/>
      <w:tabs>
        <w:tab w:val="left" w:pos="0" w:leader="none"/>
        <w:tab w:val="left" w:pos="317" w:leader="none"/>
        <w:tab w:val="right" w:pos="10348" w:leader="dot"/>
      </w:tabs>
    </w:pPr>
    <w:rPr>
      <w:color w:val="171718"/>
      <w:highlight w:val="white"/>
    </w:rPr>
  </w:style>
  <w:style w:type="paragraph" w:styleId="781">
    <w:name w:val="Body Text Indent 2"/>
    <w:basedOn w:val="740"/>
    <w:link w:val="1074"/>
    <w:qFormat/>
    <w:pPr>
      <w:ind w:left="3261"/>
      <w:jc w:val="right"/>
    </w:pPr>
    <w:rPr>
      <w:sz w:val="20"/>
    </w:rPr>
  </w:style>
  <w:style w:type="paragraph" w:styleId="782">
    <w:name w:val="Subtitle"/>
    <w:basedOn w:val="740"/>
    <w:next w:val="740"/>
    <w:link w:val="1119"/>
    <w:uiPriority w:val="11"/>
    <w:qFormat/>
    <w:pPr>
      <w:spacing w:after="200" w:line="276" w:lineRule="auto"/>
    </w:pPr>
    <w:rPr>
      <w:rFonts w:ascii="Calibri" w:hAnsi="Calibri"/>
      <w:i/>
      <w:color w:val="94b6d2"/>
      <w:spacing w:val="15"/>
    </w:rPr>
  </w:style>
  <w:style w:type="table" w:styleId="783">
    <w:name w:val="Table Grid"/>
    <w:basedOn w:val="751"/>
    <w:qFormat/>
    <w:rPr>
      <w:rFonts w:ascii="Times New Roman" w:hAnsi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784" w:customStyle="1">
    <w:name w:val="Heading 7 Char"/>
    <w:basedOn w:val="750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85" w:customStyle="1">
    <w:name w:val="Heading 8 Char"/>
    <w:basedOn w:val="750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86" w:customStyle="1">
    <w:name w:val="Heading 9 Char"/>
    <w:basedOn w:val="750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87" w:customStyle="1">
    <w:name w:val="Quote Char"/>
    <w:uiPriority w:val="29"/>
    <w:qFormat/>
    <w:rPr>
      <w:i/>
    </w:rPr>
  </w:style>
  <w:style w:type="character" w:styleId="788" w:customStyle="1">
    <w:name w:val="Intense Quote Char"/>
    <w:uiPriority w:val="30"/>
    <w:qFormat/>
    <w:rPr>
      <w:i/>
    </w:rPr>
  </w:style>
  <w:style w:type="character" w:styleId="789" w:customStyle="1">
    <w:name w:val="Footnote Text Char"/>
    <w:uiPriority w:val="99"/>
    <w:qFormat/>
    <w:rPr>
      <w:sz w:val="18"/>
    </w:rPr>
  </w:style>
  <w:style w:type="character" w:styleId="790" w:customStyle="1">
    <w:name w:val="Endnote Text Char"/>
    <w:uiPriority w:val="99"/>
    <w:qFormat/>
    <w:rPr>
      <w:sz w:val="20"/>
    </w:rPr>
  </w:style>
  <w:style w:type="character" w:styleId="791" w:customStyle="1">
    <w:name w:val="Heading 1 Char"/>
    <w:basedOn w:val="750"/>
    <w:uiPriority w:val="9"/>
    <w:qFormat/>
    <w:rPr>
      <w:rFonts w:ascii="Arial" w:hAnsi="Arial" w:eastAsia="Arial" w:cs="Arial"/>
      <w:sz w:val="40"/>
      <w:szCs w:val="40"/>
    </w:rPr>
  </w:style>
  <w:style w:type="character" w:styleId="792" w:customStyle="1">
    <w:name w:val="Heading 2 Char"/>
    <w:basedOn w:val="750"/>
    <w:uiPriority w:val="9"/>
    <w:qFormat/>
    <w:rPr>
      <w:rFonts w:ascii="Arial" w:hAnsi="Arial" w:eastAsia="Arial" w:cs="Arial"/>
      <w:sz w:val="34"/>
    </w:rPr>
  </w:style>
  <w:style w:type="character" w:styleId="793" w:customStyle="1">
    <w:name w:val="Heading 3 Char"/>
    <w:basedOn w:val="750"/>
    <w:uiPriority w:val="9"/>
    <w:qFormat/>
    <w:rPr>
      <w:rFonts w:ascii="Arial" w:hAnsi="Arial" w:eastAsia="Arial" w:cs="Arial"/>
      <w:sz w:val="30"/>
      <w:szCs w:val="30"/>
    </w:rPr>
  </w:style>
  <w:style w:type="character" w:styleId="794" w:customStyle="1">
    <w:name w:val="Heading 4 Char"/>
    <w:basedOn w:val="750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95" w:customStyle="1">
    <w:name w:val="Heading 5 Char"/>
    <w:basedOn w:val="750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96" w:customStyle="1">
    <w:name w:val="Heading 6 Char"/>
    <w:basedOn w:val="750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97" w:customStyle="1">
    <w:name w:val="Заголовок 7 Знак"/>
    <w:basedOn w:val="750"/>
    <w:link w:val="747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98" w:customStyle="1">
    <w:name w:val="Заголовок 8 Знак"/>
    <w:basedOn w:val="750"/>
    <w:link w:val="748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99" w:customStyle="1">
    <w:name w:val="Заголовок 9 Знак"/>
    <w:basedOn w:val="750"/>
    <w:link w:val="749"/>
    <w:uiPriority w:val="9"/>
    <w:qFormat/>
    <w:rPr>
      <w:rFonts w:ascii="Arial" w:hAnsi="Arial" w:eastAsia="Arial" w:cs="Arial"/>
      <w:i/>
      <w:iCs/>
      <w:sz w:val="21"/>
      <w:szCs w:val="21"/>
    </w:rPr>
  </w:style>
  <w:style w:type="paragraph" w:styleId="800">
    <w:name w:val="No Spacing"/>
    <w:link w:val="1162"/>
    <w:uiPriority w:val="1"/>
    <w:qFormat/>
    <w:rPr>
      <w:color w:val="000000"/>
    </w:rPr>
  </w:style>
  <w:style w:type="character" w:styleId="801" w:customStyle="1">
    <w:name w:val="Title Char"/>
    <w:basedOn w:val="750"/>
    <w:uiPriority w:val="10"/>
    <w:qFormat/>
    <w:rPr>
      <w:sz w:val="48"/>
      <w:szCs w:val="48"/>
    </w:rPr>
  </w:style>
  <w:style w:type="character" w:styleId="802" w:customStyle="1">
    <w:name w:val="Subtitle Char"/>
    <w:basedOn w:val="750"/>
    <w:uiPriority w:val="11"/>
    <w:qFormat/>
    <w:rPr>
      <w:sz w:val="24"/>
      <w:szCs w:val="24"/>
    </w:rPr>
  </w:style>
  <w:style w:type="paragraph" w:styleId="803">
    <w:name w:val="Quote"/>
    <w:link w:val="804"/>
    <w:uiPriority w:val="29"/>
    <w:qFormat/>
    <w:pPr>
      <w:ind w:left="720" w:right="720"/>
    </w:pPr>
    <w:rPr>
      <w:i/>
      <w:color w:val="000000"/>
    </w:rPr>
  </w:style>
  <w:style w:type="character" w:styleId="804" w:customStyle="1">
    <w:name w:val="Цитата 2 Знак"/>
    <w:link w:val="803"/>
    <w:uiPriority w:val="29"/>
    <w:qFormat/>
    <w:rPr>
      <w:i/>
    </w:rPr>
  </w:style>
  <w:style w:type="paragraph" w:styleId="805">
    <w:name w:val="Intense Quote"/>
    <w:link w:val="80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color w:val="000000"/>
    </w:rPr>
  </w:style>
  <w:style w:type="character" w:styleId="806" w:customStyle="1">
    <w:name w:val="Выделенная цитата Знак"/>
    <w:link w:val="805"/>
    <w:uiPriority w:val="30"/>
    <w:qFormat/>
    <w:rPr>
      <w:i/>
    </w:rPr>
  </w:style>
  <w:style w:type="character" w:styleId="807" w:customStyle="1">
    <w:name w:val="Header Char"/>
    <w:basedOn w:val="750"/>
    <w:uiPriority w:val="99"/>
    <w:qFormat/>
  </w:style>
  <w:style w:type="character" w:styleId="808" w:customStyle="1">
    <w:name w:val="Footer Char"/>
    <w:basedOn w:val="750"/>
    <w:uiPriority w:val="99"/>
    <w:qFormat/>
  </w:style>
  <w:style w:type="character" w:styleId="809" w:customStyle="1">
    <w:name w:val="Caption Char"/>
    <w:uiPriority w:val="99"/>
    <w:qFormat/>
  </w:style>
  <w:style w:type="table" w:styleId="810" w:customStyle="1">
    <w:name w:val="Table Grid Light"/>
    <w:basedOn w:val="751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11" w:customStyle="1">
    <w:name w:val="Таблица простая 11"/>
    <w:basedOn w:val="751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2" w:customStyle="1">
    <w:name w:val="Таблица простая 21"/>
    <w:basedOn w:val="751"/>
    <w:uiPriority w:val="59"/>
    <w:qFormat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3" w:customStyle="1">
    <w:name w:val="Таблица простая 31"/>
    <w:basedOn w:val="751"/>
    <w:uiPriority w:val="99"/>
    <w:qFormat/>
    <w:tblPr/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14" w:customStyle="1">
    <w:name w:val="Таблица простая 41"/>
    <w:basedOn w:val="751"/>
    <w:uiPriority w:val="99"/>
    <w:qFormat/>
    <w:tblPr/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Таблица простая 51"/>
    <w:basedOn w:val="751"/>
    <w:uiPriority w:val="99"/>
    <w:qFormat/>
    <w:tblPr/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16" w:customStyle="1">
    <w:name w:val="Таблица-сетка 1 светлая1"/>
    <w:basedOn w:val="751"/>
    <w:uiPriority w:val="99"/>
    <w:qFormat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Grid Table 1 Light - Accent 1"/>
    <w:basedOn w:val="751"/>
    <w:uiPriority w:val="99"/>
    <w:qFormat/>
    <w:tblPr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Grid Table 1 Light - Accent 2"/>
    <w:basedOn w:val="751"/>
    <w:uiPriority w:val="99"/>
    <w:qFormat/>
    <w:tblPr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Grid Table 1 Light - Accent 3"/>
    <w:basedOn w:val="751"/>
    <w:uiPriority w:val="99"/>
    <w:qFormat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Grid Table 1 Light - Accent 4"/>
    <w:basedOn w:val="751"/>
    <w:uiPriority w:val="99"/>
    <w:qFormat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Grid Table 1 Light - Accent 5"/>
    <w:basedOn w:val="751"/>
    <w:uiPriority w:val="99"/>
    <w:qFormat/>
    <w:tblPr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Grid Table 1 Light - Accent 6"/>
    <w:basedOn w:val="751"/>
    <w:uiPriority w:val="99"/>
    <w:qFormat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Таблица-сетка 21"/>
    <w:basedOn w:val="75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Grid Table 2 - Accent 1"/>
    <w:basedOn w:val="751"/>
    <w:uiPriority w:val="99"/>
    <w:qFormat/>
    <w:tblPr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Grid Table 2 - Accent 2"/>
    <w:basedOn w:val="751"/>
    <w:uiPriority w:val="99"/>
    <w:qFormat/>
    <w:tblPr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Grid Table 2 - Accent 3"/>
    <w:basedOn w:val="751"/>
    <w:uiPriority w:val="99"/>
    <w:qFormat/>
    <w:tblPr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Grid Table 2 - Accent 4"/>
    <w:basedOn w:val="751"/>
    <w:uiPriority w:val="99"/>
    <w:qFormat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Grid Table 2 - Accent 5"/>
    <w:basedOn w:val="751"/>
    <w:uiPriority w:val="99"/>
    <w:qFormat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Grid Table 2 - Accent 6"/>
    <w:basedOn w:val="751"/>
    <w:uiPriority w:val="99"/>
    <w:qFormat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Таблица-сетка 31"/>
    <w:basedOn w:val="75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Grid Table 3 - Accent 1"/>
    <w:basedOn w:val="751"/>
    <w:uiPriority w:val="99"/>
    <w:qFormat/>
    <w:tblPr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Grid Table 3 - Accent 2"/>
    <w:basedOn w:val="751"/>
    <w:uiPriority w:val="99"/>
    <w:qFormat/>
    <w:tblPr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Grid Table 3 - Accent 3"/>
    <w:basedOn w:val="751"/>
    <w:uiPriority w:val="99"/>
    <w:qFormat/>
    <w:tblPr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Grid Table 3 - Accent 4"/>
    <w:basedOn w:val="751"/>
    <w:uiPriority w:val="99"/>
    <w:qFormat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Grid Table 3 - Accent 5"/>
    <w:basedOn w:val="751"/>
    <w:uiPriority w:val="99"/>
    <w:qFormat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Grid Table 3 - Accent 6"/>
    <w:basedOn w:val="751"/>
    <w:uiPriority w:val="99"/>
    <w:qFormat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Таблица-сетка 41"/>
    <w:basedOn w:val="751"/>
    <w:uiPriority w:val="59"/>
    <w:qFormat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8" w:customStyle="1">
    <w:name w:val="Grid Table 4 - Accent 1"/>
    <w:basedOn w:val="751"/>
    <w:uiPriority w:val="59"/>
    <w:qFormat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39" w:customStyle="1">
    <w:name w:val="Grid Table 4 - Accent 2"/>
    <w:basedOn w:val="751"/>
    <w:uiPriority w:val="59"/>
    <w:qFormat/>
    <w:tblPr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40" w:customStyle="1">
    <w:name w:val="Grid Table 4 - Accent 3"/>
    <w:basedOn w:val="751"/>
    <w:uiPriority w:val="59"/>
    <w:qFormat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41" w:customStyle="1">
    <w:name w:val="Grid Table 4 - Accent 4"/>
    <w:basedOn w:val="751"/>
    <w:uiPriority w:val="59"/>
    <w:qFormat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42" w:customStyle="1">
    <w:name w:val="Grid Table 4 - Accent 5"/>
    <w:basedOn w:val="751"/>
    <w:uiPriority w:val="59"/>
    <w:qFormat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43" w:customStyle="1">
    <w:name w:val="Grid Table 4 - Accent 6"/>
    <w:basedOn w:val="751"/>
    <w:uiPriority w:val="59"/>
    <w:qFormat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44" w:customStyle="1">
    <w:name w:val="Таблица-сетка 5 темная1"/>
    <w:basedOn w:val="75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45" w:customStyle="1">
    <w:name w:val="Grid Table 5 Dark- Accent 1"/>
    <w:basedOn w:val="75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46" w:customStyle="1">
    <w:name w:val="Grid Table 5 Dark - Accent 2"/>
    <w:basedOn w:val="751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47" w:customStyle="1">
    <w:name w:val="Grid Table 5 Dark - Accent 3"/>
    <w:basedOn w:val="751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48" w:customStyle="1">
    <w:name w:val="Grid Table 5 Dark- Accent 4"/>
    <w:basedOn w:val="75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49" w:customStyle="1">
    <w:name w:val="Grid Table 5 Dark - Accent 5"/>
    <w:basedOn w:val="75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50" w:customStyle="1">
    <w:name w:val="Grid Table 5 Dark - Accent 6"/>
    <w:basedOn w:val="75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51" w:customStyle="1">
    <w:name w:val="Таблица-сетка 6 цветная1"/>
    <w:basedOn w:val="751"/>
    <w:uiPriority w:val="99"/>
    <w:qFormat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  <w:tblStylePr w:type="firstCol">
      <w:rPr>
        <w:b/>
        <w:color w:val="7f7f7f" w:themeColor="text1" w:themeTint="80"/>
      </w:rPr>
    </w:tblStylePr>
    <w:tblStylePr w:type="firstRow">
      <w:rPr>
        <w:b/>
        <w:color w:val="7f7f7f" w:themeColor="text1" w:themeTint="80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/>
      </w:rPr>
    </w:tblStylePr>
    <w:tblStylePr w:type="lastRow">
      <w:rPr>
        <w:b/>
        <w:color w:val="7f7f7f" w:themeColor="text1" w:themeTint="80"/>
      </w:rPr>
    </w:tblStylePr>
  </w:style>
  <w:style w:type="table" w:styleId="852" w:customStyle="1">
    <w:name w:val="Grid Table 6 Colorful - Accent 1"/>
    <w:basedOn w:val="751"/>
    <w:uiPriority w:val="99"/>
    <w:qFormat/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  <w:tblStylePr w:type="firstCol">
      <w:rPr>
        <w:b/>
        <w:color w:val="a6bfdd" w:themeColor="accent1" w:themeTint="80"/>
      </w:rPr>
    </w:tblStylePr>
    <w:tblStylePr w:type="firstRow">
      <w:rPr>
        <w:b/>
        <w:color w:val="a6bfdd" w:themeColor="accent1" w:themeTint="80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/>
      </w:rPr>
    </w:tblStylePr>
    <w:tblStylePr w:type="lastRow">
      <w:rPr>
        <w:b/>
        <w:color w:val="a6bfdd" w:themeColor="accent1" w:themeTint="80"/>
      </w:rPr>
    </w:tblStylePr>
  </w:style>
  <w:style w:type="table" w:styleId="853" w:customStyle="1">
    <w:name w:val="Grid Table 6 Colorful - Accent 2"/>
    <w:basedOn w:val="751"/>
    <w:uiPriority w:val="99"/>
    <w:qFormat/>
    <w:tblPr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a9796" w:themeColor="accent2" w:themeTint="96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  <w:tblStylePr w:type="firstCol">
      <w:rPr>
        <w:b/>
        <w:color w:val="da9796" w:themeColor="accent2" w:themeTint="96"/>
      </w:rPr>
    </w:tblStylePr>
    <w:tblStylePr w:type="firstRow">
      <w:rPr>
        <w:b/>
        <w:color w:val="da9796" w:themeColor="accent2" w:themeTint="96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a9796" w:themeColor="accent2" w:themeTint="96"/>
      </w:rPr>
    </w:tblStylePr>
    <w:tblStylePr w:type="lastRow">
      <w:rPr>
        <w:b/>
        <w:color w:val="da9796" w:themeColor="accent2" w:themeTint="96"/>
      </w:rPr>
    </w:tblStylePr>
  </w:style>
  <w:style w:type="table" w:styleId="854" w:customStyle="1">
    <w:name w:val="Grid Table 6 Colorful - Accent 3"/>
    <w:basedOn w:val="751"/>
    <w:uiPriority w:val="99"/>
    <w:qFormat/>
    <w:tblPr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bbb59" w:themeColor="accent3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  <w:tblStylePr w:type="firstCol">
      <w:rPr>
        <w:b/>
        <w:color w:val="9bbb59" w:themeColor="accent3"/>
      </w:rPr>
    </w:tblStylePr>
    <w:tblStylePr w:type="firstRow">
      <w:rPr>
        <w:b/>
        <w:color w:val="9bbb59" w:themeColor="accent3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bbb59" w:themeColor="accent3"/>
      </w:rPr>
    </w:tblStylePr>
    <w:tblStylePr w:type="lastRow">
      <w:rPr>
        <w:b/>
        <w:color w:val="9bbb59" w:themeColor="accent3"/>
      </w:rPr>
    </w:tblStylePr>
  </w:style>
  <w:style w:type="table" w:styleId="855" w:customStyle="1">
    <w:name w:val="Grid Table 6 Colorful - Accent 4"/>
    <w:basedOn w:val="751"/>
    <w:uiPriority w:val="99"/>
    <w:qFormat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7" w:themeColor="accent4" w:themeTint="99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  <w:tblStylePr w:type="firstCol">
      <w:rPr>
        <w:b/>
        <w:color w:val="b2a1c7" w:themeColor="accent4" w:themeTint="99"/>
      </w:rPr>
    </w:tblStylePr>
    <w:tblStylePr w:type="firstRow">
      <w:rPr>
        <w:b/>
        <w:color w:val="b2a1c7" w:themeColor="accent4" w:themeTint="99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7" w:themeColor="accent4" w:themeTint="99"/>
      </w:rPr>
    </w:tblStylePr>
    <w:tblStylePr w:type="lastRow">
      <w:rPr>
        <w:b/>
        <w:color w:val="b2a1c7" w:themeColor="accent4" w:themeTint="99"/>
      </w:rPr>
    </w:tblStylePr>
  </w:style>
  <w:style w:type="table" w:styleId="856" w:customStyle="1">
    <w:name w:val="Grid Table 6 Colorful - Accent 5"/>
    <w:basedOn w:val="751"/>
    <w:uiPriority w:val="99"/>
    <w:qFormat/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6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  <w:tblStylePr w:type="firstCol">
      <w:rPr>
        <w:b/>
        <w:color w:val="266678" w:themeColor="accent5" w:themeShade="94"/>
      </w:rPr>
    </w:tblStylePr>
    <w:tblStylePr w:type="firstRow">
      <w:rPr>
        <w:b/>
        <w:color w:val="2666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678" w:themeColor="accent5" w:themeShade="94"/>
      </w:rPr>
    </w:tblStylePr>
    <w:tblStylePr w:type="lastRow">
      <w:rPr>
        <w:b/>
        <w:color w:val="266678" w:themeColor="accent5" w:themeShade="94"/>
      </w:rPr>
    </w:tblStylePr>
  </w:style>
  <w:style w:type="table" w:styleId="857" w:customStyle="1">
    <w:name w:val="Grid Table 6 Colorful - Accent 6"/>
    <w:basedOn w:val="751"/>
    <w:uiPriority w:val="99"/>
    <w:qFormat/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678" w:themeColor="accent5" w:themeShade="94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  <w:tblStylePr w:type="firstCol">
      <w:rPr>
        <w:b/>
        <w:color w:val="266678" w:themeColor="accent5" w:themeShade="94"/>
      </w:rPr>
    </w:tblStylePr>
    <w:tblStylePr w:type="firstRow">
      <w:rPr>
        <w:b/>
        <w:color w:val="2666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678" w:themeColor="accent5" w:themeShade="94"/>
      </w:rPr>
    </w:tblStylePr>
    <w:tblStylePr w:type="lastRow">
      <w:rPr>
        <w:b/>
        <w:color w:val="266678" w:themeColor="accent5" w:themeShade="94"/>
      </w:rPr>
    </w:tblStylePr>
  </w:style>
  <w:style w:type="table" w:styleId="858" w:customStyle="1">
    <w:name w:val="Таблица-сетка 7 цветная1"/>
    <w:basedOn w:val="751"/>
    <w:uiPriority w:val="99"/>
    <w:qFormat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  <w:tblStylePr w:type="firstCol">
      <w:rPr>
        <w:rFonts w:ascii="Arial" w:hAnsi="Arial"/>
        <w:i/>
        <w:color w:val="7f7f7f" w:themeColor="text1" w:themeTint="80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Grid Table 7 Colorful - Accent 1"/>
    <w:basedOn w:val="751"/>
    <w:uiPriority w:val="99"/>
    <w:qFormat/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  <w:tblStylePr w:type="firstCol">
      <w:rPr>
        <w:rFonts w:ascii="Arial" w:hAnsi="Arial"/>
        <w:i/>
        <w:color w:val="a6bfdd" w:themeColor="accent1" w:themeTint="80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Grid Table 7 Colorful - Accent 2"/>
    <w:basedOn w:val="751"/>
    <w:uiPriority w:val="99"/>
    <w:qFormat/>
    <w:tblPr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a9796" w:themeColor="accent2" w:themeTint="96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  <w:tblStylePr w:type="firstCol">
      <w:rPr>
        <w:rFonts w:ascii="Arial" w:hAnsi="Arial"/>
        <w:i/>
        <w:color w:val="da9796" w:themeColor="accent2" w:themeTint="96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a9796" w:themeColor="accent2" w:themeTint="96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a9796" w:themeColor="accent2" w:themeTint="96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Grid Table 7 Colorful - Accent 3"/>
    <w:basedOn w:val="751"/>
    <w:uiPriority w:val="99"/>
    <w:qFormat/>
    <w:tblPr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bbb59" w:themeColor="accent3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  <w:tblStylePr w:type="firstCol">
      <w:rPr>
        <w:rFonts w:ascii="Arial" w:hAnsi="Arial"/>
        <w:i/>
        <w:color w:val="9bbb59" w:themeColor="accent3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bbb59" w:themeColor="accent3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bb59" w:themeColor="accent3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bbb59" w:themeColor="accent3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Grid Table 7 Colorful - Accent 4"/>
    <w:basedOn w:val="751"/>
    <w:uiPriority w:val="99"/>
    <w:qFormat/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7" w:themeColor="accent4" w:themeTint="99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  <w:tblStylePr w:type="firstCol">
      <w:rPr>
        <w:rFonts w:ascii="Arial" w:hAnsi="Arial"/>
        <w:i/>
        <w:color w:val="b2a1c7" w:themeColor="accent4" w:themeTint="99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7" w:themeColor="accent4" w:themeTint="99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7" w:themeColor="accent4" w:themeTint="99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Grid Table 7 Colorful - Accent 5"/>
    <w:basedOn w:val="751"/>
    <w:uiPriority w:val="99"/>
    <w:qFormat/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6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  <w:tblStylePr w:type="firstCol">
      <w:rPr>
        <w:rFonts w:ascii="Arial" w:hAnsi="Arial"/>
        <w:i/>
        <w:color w:val="266678" w:themeColor="accent5" w:themeShade="94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678" w:themeColor="accent5" w:themeShade="94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678" w:themeColor="accent5" w:themeShade="94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678" w:themeColor="accent5" w:themeShade="94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Grid Table 7 Colorful - Accent 6"/>
    <w:basedOn w:val="751"/>
    <w:uiPriority w:val="99"/>
    <w:qFormat/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05307" w:themeColor="accent6" w:themeShade="94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4"/>
        <w:sz w:val="22"/>
      </w:rPr>
    </w:tblStylePr>
    <w:tblStylePr w:type="firstCol">
      <w:rPr>
        <w:rFonts w:ascii="Arial" w:hAnsi="Arial"/>
        <w:i/>
        <w:color w:val="b05307" w:themeColor="accent6" w:themeShade="94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4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4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4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Список-таблица 1 светлая1"/>
    <w:basedOn w:val="751"/>
    <w:uiPriority w:val="99"/>
    <w:qFormat/>
    <w:tblPr/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List Table 1 Light - Accent 1"/>
    <w:basedOn w:val="751"/>
    <w:uiPriority w:val="99"/>
    <w:qFormat/>
    <w:tblPr/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List Table 1 Light - Accent 2"/>
    <w:basedOn w:val="751"/>
    <w:uiPriority w:val="99"/>
    <w:qFormat/>
    <w:tblPr/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List Table 1 Light - Accent 3"/>
    <w:basedOn w:val="751"/>
    <w:uiPriority w:val="99"/>
    <w:qFormat/>
    <w:tblPr/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List Table 1 Light - Accent 4"/>
    <w:basedOn w:val="751"/>
    <w:uiPriority w:val="99"/>
    <w:qFormat/>
    <w:tblPr/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List Table 1 Light - Accent 5"/>
    <w:basedOn w:val="751"/>
    <w:uiPriority w:val="99"/>
    <w:qFormat/>
    <w:tblPr/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 w:customStyle="1">
    <w:name w:val="List Table 1 Light - Accent 6"/>
    <w:basedOn w:val="751"/>
    <w:uiPriority w:val="99"/>
    <w:qFormat/>
    <w:tblPr/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 w:customStyle="1">
    <w:name w:val="Список-таблица 21"/>
    <w:basedOn w:val="751"/>
    <w:uiPriority w:val="99"/>
    <w:qFormat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73" w:customStyle="1">
    <w:name w:val="List Table 2 - Accent 1"/>
    <w:basedOn w:val="751"/>
    <w:uiPriority w:val="99"/>
    <w:qFormat/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74" w:customStyle="1">
    <w:name w:val="List Table 2 - Accent 2"/>
    <w:basedOn w:val="751"/>
    <w:uiPriority w:val="99"/>
    <w:qFormat/>
    <w:tblPr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75" w:customStyle="1">
    <w:name w:val="List Table 2 - Accent 3"/>
    <w:basedOn w:val="751"/>
    <w:uiPriority w:val="99"/>
    <w:qFormat/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76" w:customStyle="1">
    <w:name w:val="List Table 2 - Accent 4"/>
    <w:basedOn w:val="751"/>
    <w:uiPriority w:val="99"/>
    <w:qFormat/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77" w:customStyle="1">
    <w:name w:val="List Table 2 - Accent 5"/>
    <w:basedOn w:val="751"/>
    <w:uiPriority w:val="99"/>
    <w:qFormat/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78" w:customStyle="1">
    <w:name w:val="List Table 2 - Accent 6"/>
    <w:basedOn w:val="751"/>
    <w:uiPriority w:val="99"/>
    <w:qFormat/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79" w:customStyle="1">
    <w:name w:val="Список-таблица 31"/>
    <w:basedOn w:val="75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 w:customStyle="1">
    <w:name w:val="List Table 3 - Accent 1"/>
    <w:basedOn w:val="751"/>
    <w:uiPriority w:val="99"/>
    <w:qFormat/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 w:customStyle="1">
    <w:name w:val="List Table 3 - Accent 2"/>
    <w:basedOn w:val="751"/>
    <w:uiPriority w:val="99"/>
    <w:qFormat/>
    <w:tblPr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 w:customStyle="1">
    <w:name w:val="List Table 3 - Accent 3"/>
    <w:basedOn w:val="751"/>
    <w:uiPriority w:val="99"/>
    <w:qFormat/>
    <w:tblPr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 w:customStyle="1">
    <w:name w:val="List Table 3 - Accent 4"/>
    <w:basedOn w:val="751"/>
    <w:uiPriority w:val="99"/>
    <w:qFormat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 w:customStyle="1">
    <w:name w:val="List Table 3 - Accent 5"/>
    <w:basedOn w:val="751"/>
    <w:uiPriority w:val="99"/>
    <w:qFormat/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 w:customStyle="1">
    <w:name w:val="List Table 3 - Accent 6"/>
    <w:basedOn w:val="751"/>
    <w:uiPriority w:val="99"/>
    <w:qFormat/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 w:customStyle="1">
    <w:name w:val="Список-таблица 41"/>
    <w:basedOn w:val="75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 w:customStyle="1">
    <w:name w:val="List Table 4 - Accent 1"/>
    <w:basedOn w:val="751"/>
    <w:uiPriority w:val="99"/>
    <w:qFormat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 w:customStyle="1">
    <w:name w:val="List Table 4 - Accent 2"/>
    <w:basedOn w:val="751"/>
    <w:uiPriority w:val="99"/>
    <w:qFormat/>
    <w:tblPr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 w:customStyle="1">
    <w:name w:val="List Table 4 - Accent 3"/>
    <w:basedOn w:val="751"/>
    <w:uiPriority w:val="99"/>
    <w:qFormat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 w:customStyle="1">
    <w:name w:val="List Table 4 - Accent 4"/>
    <w:basedOn w:val="751"/>
    <w:uiPriority w:val="99"/>
    <w:qFormat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 w:customStyle="1">
    <w:name w:val="List Table 4 - Accent 5"/>
    <w:basedOn w:val="751"/>
    <w:uiPriority w:val="99"/>
    <w:qFormat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 w:customStyle="1">
    <w:name w:val="List Table 4 - Accent 6"/>
    <w:basedOn w:val="751"/>
    <w:uiPriority w:val="99"/>
    <w:qFormat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 w:customStyle="1">
    <w:name w:val="Список-таблица 5 темная1"/>
    <w:basedOn w:val="751"/>
    <w:uiPriority w:val="99"/>
    <w:qFormat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4" w:customStyle="1">
    <w:name w:val="List Table 5 Dark - Accent 1"/>
    <w:basedOn w:val="751"/>
    <w:uiPriority w:val="99"/>
    <w:qFormat/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5" w:customStyle="1">
    <w:name w:val="List Table 5 Dark - Accent 2"/>
    <w:basedOn w:val="751"/>
    <w:uiPriority w:val="99"/>
    <w:qFormat/>
    <w:tblPr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6" w:customStyle="1">
    <w:name w:val="List Table 5 Dark - Accent 3"/>
    <w:basedOn w:val="751"/>
    <w:uiPriority w:val="99"/>
    <w:qFormat/>
    <w:tblPr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7" w:customStyle="1">
    <w:name w:val="List Table 5 Dark - Accent 4"/>
    <w:basedOn w:val="751"/>
    <w:uiPriority w:val="99"/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8" w:customStyle="1">
    <w:name w:val="List Table 5 Dark - Accent 5"/>
    <w:basedOn w:val="751"/>
    <w:uiPriority w:val="99"/>
    <w:qFormat/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9" w:customStyle="1">
    <w:name w:val="List Table 5 Dark - Accent 6"/>
    <w:basedOn w:val="751"/>
    <w:uiPriority w:val="99"/>
    <w:qFormat/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0" w:customStyle="1">
    <w:name w:val="Список-таблица 6 цветная1"/>
    <w:basedOn w:val="751"/>
    <w:uiPriority w:val="99"/>
    <w:qFormat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01" w:customStyle="1">
    <w:name w:val="List Table 6 Colorful - Accent 1"/>
    <w:basedOn w:val="751"/>
    <w:uiPriority w:val="99"/>
    <w:qFormat/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0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  <w:tblStylePr w:type="firstCol">
      <w:rPr>
        <w:b/>
        <w:color w:val="2a4a70" w:themeColor="accent1" w:themeShade="94"/>
      </w:rPr>
    </w:tblStylePr>
    <w:tblStylePr w:type="firstRow">
      <w:rPr>
        <w:b/>
        <w:color w:val="2a4a70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0" w:themeColor="accent1" w:themeShade="94"/>
      </w:rPr>
    </w:tblStylePr>
    <w:tblStylePr w:type="lastRow">
      <w:rPr>
        <w:b/>
        <w:color w:val="2a4a70" w:themeColor="accent1" w:themeShade="94"/>
      </w:rPr>
      <w:tcPr>
        <w:tcBorders>
          <w:top w:val="single" w:color="4F81BD" w:themeColor="accent1" w:sz="4" w:space="0"/>
        </w:tcBorders>
      </w:tcPr>
    </w:tblStylePr>
  </w:style>
  <w:style w:type="table" w:styleId="902" w:customStyle="1">
    <w:name w:val="List Table 6 Colorful - Accent 2"/>
    <w:basedOn w:val="751"/>
    <w:uiPriority w:val="99"/>
    <w:tblPr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a9796" w:themeColor="accent2" w:themeTint="96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  <w:tblStylePr w:type="firstCol">
      <w:rPr>
        <w:b/>
        <w:color w:val="da9796" w:themeColor="accent2" w:themeTint="96"/>
      </w:rPr>
    </w:tblStylePr>
    <w:tblStylePr w:type="firstRow">
      <w:rPr>
        <w:b/>
        <w:color w:val="da9796" w:themeColor="accent2" w:themeTint="96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a9796" w:themeColor="accent2" w:themeTint="96"/>
      </w:rPr>
    </w:tblStylePr>
    <w:tblStylePr w:type="lastRow">
      <w:rPr>
        <w:b/>
        <w:color w:val="da9796" w:themeColor="accent2" w:themeTint="96"/>
      </w:rPr>
      <w:tcPr>
        <w:tcBorders>
          <w:top w:val="single" w:color="D99695" w:themeColor="accent2" w:themeTint="97" w:sz="4" w:space="0"/>
        </w:tcBorders>
      </w:tcPr>
    </w:tblStylePr>
  </w:style>
  <w:style w:type="table" w:styleId="903" w:customStyle="1">
    <w:name w:val="List Table 6 Colorful - Accent 3"/>
    <w:basedOn w:val="751"/>
    <w:uiPriority w:val="99"/>
    <w:qFormat/>
    <w:tblPr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2d69b" w:themeColor="accent3" w:themeTint="99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  <w:tblStylePr w:type="firstCol">
      <w:rPr>
        <w:b/>
        <w:color w:val="c2d69b" w:themeColor="accent3" w:themeTint="99"/>
      </w:rPr>
    </w:tblStylePr>
    <w:tblStylePr w:type="firstRow">
      <w:rPr>
        <w:b/>
        <w:color w:val="c2d69b" w:themeColor="accent3" w:themeTint="99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2d69b" w:themeColor="accent3" w:themeTint="99"/>
      </w:rPr>
    </w:tblStylePr>
    <w:tblStylePr w:type="lastRow">
      <w:rPr>
        <w:b/>
        <w:color w:val="c2d69b" w:themeColor="accent3" w:themeTint="99"/>
      </w:rPr>
      <w:tcPr>
        <w:tcBorders>
          <w:top w:val="single" w:color="C3D69B" w:themeColor="accent3" w:themeTint="98" w:sz="4" w:space="0"/>
        </w:tcBorders>
      </w:tcPr>
    </w:tblStylePr>
  </w:style>
  <w:style w:type="table" w:styleId="904" w:customStyle="1">
    <w:name w:val="List Table 6 Colorful - Accent 4"/>
    <w:basedOn w:val="751"/>
    <w:uiPriority w:val="99"/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7" w:themeColor="accent4" w:themeTint="99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  <w:tblStylePr w:type="firstCol">
      <w:rPr>
        <w:b/>
        <w:color w:val="b2a1c7" w:themeColor="accent4" w:themeTint="99"/>
      </w:rPr>
    </w:tblStylePr>
    <w:tblStylePr w:type="firstRow">
      <w:rPr>
        <w:b/>
        <w:color w:val="b2a1c7" w:themeColor="accent4" w:themeTint="99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7" w:themeColor="accent4" w:themeTint="99"/>
      </w:rPr>
    </w:tblStylePr>
    <w:tblStylePr w:type="lastRow">
      <w:rPr>
        <w:b/>
        <w:color w:val="b2a1c7" w:themeColor="accent4" w:themeTint="99"/>
      </w:rPr>
      <w:tcPr>
        <w:tcBorders>
          <w:top w:val="single" w:color="B2A1C6" w:themeColor="accent4" w:themeTint="9A" w:sz="4" w:space="0"/>
        </w:tcBorders>
      </w:tcPr>
    </w:tblStylePr>
  </w:style>
  <w:style w:type="table" w:styleId="905" w:customStyle="1">
    <w:name w:val="List Table 6 Colorful - Accent 5"/>
    <w:basedOn w:val="751"/>
    <w:uiPriority w:val="99"/>
    <w:qFormat/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ddc" w:themeColor="accent5" w:themeTint="99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  <w:tblStylePr w:type="firstCol">
      <w:rPr>
        <w:b/>
        <w:color w:val="92cddc" w:themeColor="accent5" w:themeTint="99"/>
      </w:rPr>
    </w:tblStylePr>
    <w:tblStylePr w:type="firstRow">
      <w:rPr>
        <w:b/>
        <w:color w:val="92cddc" w:themeColor="accent5" w:themeTint="99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ddc" w:themeColor="accent5" w:themeTint="99"/>
      </w:rPr>
    </w:tblStylePr>
    <w:tblStylePr w:type="lastRow">
      <w:rPr>
        <w:b/>
        <w:color w:val="92cddc" w:themeColor="accent5" w:themeTint="99"/>
      </w:rPr>
      <w:tcPr>
        <w:tcBorders>
          <w:top w:val="single" w:color="92CCDC" w:themeColor="accent5" w:themeTint="9A" w:sz="4" w:space="0"/>
        </w:tcBorders>
      </w:tcPr>
    </w:tblStylePr>
  </w:style>
  <w:style w:type="table" w:styleId="906" w:customStyle="1">
    <w:name w:val="List Table 6 Colorful - Accent 6"/>
    <w:basedOn w:val="751"/>
    <w:uiPriority w:val="99"/>
    <w:qFormat/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bf8f" w:themeColor="accent6" w:themeTint="99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  <w:tblStylePr w:type="firstCol">
      <w:rPr>
        <w:b/>
        <w:color w:val="fabf8f" w:themeColor="accent6" w:themeTint="99"/>
      </w:rPr>
    </w:tblStylePr>
    <w:tblStylePr w:type="firstRow">
      <w:rPr>
        <w:b/>
        <w:color w:val="fabf8f" w:themeColor="accent6" w:themeTint="99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bf8f" w:themeColor="accent6" w:themeTint="99"/>
      </w:rPr>
    </w:tblStylePr>
    <w:tblStylePr w:type="lastRow">
      <w:rPr>
        <w:b/>
        <w:color w:val="fabf8f" w:themeColor="accent6" w:themeTint="99"/>
      </w:rPr>
      <w:tcPr>
        <w:tcBorders>
          <w:top w:val="single" w:color="FAC090" w:themeColor="accent6" w:themeTint="98" w:sz="4" w:space="0"/>
        </w:tcBorders>
      </w:tcPr>
    </w:tblStylePr>
  </w:style>
  <w:style w:type="table" w:styleId="907" w:customStyle="1">
    <w:name w:val="Список-таблица 7 цветная1"/>
    <w:basedOn w:val="751"/>
    <w:uiPriority w:val="99"/>
    <w:tblPr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  <w:tblStylePr w:type="firstCol">
      <w:rPr>
        <w:rFonts w:ascii="Arial" w:hAnsi="Arial"/>
        <w:i/>
        <w:color w:val="7f7f7f" w:themeColor="text1" w:themeTint="80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8" w:customStyle="1">
    <w:name w:val="List Table 7 Colorful - Accent 1"/>
    <w:basedOn w:val="751"/>
    <w:uiPriority w:val="99"/>
    <w:qFormat/>
    <w:tblPr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0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  <w:tblStylePr w:type="firstCol">
      <w:rPr>
        <w:rFonts w:ascii="Arial" w:hAnsi="Arial"/>
        <w:i/>
        <w:color w:val="2a4a70" w:themeColor="accent1" w:themeShade="94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0" w:themeColor="accent1" w:themeShade="94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0" w:themeColor="accent1" w:themeShade="94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0" w:themeColor="accent1" w:themeShade="94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9" w:customStyle="1">
    <w:name w:val="List Table 7 Colorful - Accent 2"/>
    <w:basedOn w:val="751"/>
    <w:uiPriority w:val="99"/>
    <w:qFormat/>
    <w:tblPr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a9796" w:themeColor="accent2" w:themeTint="96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  <w:tblStylePr w:type="firstCol">
      <w:rPr>
        <w:rFonts w:ascii="Arial" w:hAnsi="Arial"/>
        <w:i/>
        <w:color w:val="da9796" w:themeColor="accent2" w:themeTint="96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a9796" w:themeColor="accent2" w:themeTint="96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a9796" w:themeColor="accent2" w:themeTint="96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0" w:customStyle="1">
    <w:name w:val="List Table 7 Colorful - Accent 3"/>
    <w:basedOn w:val="751"/>
    <w:uiPriority w:val="99"/>
    <w:qFormat/>
    <w:tblPr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2d69b" w:themeColor="accent3" w:themeTint="99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  <w:tblStylePr w:type="firstCol">
      <w:rPr>
        <w:rFonts w:ascii="Arial" w:hAnsi="Arial"/>
        <w:i/>
        <w:color w:val="c2d69b" w:themeColor="accent3" w:themeTint="99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2d69b" w:themeColor="accent3" w:themeTint="99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2d69b" w:themeColor="accent3" w:themeTint="99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2d69b" w:themeColor="accent3" w:themeTint="99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1" w:customStyle="1">
    <w:name w:val="List Table 7 Colorful - Accent 4"/>
    <w:basedOn w:val="751"/>
    <w:uiPriority w:val="99"/>
    <w:qFormat/>
    <w:tblPr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7" w:themeColor="accent4" w:themeTint="99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  <w:tblStylePr w:type="firstCol">
      <w:rPr>
        <w:rFonts w:ascii="Arial" w:hAnsi="Arial"/>
        <w:i/>
        <w:color w:val="b2a1c7" w:themeColor="accent4" w:themeTint="99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7" w:themeColor="accent4" w:themeTint="99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7" w:themeColor="accent4" w:themeTint="99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2" w:customStyle="1">
    <w:name w:val="List Table 7 Colorful - Accent 5"/>
    <w:basedOn w:val="751"/>
    <w:uiPriority w:val="99"/>
    <w:qFormat/>
    <w:tblPr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ddc" w:themeColor="accent5" w:themeTint="99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  <w:tblStylePr w:type="firstCol">
      <w:rPr>
        <w:rFonts w:ascii="Arial" w:hAnsi="Arial"/>
        <w:i/>
        <w:color w:val="92cddc" w:themeColor="accent5" w:themeTint="99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ddc" w:themeColor="accent5" w:themeTint="99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ddc" w:themeColor="accent5" w:themeTint="99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ddc" w:themeColor="accent5" w:themeTint="99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3" w:customStyle="1">
    <w:name w:val="List Table 7 Colorful - Accent 6"/>
    <w:basedOn w:val="751"/>
    <w:uiPriority w:val="99"/>
    <w:qFormat/>
    <w:tblPr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bf8f" w:themeColor="accent6" w:themeTint="99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  <w:tblStylePr w:type="firstCol">
      <w:rPr>
        <w:rFonts w:ascii="Arial" w:hAnsi="Arial"/>
        <w:i/>
        <w:color w:val="fabf8f" w:themeColor="accent6" w:themeTint="99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bf8f" w:themeColor="accent6" w:themeTint="99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bf8f" w:themeColor="accent6" w:themeTint="99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bf8f" w:themeColor="accent6" w:themeTint="99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4" w:customStyle="1">
    <w:name w:val="Lined - Accent"/>
    <w:basedOn w:val="751"/>
    <w:uiPriority w:val="99"/>
    <w:qFormat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15" w:customStyle="1">
    <w:name w:val="Lined - Accent 1"/>
    <w:basedOn w:val="751"/>
    <w:uiPriority w:val="99"/>
    <w:qFormat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16" w:customStyle="1">
    <w:name w:val="Lined - Accent 2"/>
    <w:basedOn w:val="751"/>
    <w:uiPriority w:val="99"/>
    <w:qFormat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17" w:customStyle="1">
    <w:name w:val="Lined - Accent 3"/>
    <w:basedOn w:val="751"/>
    <w:uiPriority w:val="99"/>
    <w:qFormat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18" w:customStyle="1">
    <w:name w:val="Lined - Accent 4"/>
    <w:basedOn w:val="751"/>
    <w:uiPriority w:val="99"/>
    <w:qFormat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19" w:customStyle="1">
    <w:name w:val="Lined - Accent 5"/>
    <w:basedOn w:val="751"/>
    <w:uiPriority w:val="99"/>
    <w:qFormat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20" w:customStyle="1">
    <w:name w:val="Lined - Accent 6"/>
    <w:basedOn w:val="751"/>
    <w:uiPriority w:val="99"/>
    <w:qFormat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21" w:customStyle="1">
    <w:name w:val="Bordered &amp; Lined - Accent"/>
    <w:basedOn w:val="751"/>
    <w:uiPriority w:val="99"/>
    <w:qFormat/>
    <w:rPr>
      <w:color w:val="404040"/>
    </w:rPr>
    <w:tblPr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22" w:customStyle="1">
    <w:name w:val="Bordered &amp; Lined - Accent 1"/>
    <w:basedOn w:val="751"/>
    <w:uiPriority w:val="99"/>
    <w:qFormat/>
    <w:rPr>
      <w:color w:val="404040"/>
    </w:rPr>
    <w:tblPr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23" w:customStyle="1">
    <w:name w:val="Bordered &amp; Lined - Accent 2"/>
    <w:basedOn w:val="751"/>
    <w:uiPriority w:val="99"/>
    <w:qFormat/>
    <w:rPr>
      <w:color w:val="404040"/>
    </w:rPr>
    <w:tblPr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24" w:customStyle="1">
    <w:name w:val="Bordered &amp; Lined - Accent 3"/>
    <w:basedOn w:val="751"/>
    <w:uiPriority w:val="99"/>
    <w:qFormat/>
    <w:rPr>
      <w:color w:val="404040"/>
    </w:rPr>
    <w:tblPr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25" w:customStyle="1">
    <w:name w:val="Bordered &amp; Lined - Accent 4"/>
    <w:basedOn w:val="751"/>
    <w:uiPriority w:val="99"/>
    <w:qFormat/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26" w:customStyle="1">
    <w:name w:val="Bordered &amp; Lined - Accent 5"/>
    <w:basedOn w:val="751"/>
    <w:uiPriority w:val="99"/>
    <w:qFormat/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27" w:customStyle="1">
    <w:name w:val="Bordered &amp; Lined - Accent 6"/>
    <w:basedOn w:val="751"/>
    <w:uiPriority w:val="99"/>
    <w:qFormat/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28" w:customStyle="1">
    <w:name w:val="Bordered"/>
    <w:basedOn w:val="751"/>
    <w:uiPriority w:val="99"/>
    <w:qFormat/>
    <w:tblPr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29" w:customStyle="1">
    <w:name w:val="Bordered - Accent 1"/>
    <w:basedOn w:val="751"/>
    <w:uiPriority w:val="99"/>
    <w:qFormat/>
    <w:tblPr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30" w:customStyle="1">
    <w:name w:val="Bordered - Accent 2"/>
    <w:basedOn w:val="751"/>
    <w:uiPriority w:val="99"/>
    <w:qFormat/>
    <w:tblPr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31" w:customStyle="1">
    <w:name w:val="Bordered - Accent 3"/>
    <w:basedOn w:val="751"/>
    <w:uiPriority w:val="99"/>
    <w:qFormat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32" w:customStyle="1">
    <w:name w:val="Bordered - Accent 4"/>
    <w:basedOn w:val="751"/>
    <w:uiPriority w:val="99"/>
    <w:qFormat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33" w:customStyle="1">
    <w:name w:val="Bordered - Accent 5"/>
    <w:basedOn w:val="751"/>
    <w:uiPriority w:val="99"/>
    <w:qFormat/>
    <w:tblPr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34" w:customStyle="1">
    <w:name w:val="Bordered - Accent 6"/>
    <w:basedOn w:val="751"/>
    <w:uiPriority w:val="99"/>
    <w:qFormat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35" w:customStyle="1">
    <w:name w:val="Текст сноски Знак"/>
    <w:link w:val="764"/>
    <w:uiPriority w:val="99"/>
    <w:qFormat/>
    <w:rPr>
      <w:sz w:val="18"/>
    </w:rPr>
  </w:style>
  <w:style w:type="character" w:styleId="936" w:customStyle="1">
    <w:name w:val="Текст концевой сноски Знак"/>
    <w:link w:val="759"/>
    <w:uiPriority w:val="99"/>
    <w:qFormat/>
    <w:rPr>
      <w:sz w:val="20"/>
    </w:rPr>
  </w:style>
  <w:style w:type="paragraph" w:styleId="937" w:customStyle="1">
    <w:name w:val="Заголовок оглавления1"/>
    <w:uiPriority w:val="39"/>
    <w:unhideWhenUsed/>
    <w:qFormat/>
    <w:rPr>
      <w:color w:val="000000"/>
    </w:rPr>
  </w:style>
  <w:style w:type="character" w:styleId="938" w:customStyle="1">
    <w:name w:val="Обычный1"/>
    <w:qFormat/>
    <w:rPr>
      <w:rFonts w:ascii="Times New Roman" w:hAnsi="Times New Roman"/>
      <w:sz w:val="24"/>
    </w:rPr>
  </w:style>
  <w:style w:type="paragraph" w:styleId="939" w:customStyle="1">
    <w:name w:val="Основной текст (6)"/>
    <w:basedOn w:val="740"/>
    <w:link w:val="940"/>
    <w:qFormat/>
    <w:pPr>
      <w:spacing w:before="300" w:after="780" w:line="240" w:lineRule="atLeast"/>
    </w:pPr>
    <w:rPr>
      <w:i/>
      <w:sz w:val="27"/>
    </w:rPr>
  </w:style>
  <w:style w:type="character" w:styleId="940" w:customStyle="1">
    <w:name w:val="Основной текст (6)12"/>
    <w:basedOn w:val="938"/>
    <w:link w:val="939"/>
    <w:qFormat/>
    <w:rPr>
      <w:rFonts w:ascii="Times New Roman" w:hAnsi="Times New Roman"/>
      <w:i/>
      <w:sz w:val="27"/>
    </w:rPr>
  </w:style>
  <w:style w:type="character" w:styleId="941" w:customStyle="1">
    <w:name w:val="Оглавление 2 Знак"/>
    <w:basedOn w:val="938"/>
    <w:link w:val="774"/>
    <w:qFormat/>
    <w:rPr>
      <w:rFonts w:ascii="Times New Roman" w:hAnsi="Times New Roman"/>
      <w:sz w:val="20"/>
    </w:rPr>
  </w:style>
  <w:style w:type="paragraph" w:styleId="942" w:customStyle="1">
    <w:name w:val="Основной текст (24)"/>
    <w:basedOn w:val="740"/>
    <w:link w:val="943"/>
    <w:qFormat/>
    <w:pPr>
      <w:spacing w:before="120" w:line="240" w:lineRule="atLeast"/>
    </w:pPr>
    <w:rPr>
      <w:rFonts w:ascii="MS Reference Sans Serif" w:hAnsi="MS Reference Sans Serif"/>
      <w:sz w:val="22"/>
    </w:rPr>
  </w:style>
  <w:style w:type="character" w:styleId="943" w:customStyle="1">
    <w:name w:val="Основной текст (24)1"/>
    <w:basedOn w:val="938"/>
    <w:link w:val="942"/>
    <w:qFormat/>
    <w:rPr>
      <w:rFonts w:ascii="MS Reference Sans Serif" w:hAnsi="MS Reference Sans Serif"/>
      <w:sz w:val="22"/>
    </w:rPr>
  </w:style>
  <w:style w:type="paragraph" w:styleId="944" w:customStyle="1">
    <w:name w:val="highlight"/>
    <w:basedOn w:val="945"/>
    <w:link w:val="946"/>
    <w:qFormat/>
  </w:style>
  <w:style w:type="paragraph" w:styleId="945" w:customStyle="1">
    <w:name w:val="Основной шрифт абзаца1"/>
    <w:link w:val="947"/>
    <w:qFormat/>
    <w:rPr>
      <w:color w:val="000000"/>
    </w:rPr>
  </w:style>
  <w:style w:type="character" w:styleId="946" w:customStyle="1">
    <w:name w:val="highlight1"/>
    <w:basedOn w:val="947"/>
    <w:link w:val="944"/>
    <w:qFormat/>
  </w:style>
  <w:style w:type="character" w:styleId="947" w:customStyle="1">
    <w:name w:val="Основной шрифт абзаца11"/>
    <w:link w:val="945"/>
    <w:qFormat/>
  </w:style>
  <w:style w:type="paragraph" w:styleId="948" w:customStyle="1">
    <w:name w:val="Основной текст (5) + 13"/>
    <w:link w:val="949"/>
    <w:qFormat/>
    <w:rPr>
      <w:rFonts w:ascii="Times New Roman" w:hAnsi="Times New Roman"/>
      <w:b/>
      <w:color w:val="000000"/>
      <w:sz w:val="27"/>
      <w:highlight w:val="white"/>
    </w:rPr>
  </w:style>
  <w:style w:type="character" w:styleId="949" w:customStyle="1">
    <w:name w:val="Основной текст (5) + 131"/>
    <w:link w:val="948"/>
    <w:qFormat/>
    <w:rPr>
      <w:rFonts w:ascii="Times New Roman" w:hAnsi="Times New Roman"/>
      <w:b/>
      <w:sz w:val="27"/>
      <w:highlight w:val="white"/>
    </w:rPr>
  </w:style>
  <w:style w:type="paragraph" w:styleId="950" w:customStyle="1">
    <w:name w:val="Font Style76"/>
    <w:link w:val="951"/>
    <w:qFormat/>
    <w:rPr>
      <w:rFonts w:ascii="Times New Roman" w:hAnsi="Times New Roman"/>
      <w:color w:val="000000"/>
      <w:sz w:val="26"/>
    </w:rPr>
  </w:style>
  <w:style w:type="character" w:styleId="951" w:customStyle="1">
    <w:name w:val="Font Style761"/>
    <w:link w:val="950"/>
    <w:qFormat/>
    <w:rPr>
      <w:rFonts w:ascii="Times New Roman" w:hAnsi="Times New Roman"/>
      <w:sz w:val="26"/>
    </w:rPr>
  </w:style>
  <w:style w:type="character" w:styleId="952" w:customStyle="1">
    <w:name w:val="Текст выноски Знак"/>
    <w:basedOn w:val="938"/>
    <w:link w:val="758"/>
    <w:qFormat/>
    <w:rPr>
      <w:rFonts w:ascii="Tahoma" w:hAnsi="Tahoma"/>
      <w:sz w:val="16"/>
    </w:rPr>
  </w:style>
  <w:style w:type="character" w:styleId="953" w:customStyle="1">
    <w:name w:val="Оглавление 4 Знак"/>
    <w:link w:val="775"/>
    <w:qFormat/>
    <w:rPr>
      <w:rFonts w:ascii="XO Thames" w:hAnsi="XO Thames"/>
      <w:sz w:val="28"/>
    </w:rPr>
  </w:style>
  <w:style w:type="paragraph" w:styleId="954" w:customStyle="1">
    <w:name w:val="Основной текст (6)3"/>
    <w:link w:val="955"/>
    <w:qFormat/>
    <w:rPr>
      <w:rFonts w:ascii="Times New Roman" w:hAnsi="Times New Roman"/>
      <w:color w:val="000000"/>
      <w:highlight w:val="white"/>
    </w:rPr>
  </w:style>
  <w:style w:type="character" w:styleId="955" w:customStyle="1">
    <w:name w:val="Основной текст (6)31"/>
    <w:link w:val="954"/>
    <w:qFormat/>
    <w:rPr>
      <w:rFonts w:ascii="Times New Roman" w:hAnsi="Times New Roman"/>
      <w:highlight w:val="white"/>
    </w:rPr>
  </w:style>
  <w:style w:type="paragraph" w:styleId="956" w:customStyle="1">
    <w:name w:val="Font Style75"/>
    <w:link w:val="957"/>
    <w:qFormat/>
    <w:rPr>
      <w:rFonts w:ascii="Times New Roman" w:hAnsi="Times New Roman"/>
      <w:b/>
      <w:color w:val="000000"/>
      <w:sz w:val="26"/>
    </w:rPr>
  </w:style>
  <w:style w:type="character" w:styleId="957" w:customStyle="1">
    <w:name w:val="Font Style751"/>
    <w:link w:val="956"/>
    <w:qFormat/>
    <w:rPr>
      <w:rFonts w:ascii="Times New Roman" w:hAnsi="Times New Roman"/>
      <w:b/>
      <w:sz w:val="26"/>
    </w:rPr>
  </w:style>
  <w:style w:type="paragraph" w:styleId="958" w:customStyle="1">
    <w:name w:val="Font Style93"/>
    <w:link w:val="959"/>
    <w:qFormat/>
    <w:rPr>
      <w:rFonts w:ascii="Times New Roman" w:hAnsi="Times New Roman"/>
      <w:color w:val="000000"/>
      <w:sz w:val="22"/>
    </w:rPr>
  </w:style>
  <w:style w:type="character" w:styleId="959" w:customStyle="1">
    <w:name w:val="Font Style931"/>
    <w:link w:val="958"/>
    <w:qFormat/>
    <w:rPr>
      <w:rFonts w:ascii="Times New Roman" w:hAnsi="Times New Roman"/>
      <w:sz w:val="22"/>
    </w:rPr>
  </w:style>
  <w:style w:type="paragraph" w:styleId="960" w:customStyle="1">
    <w:name w:val="Тема примечания Знак1"/>
    <w:link w:val="961"/>
    <w:qFormat/>
    <w:rPr>
      <w:rFonts w:ascii="Times New Roman" w:hAnsi="Times New Roman"/>
      <w:b/>
      <w:color w:val="000000"/>
    </w:rPr>
  </w:style>
  <w:style w:type="character" w:styleId="961" w:customStyle="1">
    <w:name w:val="Тема примечания Знак11"/>
    <w:link w:val="960"/>
    <w:qFormat/>
    <w:rPr>
      <w:rFonts w:ascii="Times New Roman" w:hAnsi="Times New Roman"/>
      <w:b/>
    </w:rPr>
  </w:style>
  <w:style w:type="character" w:styleId="962" w:customStyle="1">
    <w:name w:val="Оглавление 6 Знак"/>
    <w:link w:val="771"/>
    <w:qFormat/>
    <w:rPr>
      <w:rFonts w:ascii="XO Thames" w:hAnsi="XO Thames"/>
      <w:sz w:val="28"/>
    </w:rPr>
  </w:style>
  <w:style w:type="character" w:styleId="963" w:customStyle="1">
    <w:name w:val="Схема документа Знак"/>
    <w:basedOn w:val="938"/>
    <w:link w:val="763"/>
    <w:qFormat/>
    <w:rPr>
      <w:rFonts w:ascii="Tahoma" w:hAnsi="Tahoma"/>
      <w:sz w:val="16"/>
    </w:rPr>
  </w:style>
  <w:style w:type="paragraph" w:styleId="964" w:customStyle="1">
    <w:name w:val="Font Style21"/>
    <w:link w:val="965"/>
    <w:qFormat/>
    <w:rPr>
      <w:rFonts w:ascii="Times New Roman" w:hAnsi="Times New Roman"/>
      <w:b/>
      <w:color w:val="000000"/>
      <w:sz w:val="26"/>
    </w:rPr>
  </w:style>
  <w:style w:type="character" w:styleId="965" w:customStyle="1">
    <w:name w:val="Font Style211"/>
    <w:link w:val="964"/>
    <w:qFormat/>
    <w:rPr>
      <w:rFonts w:ascii="Times New Roman" w:hAnsi="Times New Roman"/>
      <w:b/>
      <w:sz w:val="26"/>
    </w:rPr>
  </w:style>
  <w:style w:type="character" w:styleId="966" w:customStyle="1">
    <w:name w:val="Оглавление 7 Знак"/>
    <w:link w:val="768"/>
    <w:qFormat/>
    <w:rPr>
      <w:rFonts w:ascii="XO Thames" w:hAnsi="XO Thames"/>
      <w:sz w:val="28"/>
    </w:rPr>
  </w:style>
  <w:style w:type="paragraph" w:styleId="967" w:customStyle="1">
    <w:name w:val="Font Style15"/>
    <w:link w:val="968"/>
    <w:qFormat/>
    <w:rPr>
      <w:rFonts w:ascii="Times New Roman" w:hAnsi="Times New Roman"/>
      <w:color w:val="000000"/>
      <w:sz w:val="26"/>
    </w:rPr>
  </w:style>
  <w:style w:type="character" w:styleId="968" w:customStyle="1">
    <w:name w:val="Font Style151"/>
    <w:link w:val="967"/>
    <w:qFormat/>
    <w:rPr>
      <w:rFonts w:ascii="Times New Roman" w:hAnsi="Times New Roman"/>
      <w:sz w:val="26"/>
    </w:rPr>
  </w:style>
  <w:style w:type="paragraph" w:styleId="969" w:customStyle="1">
    <w:name w:val="А - об"/>
    <w:basedOn w:val="740"/>
    <w:link w:val="970"/>
    <w:qFormat/>
    <w:pPr>
      <w:ind w:firstLine="397"/>
      <w:spacing w:line="360" w:lineRule="auto"/>
    </w:pPr>
    <w:rPr>
      <w:b/>
      <w:sz w:val="20"/>
    </w:rPr>
  </w:style>
  <w:style w:type="character" w:styleId="970" w:customStyle="1">
    <w:name w:val="А - об1"/>
    <w:basedOn w:val="938"/>
    <w:link w:val="969"/>
    <w:qFormat/>
    <w:rPr>
      <w:rFonts w:ascii="Times New Roman" w:hAnsi="Times New Roman"/>
      <w:b/>
      <w:sz w:val="20"/>
    </w:rPr>
  </w:style>
  <w:style w:type="paragraph" w:styleId="971" w:customStyle="1">
    <w:name w:val="Font Style30"/>
    <w:link w:val="972"/>
    <w:qFormat/>
    <w:rPr>
      <w:rFonts w:ascii="Times New Roman" w:hAnsi="Times New Roman"/>
      <w:b/>
      <w:color w:val="000000"/>
      <w:sz w:val="26"/>
    </w:rPr>
  </w:style>
  <w:style w:type="character" w:styleId="972" w:customStyle="1">
    <w:name w:val="Font Style301"/>
    <w:link w:val="971"/>
    <w:qFormat/>
    <w:rPr>
      <w:rFonts w:ascii="Times New Roman" w:hAnsi="Times New Roman"/>
      <w:b/>
      <w:sz w:val="26"/>
    </w:rPr>
  </w:style>
  <w:style w:type="paragraph" w:styleId="973" w:customStyle="1">
    <w:name w:val="Endnote"/>
    <w:basedOn w:val="740"/>
    <w:link w:val="974"/>
    <w:qFormat/>
    <w:pPr>
      <w:widowControl w:val="off"/>
    </w:pPr>
    <w:rPr>
      <w:rFonts w:ascii="Calibri" w:hAnsi="Calibri"/>
      <w:sz w:val="20"/>
    </w:rPr>
  </w:style>
  <w:style w:type="character" w:styleId="974" w:customStyle="1">
    <w:name w:val="Endnote1"/>
    <w:basedOn w:val="938"/>
    <w:link w:val="973"/>
    <w:qFormat/>
    <w:rPr>
      <w:rFonts w:ascii="Calibri" w:hAnsi="Calibri"/>
      <w:sz w:val="20"/>
    </w:rPr>
  </w:style>
  <w:style w:type="character" w:styleId="975" w:customStyle="1">
    <w:name w:val="Заголовок 3 Знак"/>
    <w:basedOn w:val="938"/>
    <w:link w:val="743"/>
    <w:qFormat/>
    <w:rPr>
      <w:rFonts w:ascii="Cambria" w:hAnsi="Cambria"/>
      <w:b/>
      <w:sz w:val="26"/>
    </w:rPr>
  </w:style>
  <w:style w:type="paragraph" w:styleId="976" w:customStyle="1">
    <w:name w:val="Строгий1"/>
    <w:link w:val="977"/>
    <w:qFormat/>
    <w:rPr>
      <w:b/>
      <w:color w:val="000000"/>
    </w:rPr>
  </w:style>
  <w:style w:type="character" w:styleId="977" w:customStyle="1">
    <w:name w:val="Строгий11"/>
    <w:link w:val="976"/>
    <w:qFormat/>
    <w:rPr>
      <w:b/>
    </w:rPr>
  </w:style>
  <w:style w:type="paragraph" w:styleId="978" w:customStyle="1">
    <w:name w:val="Style58"/>
    <w:basedOn w:val="740"/>
    <w:link w:val="979"/>
    <w:qFormat/>
    <w:pPr>
      <w:widowControl w:val="off"/>
    </w:pPr>
  </w:style>
  <w:style w:type="character" w:styleId="979" w:customStyle="1">
    <w:name w:val="Style581"/>
    <w:basedOn w:val="938"/>
    <w:link w:val="978"/>
    <w:qFormat/>
    <w:rPr>
      <w:rFonts w:ascii="Times New Roman" w:hAnsi="Times New Roman"/>
      <w:sz w:val="24"/>
    </w:rPr>
  </w:style>
  <w:style w:type="paragraph" w:styleId="980" w:customStyle="1">
    <w:name w:val="Заголовок №72"/>
    <w:link w:val="981"/>
    <w:qFormat/>
    <w:rPr>
      <w:rFonts w:ascii="Times New Roman" w:hAnsi="Times New Roman"/>
      <w:b/>
      <w:color w:val="000000"/>
      <w:sz w:val="27"/>
      <w:highlight w:val="white"/>
      <w:u w:val="single"/>
    </w:rPr>
  </w:style>
  <w:style w:type="character" w:styleId="981" w:customStyle="1">
    <w:name w:val="Заголовок №721"/>
    <w:link w:val="980"/>
    <w:qFormat/>
    <w:rPr>
      <w:rFonts w:ascii="Times New Roman" w:hAnsi="Times New Roman"/>
      <w:b/>
      <w:sz w:val="27"/>
      <w:highlight w:val="white"/>
      <w:u w:val="single"/>
    </w:rPr>
  </w:style>
  <w:style w:type="paragraph" w:styleId="982" w:customStyle="1">
    <w:name w:val="Обычный11"/>
    <w:link w:val="983"/>
    <w:qFormat/>
    <w:rPr>
      <w:rFonts w:ascii="Times New Roman" w:hAnsi="Times New Roman"/>
      <w:color w:val="000000"/>
      <w:sz w:val="24"/>
    </w:rPr>
  </w:style>
  <w:style w:type="character" w:styleId="983" w:customStyle="1">
    <w:name w:val="Обычный12"/>
    <w:link w:val="982"/>
    <w:qFormat/>
    <w:rPr>
      <w:rFonts w:ascii="Times New Roman" w:hAnsi="Times New Roman"/>
      <w:sz w:val="24"/>
    </w:rPr>
  </w:style>
  <w:style w:type="paragraph" w:styleId="984" w:customStyle="1">
    <w:name w:val="Основной текст + Курсив3"/>
    <w:link w:val="985"/>
    <w:qFormat/>
    <w:rPr>
      <w:rFonts w:ascii="Times New Roman" w:hAnsi="Times New Roman"/>
      <w:i/>
      <w:color w:val="000000"/>
      <w:sz w:val="27"/>
      <w:highlight w:val="white"/>
    </w:rPr>
  </w:style>
  <w:style w:type="character" w:styleId="985" w:customStyle="1">
    <w:name w:val="Основной текст + Курсив31"/>
    <w:link w:val="984"/>
    <w:qFormat/>
    <w:rPr>
      <w:rFonts w:ascii="Times New Roman" w:hAnsi="Times New Roman"/>
      <w:i/>
      <w:sz w:val="27"/>
      <w:highlight w:val="white"/>
    </w:rPr>
  </w:style>
  <w:style w:type="paragraph" w:styleId="986" w:customStyle="1">
    <w:name w:val="Report_Main"/>
    <w:basedOn w:val="740"/>
    <w:link w:val="987"/>
    <w:qFormat/>
  </w:style>
  <w:style w:type="character" w:styleId="987" w:customStyle="1">
    <w:name w:val="Report_Main1"/>
    <w:basedOn w:val="938"/>
    <w:link w:val="986"/>
    <w:qFormat/>
    <w:rPr>
      <w:rFonts w:ascii="Times New Roman" w:hAnsi="Times New Roman"/>
      <w:sz w:val="24"/>
    </w:rPr>
  </w:style>
  <w:style w:type="character" w:styleId="988" w:customStyle="1">
    <w:name w:val="Нижний колонтитул Знак"/>
    <w:basedOn w:val="938"/>
    <w:link w:val="779"/>
    <w:qFormat/>
    <w:rPr>
      <w:rFonts w:ascii="Times New Roman" w:hAnsi="Times New Roman"/>
      <w:sz w:val="24"/>
    </w:rPr>
  </w:style>
  <w:style w:type="paragraph" w:styleId="989" w:customStyle="1">
    <w:name w:val="Font Style84"/>
    <w:link w:val="990"/>
    <w:qFormat/>
    <w:rPr>
      <w:rFonts w:ascii="Times New Roman" w:hAnsi="Times New Roman"/>
      <w:b/>
      <w:i/>
      <w:color w:val="000000"/>
      <w:sz w:val="26"/>
    </w:rPr>
  </w:style>
  <w:style w:type="character" w:styleId="990" w:customStyle="1">
    <w:name w:val="Font Style841"/>
    <w:link w:val="989"/>
    <w:qFormat/>
    <w:rPr>
      <w:rFonts w:ascii="Times New Roman" w:hAnsi="Times New Roman"/>
      <w:b/>
      <w:i/>
      <w:sz w:val="26"/>
    </w:rPr>
  </w:style>
  <w:style w:type="paragraph" w:styleId="991" w:customStyle="1">
    <w:name w:val="Заголовок №51"/>
    <w:basedOn w:val="740"/>
    <w:link w:val="992"/>
    <w:qFormat/>
    <w:pPr>
      <w:jc w:val="both"/>
      <w:spacing w:before="540" w:line="298" w:lineRule="exact"/>
      <w:outlineLvl w:val="4"/>
    </w:pPr>
    <w:rPr>
      <w:b/>
      <w:sz w:val="27"/>
    </w:rPr>
  </w:style>
  <w:style w:type="character" w:styleId="992" w:customStyle="1">
    <w:name w:val="Заголовок №511"/>
    <w:basedOn w:val="938"/>
    <w:link w:val="991"/>
    <w:qFormat/>
    <w:rPr>
      <w:rFonts w:ascii="Times New Roman" w:hAnsi="Times New Roman"/>
      <w:b/>
      <w:sz w:val="27"/>
    </w:rPr>
  </w:style>
  <w:style w:type="character" w:styleId="993" w:customStyle="1">
    <w:name w:val="Обычный (Интернет) Знак"/>
    <w:basedOn w:val="938"/>
    <w:link w:val="780"/>
    <w:qFormat/>
    <w:rPr>
      <w:rFonts w:ascii="Times New Roman" w:hAnsi="Times New Roman"/>
      <w:color w:val="171718"/>
      <w:sz w:val="24"/>
      <w:highlight w:val="white"/>
    </w:rPr>
  </w:style>
  <w:style w:type="paragraph" w:styleId="994" w:customStyle="1">
    <w:name w:val="Font Style26"/>
    <w:link w:val="995"/>
    <w:qFormat/>
    <w:rPr>
      <w:rFonts w:ascii="Times New Roman" w:hAnsi="Times New Roman"/>
      <w:color w:val="000000"/>
      <w:sz w:val="18"/>
    </w:rPr>
  </w:style>
  <w:style w:type="character" w:styleId="995" w:customStyle="1">
    <w:name w:val="Font Style261"/>
    <w:link w:val="994"/>
    <w:qFormat/>
    <w:rPr>
      <w:rFonts w:ascii="Times New Roman" w:hAnsi="Times New Roman"/>
      <w:sz w:val="18"/>
    </w:rPr>
  </w:style>
  <w:style w:type="paragraph" w:styleId="996" w:customStyle="1">
    <w:name w:val="Основной текст (6)11"/>
    <w:basedOn w:val="740"/>
    <w:link w:val="997"/>
    <w:qFormat/>
    <w:pPr>
      <w:spacing w:line="240" w:lineRule="atLeast"/>
    </w:pPr>
    <w:rPr>
      <w:sz w:val="20"/>
    </w:rPr>
  </w:style>
  <w:style w:type="character" w:styleId="997" w:customStyle="1">
    <w:name w:val="Основной текст (6)1"/>
    <w:basedOn w:val="938"/>
    <w:link w:val="996"/>
    <w:qFormat/>
    <w:rPr>
      <w:rFonts w:ascii="Times New Roman" w:hAnsi="Times New Roman"/>
      <w:sz w:val="20"/>
    </w:rPr>
  </w:style>
  <w:style w:type="paragraph" w:styleId="998" w:customStyle="1">
    <w:name w:val="Выделение1"/>
    <w:link w:val="999"/>
    <w:qFormat/>
    <w:rPr>
      <w:i/>
      <w:color w:val="000000"/>
    </w:rPr>
  </w:style>
  <w:style w:type="character" w:styleId="999" w:customStyle="1">
    <w:name w:val="Выделение11"/>
    <w:link w:val="998"/>
    <w:qFormat/>
    <w:rPr>
      <w:i/>
    </w:rPr>
  </w:style>
  <w:style w:type="paragraph" w:styleId="1000" w:customStyle="1">
    <w:name w:val="Текст примечания Знак1"/>
    <w:link w:val="1001"/>
    <w:qFormat/>
    <w:rPr>
      <w:rFonts w:ascii="Times New Roman" w:hAnsi="Times New Roman"/>
      <w:color w:val="000000"/>
    </w:rPr>
  </w:style>
  <w:style w:type="character" w:styleId="1001" w:customStyle="1">
    <w:name w:val="Текст примечания Знак11"/>
    <w:link w:val="1000"/>
    <w:qFormat/>
    <w:rPr>
      <w:rFonts w:ascii="Times New Roman" w:hAnsi="Times New Roman"/>
    </w:rPr>
  </w:style>
  <w:style w:type="paragraph" w:styleId="1002" w:customStyle="1">
    <w:name w:val="Основной текст (2)1"/>
    <w:basedOn w:val="740"/>
    <w:link w:val="1003"/>
    <w:qFormat/>
    <w:pPr>
      <w:spacing w:after="180" w:line="240" w:lineRule="atLeast"/>
    </w:pPr>
    <w:rPr>
      <w:b/>
      <w:sz w:val="27"/>
    </w:rPr>
  </w:style>
  <w:style w:type="character" w:styleId="1003" w:customStyle="1">
    <w:name w:val="Основной текст (2)11"/>
    <w:basedOn w:val="938"/>
    <w:link w:val="1002"/>
    <w:qFormat/>
    <w:rPr>
      <w:rFonts w:ascii="Times New Roman" w:hAnsi="Times New Roman"/>
      <w:b/>
      <w:sz w:val="27"/>
    </w:rPr>
  </w:style>
  <w:style w:type="paragraph" w:styleId="1004" w:customStyle="1">
    <w:name w:val="Подпись к таблице (2)1"/>
    <w:basedOn w:val="740"/>
    <w:link w:val="1005"/>
    <w:qFormat/>
    <w:pPr>
      <w:spacing w:line="240" w:lineRule="atLeast"/>
    </w:pPr>
    <w:rPr>
      <w:b/>
      <w:sz w:val="27"/>
    </w:rPr>
  </w:style>
  <w:style w:type="character" w:styleId="1005" w:customStyle="1">
    <w:name w:val="Подпись к таблице (2)11"/>
    <w:basedOn w:val="938"/>
    <w:link w:val="1004"/>
    <w:qFormat/>
    <w:rPr>
      <w:rFonts w:ascii="Times New Roman" w:hAnsi="Times New Roman"/>
      <w:b/>
      <w:sz w:val="27"/>
    </w:rPr>
  </w:style>
  <w:style w:type="paragraph" w:styleId="1006" w:customStyle="1">
    <w:name w:val="Основной текст + Курсив2"/>
    <w:link w:val="1007"/>
    <w:qFormat/>
    <w:rPr>
      <w:rFonts w:ascii="Times New Roman" w:hAnsi="Times New Roman"/>
      <w:i/>
      <w:color w:val="000000"/>
      <w:sz w:val="27"/>
      <w:highlight w:val="white"/>
    </w:rPr>
  </w:style>
  <w:style w:type="character" w:styleId="1007" w:customStyle="1">
    <w:name w:val="Основной текст + Курсив21"/>
    <w:link w:val="1006"/>
    <w:qFormat/>
    <w:rPr>
      <w:rFonts w:ascii="Times New Roman" w:hAnsi="Times New Roman"/>
      <w:i/>
      <w:sz w:val="27"/>
      <w:highlight w:val="white"/>
    </w:rPr>
  </w:style>
  <w:style w:type="paragraph" w:styleId="1008" w:customStyle="1">
    <w:name w:val="Гиперссылка1"/>
    <w:link w:val="1009"/>
    <w:qFormat/>
    <w:rPr>
      <w:color w:val="0000ff"/>
      <w:u w:val="single"/>
    </w:rPr>
  </w:style>
  <w:style w:type="character" w:styleId="1009" w:customStyle="1">
    <w:name w:val="Гиперссылка11"/>
    <w:link w:val="1008"/>
    <w:qFormat/>
    <w:rPr>
      <w:color w:val="0000ff"/>
      <w:u w:val="single"/>
    </w:rPr>
  </w:style>
  <w:style w:type="paragraph" w:styleId="1010" w:customStyle="1">
    <w:name w:val="Основной текст (13) + Курсив1"/>
    <w:link w:val="1011"/>
    <w:qFormat/>
    <w:rPr>
      <w:rFonts w:ascii="Times New Roman" w:hAnsi="Times New Roman"/>
      <w:i/>
      <w:color w:val="000000"/>
      <w:sz w:val="22"/>
      <w:highlight w:val="white"/>
    </w:rPr>
  </w:style>
  <w:style w:type="character" w:styleId="1011" w:customStyle="1">
    <w:name w:val="Основной текст (13) + Курсив11"/>
    <w:link w:val="1010"/>
    <w:qFormat/>
    <w:rPr>
      <w:rFonts w:ascii="Times New Roman" w:hAnsi="Times New Roman"/>
      <w:i/>
      <w:sz w:val="22"/>
      <w:highlight w:val="white"/>
    </w:rPr>
  </w:style>
  <w:style w:type="character" w:styleId="1012" w:customStyle="1">
    <w:name w:val="Тема примечания Знак"/>
    <w:basedOn w:val="1013"/>
    <w:link w:val="762"/>
    <w:qFormat/>
    <w:rPr>
      <w:rFonts w:ascii="Times New Roman" w:hAnsi="Times New Roman"/>
      <w:b/>
      <w:sz w:val="20"/>
    </w:rPr>
  </w:style>
  <w:style w:type="character" w:styleId="1013" w:customStyle="1">
    <w:name w:val="Текст примечания Знак"/>
    <w:basedOn w:val="938"/>
    <w:link w:val="761"/>
    <w:qFormat/>
    <w:rPr>
      <w:rFonts w:ascii="Times New Roman" w:hAnsi="Times New Roman"/>
      <w:sz w:val="20"/>
    </w:rPr>
  </w:style>
  <w:style w:type="character" w:styleId="1014" w:customStyle="1">
    <w:name w:val="Основной текст Знак"/>
    <w:basedOn w:val="938"/>
    <w:link w:val="769"/>
    <w:qFormat/>
    <w:rPr>
      <w:rFonts w:ascii="Times New Roman" w:hAnsi="Times New Roman"/>
      <w:sz w:val="20"/>
    </w:rPr>
  </w:style>
  <w:style w:type="paragraph" w:styleId="1015" w:customStyle="1">
    <w:name w:val="Заголовок №73"/>
    <w:link w:val="1016"/>
    <w:qFormat/>
    <w:rPr>
      <w:rFonts w:ascii="Times New Roman" w:hAnsi="Times New Roman"/>
      <w:b/>
      <w:color w:val="000000"/>
      <w:sz w:val="27"/>
      <w:highlight w:val="white"/>
    </w:rPr>
  </w:style>
  <w:style w:type="character" w:styleId="1016" w:customStyle="1">
    <w:name w:val="Заголовок №731"/>
    <w:link w:val="1015"/>
    <w:qFormat/>
    <w:rPr>
      <w:rFonts w:ascii="Times New Roman" w:hAnsi="Times New Roman"/>
      <w:b/>
      <w:sz w:val="27"/>
      <w:highlight w:val="white"/>
    </w:rPr>
  </w:style>
  <w:style w:type="paragraph" w:styleId="1017" w:customStyle="1">
    <w:name w:val="Основной текст (16)"/>
    <w:basedOn w:val="740"/>
    <w:link w:val="1018"/>
    <w:qFormat/>
    <w:pPr>
      <w:spacing w:line="250" w:lineRule="exact"/>
    </w:pPr>
    <w:rPr>
      <w:b/>
      <w:i/>
      <w:sz w:val="22"/>
    </w:rPr>
  </w:style>
  <w:style w:type="character" w:styleId="1018" w:customStyle="1">
    <w:name w:val="Основной текст (16)1"/>
    <w:basedOn w:val="938"/>
    <w:link w:val="1017"/>
    <w:qFormat/>
    <w:rPr>
      <w:rFonts w:ascii="Times New Roman" w:hAnsi="Times New Roman"/>
      <w:b/>
      <w:i/>
      <w:sz w:val="22"/>
    </w:rPr>
  </w:style>
  <w:style w:type="paragraph" w:styleId="1019" w:customStyle="1">
    <w:name w:val="Font Style35"/>
    <w:link w:val="1020"/>
    <w:qFormat/>
    <w:rPr>
      <w:rFonts w:ascii="Times New Roman" w:hAnsi="Times New Roman"/>
      <w:color w:val="000000"/>
      <w:sz w:val="26"/>
    </w:rPr>
  </w:style>
  <w:style w:type="character" w:styleId="1020" w:customStyle="1">
    <w:name w:val="Font Style351"/>
    <w:link w:val="1019"/>
    <w:qFormat/>
    <w:rPr>
      <w:rFonts w:ascii="Times New Roman" w:hAnsi="Times New Roman"/>
      <w:sz w:val="26"/>
    </w:rPr>
  </w:style>
  <w:style w:type="paragraph" w:styleId="1021" w:customStyle="1">
    <w:name w:val="Table Paragraph"/>
    <w:basedOn w:val="740"/>
    <w:link w:val="1022"/>
    <w:qFormat/>
    <w:pPr>
      <w:widowControl w:val="off"/>
    </w:pPr>
    <w:rPr>
      <w:sz w:val="22"/>
    </w:rPr>
  </w:style>
  <w:style w:type="character" w:styleId="1022" w:customStyle="1">
    <w:name w:val="Table Paragraph1"/>
    <w:basedOn w:val="938"/>
    <w:link w:val="1021"/>
    <w:qFormat/>
    <w:rPr>
      <w:rFonts w:ascii="Times New Roman" w:hAnsi="Times New Roman"/>
      <w:sz w:val="22"/>
    </w:rPr>
  </w:style>
  <w:style w:type="character" w:styleId="1023" w:customStyle="1">
    <w:name w:val="Оглавление 3 Знак"/>
    <w:link w:val="773"/>
    <w:qFormat/>
    <w:rPr>
      <w:rFonts w:ascii="XO Thames" w:hAnsi="XO Thames"/>
      <w:sz w:val="28"/>
    </w:rPr>
  </w:style>
  <w:style w:type="paragraph" w:styleId="1024" w:customStyle="1">
    <w:name w:val="Основной текст (6) + Не курсив2"/>
    <w:link w:val="1025"/>
    <w:qFormat/>
    <w:rPr>
      <w:rFonts w:ascii="Times New Roman" w:hAnsi="Times New Roman"/>
      <w:color w:val="000000"/>
      <w:sz w:val="27"/>
      <w:highlight w:val="white"/>
    </w:rPr>
  </w:style>
  <w:style w:type="character" w:styleId="1025" w:customStyle="1">
    <w:name w:val="Основной текст (6) + Не курсив21"/>
    <w:link w:val="1024"/>
    <w:qFormat/>
    <w:rPr>
      <w:rFonts w:ascii="Times New Roman" w:hAnsi="Times New Roman"/>
      <w:sz w:val="27"/>
      <w:highlight w:val="white"/>
    </w:rPr>
  </w:style>
  <w:style w:type="paragraph" w:styleId="1026" w:customStyle="1">
    <w:name w:val="Style23"/>
    <w:basedOn w:val="740"/>
    <w:link w:val="1027"/>
    <w:qFormat/>
    <w:pPr>
      <w:jc w:val="center"/>
      <w:widowControl w:val="off"/>
    </w:pPr>
  </w:style>
  <w:style w:type="character" w:styleId="1027" w:customStyle="1">
    <w:name w:val="Style231"/>
    <w:basedOn w:val="938"/>
    <w:link w:val="1026"/>
    <w:qFormat/>
    <w:rPr>
      <w:rFonts w:ascii="Times New Roman" w:hAnsi="Times New Roman"/>
      <w:sz w:val="24"/>
    </w:rPr>
  </w:style>
  <w:style w:type="paragraph" w:styleId="1028" w:customStyle="1">
    <w:name w:val="CharStyle0"/>
    <w:link w:val="1029"/>
    <w:qFormat/>
    <w:rPr>
      <w:rFonts w:ascii="Times New Roman" w:hAnsi="Times New Roman"/>
      <w:color w:val="000000"/>
      <w:sz w:val="24"/>
    </w:rPr>
  </w:style>
  <w:style w:type="character" w:styleId="1029" w:customStyle="1">
    <w:name w:val="CharStyle01"/>
    <w:link w:val="1028"/>
    <w:qFormat/>
    <w:rPr>
      <w:rFonts w:ascii="Times New Roman" w:hAnsi="Times New Roman"/>
      <w:sz w:val="24"/>
    </w:rPr>
  </w:style>
  <w:style w:type="paragraph" w:styleId="1030" w:customStyle="1">
    <w:name w:val="Просмотренная гиперссылка1"/>
    <w:link w:val="1031"/>
    <w:qFormat/>
    <w:rPr>
      <w:color w:val="800080"/>
      <w:u w:val="single"/>
    </w:rPr>
  </w:style>
  <w:style w:type="character" w:styleId="1031" w:customStyle="1">
    <w:name w:val="Просмотренная гиперссылка11"/>
    <w:link w:val="1030"/>
    <w:qFormat/>
    <w:rPr>
      <w:color w:val="800080"/>
      <w:u w:val="single"/>
    </w:rPr>
  </w:style>
  <w:style w:type="paragraph" w:styleId="1032" w:customStyle="1">
    <w:name w:val="Default"/>
    <w:link w:val="1033"/>
    <w:qFormat/>
    <w:rPr>
      <w:rFonts w:ascii="Times New Roman" w:hAnsi="Times New Roman"/>
      <w:color w:val="000000"/>
      <w:sz w:val="24"/>
    </w:rPr>
  </w:style>
  <w:style w:type="character" w:styleId="1033" w:customStyle="1">
    <w:name w:val="Default1"/>
    <w:link w:val="1032"/>
    <w:qFormat/>
    <w:rPr>
      <w:rFonts w:ascii="Times New Roman" w:hAnsi="Times New Roman"/>
      <w:sz w:val="24"/>
    </w:rPr>
  </w:style>
  <w:style w:type="paragraph" w:styleId="1034" w:customStyle="1">
    <w:name w:val="Style31"/>
    <w:basedOn w:val="740"/>
    <w:link w:val="1035"/>
    <w:qFormat/>
    <w:pPr>
      <w:ind w:firstLine="677"/>
      <w:jc w:val="both"/>
      <w:spacing w:line="326" w:lineRule="exact"/>
      <w:widowControl w:val="off"/>
    </w:pPr>
  </w:style>
  <w:style w:type="character" w:styleId="1035" w:customStyle="1">
    <w:name w:val="Style311"/>
    <w:basedOn w:val="938"/>
    <w:link w:val="1034"/>
    <w:qFormat/>
    <w:rPr>
      <w:rFonts w:ascii="Times New Roman" w:hAnsi="Times New Roman"/>
      <w:sz w:val="24"/>
    </w:rPr>
  </w:style>
  <w:style w:type="paragraph" w:styleId="1036" w:customStyle="1">
    <w:name w:val="Заголовок №5 (4)"/>
    <w:basedOn w:val="740"/>
    <w:link w:val="1037"/>
    <w:qFormat/>
    <w:pPr>
      <w:jc w:val="both"/>
      <w:spacing w:before="300" w:after="720" w:line="240" w:lineRule="atLeast"/>
      <w:outlineLvl w:val="4"/>
    </w:pPr>
    <w:rPr>
      <w:sz w:val="27"/>
    </w:rPr>
  </w:style>
  <w:style w:type="character" w:styleId="1037" w:customStyle="1">
    <w:name w:val="Заголовок №5 (4)1"/>
    <w:basedOn w:val="938"/>
    <w:link w:val="1036"/>
    <w:qFormat/>
    <w:rPr>
      <w:rFonts w:ascii="Times New Roman" w:hAnsi="Times New Roman"/>
      <w:sz w:val="27"/>
    </w:rPr>
  </w:style>
  <w:style w:type="character" w:styleId="1038" w:customStyle="1">
    <w:name w:val="Заголовок 5 Знак"/>
    <w:basedOn w:val="938"/>
    <w:link w:val="745"/>
    <w:qFormat/>
    <w:rPr>
      <w:rFonts w:ascii="Times New Roman" w:hAnsi="Times New Roman"/>
      <w:b/>
      <w:i/>
      <w:sz w:val="26"/>
    </w:rPr>
  </w:style>
  <w:style w:type="paragraph" w:styleId="1039" w:customStyle="1">
    <w:name w:val="Основной текст (18) + Не курсив"/>
    <w:link w:val="1040"/>
    <w:qFormat/>
    <w:rPr>
      <w:rFonts w:ascii="Times New Roman" w:hAnsi="Times New Roman"/>
      <w:color w:val="000000"/>
      <w:highlight w:val="white"/>
    </w:rPr>
  </w:style>
  <w:style w:type="character" w:styleId="1040" w:customStyle="1">
    <w:name w:val="Основной текст (18) + Не курсив1"/>
    <w:link w:val="1039"/>
    <w:qFormat/>
    <w:rPr>
      <w:rFonts w:ascii="Times New Roman" w:hAnsi="Times New Roman"/>
      <w:highlight w:val="white"/>
    </w:rPr>
  </w:style>
  <w:style w:type="paragraph" w:styleId="1041" w:customStyle="1">
    <w:name w:val="Style13"/>
    <w:basedOn w:val="740"/>
    <w:link w:val="1042"/>
    <w:qFormat/>
    <w:pPr>
      <w:jc w:val="center"/>
      <w:spacing w:line="335" w:lineRule="exact"/>
      <w:widowControl w:val="off"/>
    </w:pPr>
  </w:style>
  <w:style w:type="character" w:styleId="1042" w:customStyle="1">
    <w:name w:val="Style131"/>
    <w:basedOn w:val="938"/>
    <w:link w:val="1041"/>
    <w:qFormat/>
    <w:rPr>
      <w:rFonts w:ascii="Times New Roman" w:hAnsi="Times New Roman"/>
      <w:sz w:val="24"/>
    </w:rPr>
  </w:style>
  <w:style w:type="character" w:styleId="1043" w:customStyle="1">
    <w:name w:val="Заголовок 1 Знак"/>
    <w:basedOn w:val="938"/>
    <w:link w:val="741"/>
    <w:qFormat/>
    <w:rPr>
      <w:rFonts w:ascii="Arial" w:hAnsi="Arial"/>
      <w:b/>
      <w:sz w:val="32"/>
    </w:rPr>
  </w:style>
  <w:style w:type="paragraph" w:styleId="1044" w:customStyle="1">
    <w:name w:val="Текст концевой сноски Знак1"/>
    <w:link w:val="1045"/>
    <w:qFormat/>
    <w:rPr>
      <w:rFonts w:ascii="Times New Roman" w:hAnsi="Times New Roman"/>
      <w:color w:val="000000"/>
    </w:rPr>
  </w:style>
  <w:style w:type="character" w:styleId="1045" w:customStyle="1">
    <w:name w:val="Текст концевой сноски Знак11"/>
    <w:link w:val="1044"/>
    <w:qFormat/>
    <w:rPr>
      <w:rFonts w:ascii="Times New Roman" w:hAnsi="Times New Roman"/>
    </w:rPr>
  </w:style>
  <w:style w:type="paragraph" w:styleId="1046" w:customStyle="1">
    <w:name w:val="Style35"/>
    <w:basedOn w:val="740"/>
    <w:link w:val="1047"/>
    <w:qFormat/>
    <w:pPr>
      <w:widowControl w:val="off"/>
    </w:pPr>
  </w:style>
  <w:style w:type="character" w:styleId="1047" w:customStyle="1">
    <w:name w:val="Style351"/>
    <w:basedOn w:val="938"/>
    <w:link w:val="1046"/>
    <w:qFormat/>
    <w:rPr>
      <w:rFonts w:ascii="Times New Roman" w:hAnsi="Times New Roman"/>
      <w:sz w:val="24"/>
    </w:rPr>
  </w:style>
  <w:style w:type="paragraph" w:styleId="1048" w:customStyle="1">
    <w:name w:val="Схема документа Знак1"/>
    <w:link w:val="1049"/>
    <w:qFormat/>
    <w:rPr>
      <w:rFonts w:ascii="Tahoma" w:hAnsi="Tahoma"/>
      <w:color w:val="000000"/>
      <w:sz w:val="16"/>
    </w:rPr>
  </w:style>
  <w:style w:type="character" w:styleId="1049" w:customStyle="1">
    <w:name w:val="Схема документа Знак11"/>
    <w:link w:val="1048"/>
    <w:qFormat/>
    <w:rPr>
      <w:rFonts w:ascii="Tahoma" w:hAnsi="Tahoma"/>
      <w:sz w:val="16"/>
    </w:rPr>
  </w:style>
  <w:style w:type="paragraph" w:styleId="1050" w:customStyle="1">
    <w:name w:val="WW-Базовый"/>
    <w:link w:val="1051"/>
    <w:qFormat/>
    <w:pPr>
      <w:spacing w:line="100" w:lineRule="atLeast"/>
    </w:pPr>
    <w:rPr>
      <w:rFonts w:ascii="Times New Roman" w:hAnsi="Times New Roman"/>
      <w:color w:val="000000"/>
      <w:sz w:val="24"/>
    </w:rPr>
  </w:style>
  <w:style w:type="character" w:styleId="1051" w:customStyle="1">
    <w:name w:val="WW-Базовый1"/>
    <w:link w:val="1050"/>
    <w:qFormat/>
    <w:rPr>
      <w:rFonts w:ascii="Times New Roman" w:hAnsi="Times New Roman"/>
      <w:sz w:val="24"/>
    </w:rPr>
  </w:style>
  <w:style w:type="paragraph" w:styleId="1052" w:customStyle="1">
    <w:name w:val="ConsPlusNormal"/>
    <w:link w:val="1053"/>
    <w:qFormat/>
    <w:pPr>
      <w:ind w:firstLine="720"/>
      <w:widowControl w:val="off"/>
    </w:pPr>
    <w:rPr>
      <w:rFonts w:ascii="Arial" w:hAnsi="Arial"/>
      <w:color w:val="000000"/>
    </w:rPr>
  </w:style>
  <w:style w:type="character" w:styleId="1053" w:customStyle="1">
    <w:name w:val="ConsPlusNormal1"/>
    <w:link w:val="1052"/>
    <w:qFormat/>
    <w:rPr>
      <w:rFonts w:ascii="Arial" w:hAnsi="Arial"/>
    </w:rPr>
  </w:style>
  <w:style w:type="paragraph" w:styleId="1054" w:customStyle="1">
    <w:name w:val="Основной текст (11)"/>
    <w:basedOn w:val="740"/>
    <w:link w:val="1055"/>
    <w:qFormat/>
    <w:pPr>
      <w:spacing w:line="274" w:lineRule="exact"/>
    </w:pPr>
    <w:rPr>
      <w:i/>
      <w:sz w:val="22"/>
    </w:rPr>
  </w:style>
  <w:style w:type="character" w:styleId="1055" w:customStyle="1">
    <w:name w:val="Основной текст (11)1"/>
    <w:basedOn w:val="938"/>
    <w:link w:val="1054"/>
    <w:qFormat/>
    <w:rPr>
      <w:rFonts w:ascii="Times New Roman" w:hAnsi="Times New Roman"/>
      <w:i/>
      <w:sz w:val="22"/>
    </w:rPr>
  </w:style>
  <w:style w:type="paragraph" w:styleId="1056" w:customStyle="1">
    <w:name w:val="Footnote"/>
    <w:basedOn w:val="740"/>
    <w:link w:val="1057"/>
    <w:qFormat/>
    <w:pPr>
      <w:spacing w:after="200" w:line="276" w:lineRule="auto"/>
    </w:pPr>
    <w:rPr>
      <w:rFonts w:ascii="Calibri" w:hAnsi="Calibri"/>
      <w:sz w:val="20"/>
    </w:rPr>
  </w:style>
  <w:style w:type="character" w:styleId="1057" w:customStyle="1">
    <w:name w:val="Footnote1"/>
    <w:basedOn w:val="938"/>
    <w:link w:val="1056"/>
    <w:qFormat/>
    <w:rPr>
      <w:rFonts w:ascii="Calibri" w:hAnsi="Calibri"/>
      <w:sz w:val="20"/>
    </w:rPr>
  </w:style>
  <w:style w:type="character" w:styleId="1058" w:customStyle="1">
    <w:name w:val="Верхний колонтитул Знак"/>
    <w:basedOn w:val="938"/>
    <w:link w:val="766"/>
    <w:qFormat/>
    <w:rPr>
      <w:rFonts w:ascii="Times New Roman" w:hAnsi="Times New Roman"/>
      <w:sz w:val="24"/>
    </w:rPr>
  </w:style>
  <w:style w:type="character" w:styleId="1059" w:customStyle="1">
    <w:name w:val="Оглавление 1 Знак"/>
    <w:basedOn w:val="938"/>
    <w:link w:val="770"/>
    <w:qFormat/>
    <w:rPr>
      <w:rFonts w:ascii="Times New Roman" w:hAnsi="Times New Roman"/>
      <w:sz w:val="24"/>
    </w:rPr>
  </w:style>
  <w:style w:type="paragraph" w:styleId="1060" w:customStyle="1">
    <w:name w:val="Font Style86"/>
    <w:link w:val="1061"/>
    <w:qFormat/>
    <w:rPr>
      <w:rFonts w:ascii="Times New Roman" w:hAnsi="Times New Roman"/>
      <w:i/>
      <w:color w:val="000000"/>
      <w:sz w:val="26"/>
    </w:rPr>
  </w:style>
  <w:style w:type="character" w:styleId="1061" w:customStyle="1">
    <w:name w:val="Font Style861"/>
    <w:link w:val="1060"/>
    <w:qFormat/>
    <w:rPr>
      <w:rFonts w:ascii="Times New Roman" w:hAnsi="Times New Roman"/>
      <w:i/>
      <w:sz w:val="26"/>
    </w:rPr>
  </w:style>
  <w:style w:type="paragraph" w:styleId="1062" w:customStyle="1">
    <w:name w:val="Основной текст (6) + Не курсив1"/>
    <w:link w:val="1063"/>
    <w:qFormat/>
    <w:rPr>
      <w:rFonts w:ascii="Times New Roman" w:hAnsi="Times New Roman"/>
      <w:color w:val="000000"/>
      <w:sz w:val="27"/>
      <w:highlight w:val="white"/>
    </w:rPr>
  </w:style>
  <w:style w:type="character" w:styleId="1063" w:customStyle="1">
    <w:name w:val="Основной текст (6) + Не курсив11"/>
    <w:link w:val="1062"/>
    <w:qFormat/>
    <w:rPr>
      <w:rFonts w:ascii="Times New Roman" w:hAnsi="Times New Roman"/>
      <w:sz w:val="27"/>
      <w:highlight w:val="white"/>
    </w:rPr>
  </w:style>
  <w:style w:type="paragraph" w:styleId="1064" w:customStyle="1">
    <w:name w:val="CharStyle98"/>
    <w:link w:val="1065"/>
    <w:qFormat/>
    <w:rPr>
      <w:rFonts w:ascii="Times New Roman" w:hAnsi="Times New Roman"/>
      <w:b/>
      <w:color w:val="000000"/>
      <w:sz w:val="22"/>
    </w:rPr>
  </w:style>
  <w:style w:type="character" w:styleId="1065" w:customStyle="1">
    <w:name w:val="CharStyle981"/>
    <w:link w:val="1064"/>
    <w:qFormat/>
    <w:rPr>
      <w:rFonts w:ascii="Times New Roman" w:hAnsi="Times New Roman"/>
      <w:b/>
      <w:sz w:val="22"/>
    </w:rPr>
  </w:style>
  <w:style w:type="paragraph" w:styleId="1066" w:customStyle="1">
    <w:name w:val="Header and Footer"/>
    <w:link w:val="1067"/>
    <w:qFormat/>
    <w:pPr>
      <w:jc w:val="both"/>
    </w:pPr>
    <w:rPr>
      <w:rFonts w:ascii="XO Thames" w:hAnsi="XO Thames"/>
      <w:color w:val="000000"/>
    </w:rPr>
  </w:style>
  <w:style w:type="character" w:styleId="1067" w:customStyle="1">
    <w:name w:val="Header and Footer1"/>
    <w:link w:val="1066"/>
    <w:qFormat/>
    <w:rPr>
      <w:rFonts w:ascii="XO Thames" w:hAnsi="XO Thames"/>
    </w:rPr>
  </w:style>
  <w:style w:type="paragraph" w:styleId="1068" w:customStyle="1">
    <w:name w:val="Заголовок №74"/>
    <w:link w:val="1069"/>
    <w:qFormat/>
    <w:rPr>
      <w:rFonts w:ascii="Times New Roman" w:hAnsi="Times New Roman"/>
      <w:b/>
      <w:color w:val="000000"/>
      <w:sz w:val="27"/>
      <w:highlight w:val="white"/>
    </w:rPr>
  </w:style>
  <w:style w:type="character" w:styleId="1069" w:customStyle="1">
    <w:name w:val="Заголовок №741"/>
    <w:link w:val="1068"/>
    <w:qFormat/>
    <w:rPr>
      <w:rFonts w:ascii="Times New Roman" w:hAnsi="Times New Roman"/>
      <w:b/>
      <w:sz w:val="27"/>
      <w:highlight w:val="white"/>
    </w:rPr>
  </w:style>
  <w:style w:type="paragraph" w:styleId="1070" w:customStyle="1">
    <w:name w:val="apple-converted-space"/>
    <w:link w:val="1071"/>
    <w:qFormat/>
    <w:rPr>
      <w:color w:val="000000"/>
    </w:rPr>
  </w:style>
  <w:style w:type="character" w:styleId="1071" w:customStyle="1">
    <w:name w:val="apple-converted-space1"/>
    <w:link w:val="1070"/>
    <w:qFormat/>
  </w:style>
  <w:style w:type="paragraph" w:styleId="1072" w:customStyle="1">
    <w:name w:val="Основной текст (39)"/>
    <w:link w:val="1073"/>
    <w:qFormat/>
    <w:rPr>
      <w:rFonts w:ascii="Times New Roman" w:hAnsi="Times New Roman"/>
      <w:i/>
      <w:color w:val="000000"/>
      <w:highlight w:val="white"/>
      <w:u w:val="single"/>
    </w:rPr>
  </w:style>
  <w:style w:type="character" w:styleId="1073" w:customStyle="1">
    <w:name w:val="Основной текст (39)12"/>
    <w:link w:val="1072"/>
    <w:qFormat/>
    <w:rPr>
      <w:rFonts w:ascii="Times New Roman" w:hAnsi="Times New Roman"/>
      <w:i/>
      <w:highlight w:val="white"/>
      <w:u w:val="single"/>
    </w:rPr>
  </w:style>
  <w:style w:type="character" w:styleId="1074" w:customStyle="1">
    <w:name w:val="Основной текст с отступом 2 Знак"/>
    <w:basedOn w:val="938"/>
    <w:link w:val="781"/>
    <w:qFormat/>
    <w:rPr>
      <w:rFonts w:ascii="Times New Roman" w:hAnsi="Times New Roman"/>
      <w:sz w:val="20"/>
    </w:rPr>
  </w:style>
  <w:style w:type="paragraph" w:styleId="1075" w:customStyle="1">
    <w:name w:val="Основной текст (6) + Полужирный1"/>
    <w:link w:val="1076"/>
    <w:qFormat/>
    <w:rPr>
      <w:rFonts w:ascii="Times New Roman" w:hAnsi="Times New Roman"/>
      <w:b/>
      <w:color w:val="000000"/>
      <w:sz w:val="27"/>
      <w:highlight w:val="white"/>
    </w:rPr>
  </w:style>
  <w:style w:type="character" w:styleId="1076" w:customStyle="1">
    <w:name w:val="Основной текст (6) + Полужирный11"/>
    <w:link w:val="1075"/>
    <w:qFormat/>
    <w:rPr>
      <w:rFonts w:ascii="Times New Roman" w:hAnsi="Times New Roman"/>
      <w:b/>
      <w:sz w:val="27"/>
      <w:highlight w:val="white"/>
    </w:rPr>
  </w:style>
  <w:style w:type="character" w:styleId="1077" w:customStyle="1">
    <w:name w:val="Оглавление 9 Знак"/>
    <w:link w:val="767"/>
    <w:qFormat/>
    <w:rPr>
      <w:rFonts w:ascii="XO Thames" w:hAnsi="XO Thames"/>
      <w:sz w:val="28"/>
    </w:rPr>
  </w:style>
  <w:style w:type="paragraph" w:styleId="1078" w:customStyle="1">
    <w:name w:val="Style8"/>
    <w:basedOn w:val="740"/>
    <w:link w:val="1079"/>
    <w:qFormat/>
    <w:pPr>
      <w:widowControl w:val="off"/>
    </w:pPr>
  </w:style>
  <w:style w:type="character" w:styleId="1079" w:customStyle="1">
    <w:name w:val="Style81"/>
    <w:basedOn w:val="938"/>
    <w:link w:val="1078"/>
    <w:qFormat/>
    <w:rPr>
      <w:rFonts w:ascii="Times New Roman" w:hAnsi="Times New Roman"/>
      <w:sz w:val="24"/>
    </w:rPr>
  </w:style>
  <w:style w:type="paragraph" w:styleId="1080" w:customStyle="1">
    <w:name w:val="Font Style38"/>
    <w:link w:val="1081"/>
    <w:qFormat/>
    <w:rPr>
      <w:rFonts w:ascii="Times New Roman" w:hAnsi="Times New Roman"/>
      <w:color w:val="000000"/>
      <w:sz w:val="26"/>
    </w:rPr>
  </w:style>
  <w:style w:type="character" w:styleId="1081" w:customStyle="1">
    <w:name w:val="Font Style381"/>
    <w:link w:val="1080"/>
    <w:qFormat/>
    <w:rPr>
      <w:rFonts w:ascii="Times New Roman" w:hAnsi="Times New Roman"/>
      <w:sz w:val="26"/>
    </w:rPr>
  </w:style>
  <w:style w:type="paragraph" w:styleId="1082" w:customStyle="1">
    <w:name w:val="Style5"/>
    <w:basedOn w:val="740"/>
    <w:link w:val="1083"/>
    <w:qFormat/>
    <w:pPr>
      <w:jc w:val="both"/>
      <w:widowControl w:val="off"/>
    </w:pPr>
  </w:style>
  <w:style w:type="character" w:styleId="1083" w:customStyle="1">
    <w:name w:val="Style51"/>
    <w:basedOn w:val="938"/>
    <w:link w:val="1082"/>
    <w:qFormat/>
    <w:rPr>
      <w:rFonts w:ascii="Times New Roman" w:hAnsi="Times New Roman"/>
      <w:sz w:val="24"/>
    </w:rPr>
  </w:style>
  <w:style w:type="paragraph" w:styleId="1084" w:customStyle="1">
    <w:name w:val="Style12"/>
    <w:basedOn w:val="740"/>
    <w:link w:val="1085"/>
    <w:qFormat/>
    <w:pPr>
      <w:jc w:val="both"/>
      <w:spacing w:line="331" w:lineRule="exact"/>
      <w:widowControl w:val="off"/>
    </w:pPr>
  </w:style>
  <w:style w:type="character" w:styleId="1085" w:customStyle="1">
    <w:name w:val="Style121"/>
    <w:basedOn w:val="938"/>
    <w:link w:val="1084"/>
    <w:qFormat/>
    <w:rPr>
      <w:rFonts w:ascii="Times New Roman" w:hAnsi="Times New Roman"/>
      <w:sz w:val="24"/>
    </w:rPr>
  </w:style>
  <w:style w:type="character" w:styleId="1086" w:customStyle="1">
    <w:name w:val="Оглавление 8 Знак"/>
    <w:link w:val="765"/>
    <w:qFormat/>
    <w:rPr>
      <w:rFonts w:ascii="XO Thames" w:hAnsi="XO Thames"/>
      <w:sz w:val="28"/>
    </w:rPr>
  </w:style>
  <w:style w:type="paragraph" w:styleId="1087" w:customStyle="1">
    <w:name w:val="Font Style13"/>
    <w:link w:val="1088"/>
    <w:qFormat/>
    <w:rPr>
      <w:rFonts w:ascii="Times New Roman" w:hAnsi="Times New Roman"/>
      <w:color w:val="000000"/>
      <w:sz w:val="26"/>
    </w:rPr>
  </w:style>
  <w:style w:type="character" w:styleId="1088" w:customStyle="1">
    <w:name w:val="Font Style131"/>
    <w:link w:val="1087"/>
    <w:qFormat/>
    <w:rPr>
      <w:rFonts w:ascii="Times New Roman" w:hAnsi="Times New Roman"/>
      <w:sz w:val="26"/>
    </w:rPr>
  </w:style>
  <w:style w:type="paragraph" w:styleId="1089">
    <w:name w:val="List Paragraph"/>
    <w:basedOn w:val="740"/>
    <w:link w:val="1090"/>
    <w:qFormat/>
    <w:pPr>
      <w:ind w:left="708"/>
    </w:pPr>
  </w:style>
  <w:style w:type="character" w:styleId="1090" w:customStyle="1">
    <w:name w:val="Абзац списка Знак"/>
    <w:basedOn w:val="938"/>
    <w:link w:val="1089"/>
    <w:qFormat/>
    <w:rPr>
      <w:rFonts w:ascii="Times New Roman" w:hAnsi="Times New Roman"/>
      <w:sz w:val="24"/>
    </w:rPr>
  </w:style>
  <w:style w:type="paragraph" w:styleId="1091" w:customStyle="1">
    <w:name w:val="Основной шрифт абзаца2"/>
    <w:qFormat/>
    <w:rPr>
      <w:color w:val="000000"/>
    </w:rPr>
  </w:style>
  <w:style w:type="paragraph" w:styleId="1092" w:customStyle="1">
    <w:name w:val="Font Style37"/>
    <w:link w:val="1093"/>
    <w:qFormat/>
    <w:rPr>
      <w:rFonts w:ascii="Times New Roman" w:hAnsi="Times New Roman"/>
      <w:b/>
      <w:color w:val="000000"/>
      <w:sz w:val="26"/>
    </w:rPr>
  </w:style>
  <w:style w:type="character" w:styleId="1093" w:customStyle="1">
    <w:name w:val="Font Style371"/>
    <w:link w:val="1092"/>
    <w:qFormat/>
    <w:rPr>
      <w:rFonts w:ascii="Times New Roman" w:hAnsi="Times New Roman"/>
      <w:b/>
      <w:sz w:val="26"/>
    </w:rPr>
  </w:style>
  <w:style w:type="paragraph" w:styleId="1094" w:customStyle="1">
    <w:name w:val="Style2"/>
    <w:basedOn w:val="740"/>
    <w:link w:val="1095"/>
    <w:qFormat/>
    <w:pPr>
      <w:jc w:val="both"/>
      <w:spacing w:line="274" w:lineRule="exact"/>
      <w:widowControl w:val="off"/>
    </w:pPr>
  </w:style>
  <w:style w:type="character" w:styleId="1095" w:customStyle="1">
    <w:name w:val="Style21"/>
    <w:basedOn w:val="938"/>
    <w:link w:val="1094"/>
    <w:qFormat/>
    <w:rPr>
      <w:rFonts w:ascii="Times New Roman" w:hAnsi="Times New Roman"/>
      <w:sz w:val="24"/>
    </w:rPr>
  </w:style>
  <w:style w:type="paragraph" w:styleId="1096" w:customStyle="1">
    <w:name w:val=".FORMATTEXT"/>
    <w:link w:val="1097"/>
    <w:qFormat/>
    <w:pPr>
      <w:widowControl w:val="off"/>
    </w:pPr>
    <w:rPr>
      <w:rFonts w:ascii="Times New Roman" w:hAnsi="Times New Roman"/>
      <w:color w:val="000000"/>
      <w:sz w:val="24"/>
    </w:rPr>
  </w:style>
  <w:style w:type="character" w:styleId="1097" w:customStyle="1">
    <w:name w:val=".FORMATTEXT1"/>
    <w:link w:val="1096"/>
    <w:qFormat/>
    <w:rPr>
      <w:rFonts w:ascii="Times New Roman" w:hAnsi="Times New Roman"/>
      <w:sz w:val="24"/>
    </w:rPr>
  </w:style>
  <w:style w:type="paragraph" w:styleId="1098" w:customStyle="1">
    <w:name w:val="Заголовок №71"/>
    <w:basedOn w:val="740"/>
    <w:link w:val="1099"/>
    <w:qFormat/>
    <w:pPr>
      <w:spacing w:line="482" w:lineRule="exact"/>
      <w:outlineLvl w:val="6"/>
    </w:pPr>
    <w:rPr>
      <w:b/>
      <w:sz w:val="27"/>
    </w:rPr>
  </w:style>
  <w:style w:type="character" w:styleId="1099" w:customStyle="1">
    <w:name w:val="Заголовок №711"/>
    <w:basedOn w:val="938"/>
    <w:link w:val="1098"/>
    <w:qFormat/>
    <w:rPr>
      <w:rFonts w:ascii="Times New Roman" w:hAnsi="Times New Roman"/>
      <w:b/>
      <w:sz w:val="27"/>
    </w:rPr>
  </w:style>
  <w:style w:type="paragraph" w:styleId="1100" w:customStyle="1">
    <w:name w:val="txt"/>
    <w:basedOn w:val="740"/>
    <w:link w:val="1101"/>
    <w:qFormat/>
    <w:pPr>
      <w:spacing w:beforeAutospacing="1" w:afterAutospacing="1"/>
    </w:pPr>
  </w:style>
  <w:style w:type="character" w:styleId="1101" w:customStyle="1">
    <w:name w:val="txt1"/>
    <w:basedOn w:val="938"/>
    <w:link w:val="1100"/>
    <w:qFormat/>
    <w:rPr>
      <w:rFonts w:ascii="Times New Roman" w:hAnsi="Times New Roman"/>
      <w:sz w:val="24"/>
    </w:rPr>
  </w:style>
  <w:style w:type="paragraph" w:styleId="1102" w:customStyle="1">
    <w:name w:val="Основной текст (5)"/>
    <w:basedOn w:val="740"/>
    <w:link w:val="1103"/>
    <w:qFormat/>
    <w:pPr>
      <w:spacing w:line="240" w:lineRule="atLeast"/>
    </w:pPr>
    <w:rPr>
      <w:sz w:val="20"/>
    </w:rPr>
  </w:style>
  <w:style w:type="character" w:styleId="1103" w:customStyle="1">
    <w:name w:val="Основной текст (5)1"/>
    <w:basedOn w:val="938"/>
    <w:link w:val="1102"/>
    <w:qFormat/>
    <w:rPr>
      <w:rFonts w:ascii="Times New Roman" w:hAnsi="Times New Roman"/>
      <w:sz w:val="20"/>
    </w:rPr>
  </w:style>
  <w:style w:type="paragraph" w:styleId="1104" w:customStyle="1">
    <w:name w:val="Font Style17"/>
    <w:link w:val="1105"/>
    <w:qFormat/>
    <w:rPr>
      <w:rFonts w:ascii="Times New Roman" w:hAnsi="Times New Roman"/>
      <w:color w:val="000000"/>
      <w:sz w:val="26"/>
    </w:rPr>
  </w:style>
  <w:style w:type="character" w:styleId="1105" w:customStyle="1">
    <w:name w:val="Font Style171"/>
    <w:link w:val="1104"/>
    <w:qFormat/>
    <w:rPr>
      <w:rFonts w:ascii="Times New Roman" w:hAnsi="Times New Roman"/>
      <w:sz w:val="26"/>
    </w:rPr>
  </w:style>
  <w:style w:type="character" w:styleId="1106" w:customStyle="1">
    <w:name w:val="Оглавление 5 Знак"/>
    <w:link w:val="776"/>
    <w:qFormat/>
    <w:rPr>
      <w:rFonts w:ascii="XO Thames" w:hAnsi="XO Thames"/>
      <w:sz w:val="28"/>
    </w:rPr>
  </w:style>
  <w:style w:type="paragraph" w:styleId="1107" w:customStyle="1">
    <w:name w:val="Font Style11"/>
    <w:link w:val="1108"/>
    <w:qFormat/>
    <w:rPr>
      <w:rFonts w:ascii="Times New Roman" w:hAnsi="Times New Roman"/>
      <w:color w:val="000000"/>
      <w:sz w:val="22"/>
    </w:rPr>
  </w:style>
  <w:style w:type="character" w:styleId="1108" w:customStyle="1">
    <w:name w:val="Font Style111"/>
    <w:link w:val="1107"/>
    <w:qFormat/>
    <w:rPr>
      <w:rFonts w:ascii="Times New Roman" w:hAnsi="Times New Roman"/>
      <w:sz w:val="22"/>
    </w:rPr>
  </w:style>
  <w:style w:type="paragraph" w:styleId="1109" w:customStyle="1">
    <w:name w:val="Основной текст (3)"/>
    <w:basedOn w:val="740"/>
    <w:link w:val="1110"/>
    <w:qFormat/>
    <w:pPr>
      <w:spacing w:before="420" w:after="120" w:line="465" w:lineRule="exact"/>
      <w:widowControl w:val="off"/>
    </w:pPr>
    <w:rPr>
      <w:sz w:val="18"/>
    </w:rPr>
  </w:style>
  <w:style w:type="character" w:styleId="1110" w:customStyle="1">
    <w:name w:val="Основной текст (3)1"/>
    <w:basedOn w:val="938"/>
    <w:link w:val="1109"/>
    <w:qFormat/>
    <w:rPr>
      <w:rFonts w:ascii="Times New Roman" w:hAnsi="Times New Roman"/>
      <w:sz w:val="18"/>
    </w:rPr>
  </w:style>
  <w:style w:type="paragraph" w:styleId="1111" w:customStyle="1">
    <w:name w:val="headertext"/>
    <w:basedOn w:val="740"/>
    <w:link w:val="1112"/>
    <w:qFormat/>
    <w:pPr>
      <w:spacing w:beforeAutospacing="1" w:afterAutospacing="1"/>
    </w:pPr>
  </w:style>
  <w:style w:type="character" w:styleId="1112" w:customStyle="1">
    <w:name w:val="headertext1"/>
    <w:basedOn w:val="938"/>
    <w:link w:val="1111"/>
    <w:qFormat/>
    <w:rPr>
      <w:rFonts w:ascii="Times New Roman" w:hAnsi="Times New Roman"/>
      <w:sz w:val="24"/>
    </w:rPr>
  </w:style>
  <w:style w:type="paragraph" w:styleId="1113" w:customStyle="1">
    <w:name w:val="Основной текст (5) + 132"/>
    <w:link w:val="1114"/>
    <w:qFormat/>
    <w:rPr>
      <w:rFonts w:ascii="Times New Roman" w:hAnsi="Times New Roman"/>
      <w:b/>
      <w:color w:val="000000"/>
      <w:sz w:val="27"/>
      <w:highlight w:val="white"/>
    </w:rPr>
  </w:style>
  <w:style w:type="character" w:styleId="1114" w:customStyle="1">
    <w:name w:val="Основной текст (5) + 1321"/>
    <w:link w:val="1113"/>
    <w:qFormat/>
    <w:rPr>
      <w:rFonts w:ascii="Times New Roman" w:hAnsi="Times New Roman"/>
      <w:b/>
      <w:sz w:val="27"/>
      <w:highlight w:val="white"/>
    </w:rPr>
  </w:style>
  <w:style w:type="paragraph" w:styleId="1115" w:customStyle="1">
    <w:name w:val="Style64"/>
    <w:basedOn w:val="740"/>
    <w:link w:val="1116"/>
    <w:qFormat/>
    <w:pPr>
      <w:spacing w:line="331" w:lineRule="exact"/>
      <w:widowControl w:val="off"/>
    </w:pPr>
  </w:style>
  <w:style w:type="character" w:styleId="1116" w:customStyle="1">
    <w:name w:val="Style641"/>
    <w:basedOn w:val="938"/>
    <w:link w:val="1115"/>
    <w:qFormat/>
    <w:rPr>
      <w:rFonts w:ascii="Times New Roman" w:hAnsi="Times New Roman"/>
      <w:sz w:val="24"/>
    </w:rPr>
  </w:style>
  <w:style w:type="paragraph" w:styleId="1117" w:customStyle="1">
    <w:name w:val="Основной текст (13)"/>
    <w:basedOn w:val="740"/>
    <w:link w:val="1118"/>
    <w:qFormat/>
    <w:pPr>
      <w:ind w:left="740" w:hanging="740"/>
      <w:jc w:val="both"/>
      <w:spacing w:line="240" w:lineRule="atLeast"/>
    </w:pPr>
    <w:rPr>
      <w:sz w:val="22"/>
    </w:rPr>
  </w:style>
  <w:style w:type="character" w:styleId="1118" w:customStyle="1">
    <w:name w:val="Основной текст (13)1"/>
    <w:basedOn w:val="938"/>
    <w:link w:val="1117"/>
    <w:qFormat/>
    <w:rPr>
      <w:rFonts w:ascii="Times New Roman" w:hAnsi="Times New Roman"/>
      <w:sz w:val="22"/>
    </w:rPr>
  </w:style>
  <w:style w:type="character" w:styleId="1119" w:customStyle="1">
    <w:name w:val="Подзаголовок Знак"/>
    <w:basedOn w:val="938"/>
    <w:link w:val="782"/>
    <w:qFormat/>
    <w:rPr>
      <w:rFonts w:ascii="Calibri" w:hAnsi="Calibri"/>
      <w:i/>
      <w:color w:val="94b6d2"/>
      <w:spacing w:val="15"/>
      <w:sz w:val="24"/>
    </w:rPr>
  </w:style>
  <w:style w:type="paragraph" w:styleId="1120" w:customStyle="1">
    <w:name w:val="Подпись к таблице"/>
    <w:link w:val="1121"/>
    <w:qFormat/>
    <w:rPr>
      <w:rFonts w:ascii="Times New Roman" w:hAnsi="Times New Roman"/>
      <w:color w:val="000000"/>
      <w:sz w:val="27"/>
      <w:highlight w:val="white"/>
      <w:u w:val="single"/>
    </w:rPr>
  </w:style>
  <w:style w:type="character" w:styleId="1121" w:customStyle="1">
    <w:name w:val="Подпись к таблице12"/>
    <w:link w:val="1120"/>
    <w:qFormat/>
    <w:rPr>
      <w:rFonts w:ascii="Times New Roman" w:hAnsi="Times New Roman"/>
      <w:sz w:val="27"/>
      <w:highlight w:val="white"/>
      <w:u w:val="single"/>
    </w:rPr>
  </w:style>
  <w:style w:type="paragraph" w:styleId="1122" w:customStyle="1">
    <w:name w:val="Font Style39"/>
    <w:link w:val="1123"/>
    <w:qFormat/>
    <w:rPr>
      <w:rFonts w:ascii="Times New Roman" w:hAnsi="Times New Roman"/>
      <w:color w:val="000000"/>
      <w:sz w:val="18"/>
    </w:rPr>
  </w:style>
  <w:style w:type="character" w:styleId="1123" w:customStyle="1">
    <w:name w:val="Font Style391"/>
    <w:link w:val="1122"/>
    <w:qFormat/>
    <w:rPr>
      <w:rFonts w:ascii="Times New Roman" w:hAnsi="Times New Roman"/>
      <w:sz w:val="18"/>
    </w:rPr>
  </w:style>
  <w:style w:type="paragraph" w:styleId="1124" w:customStyle="1">
    <w:name w:val="Основной текст (18)"/>
    <w:basedOn w:val="740"/>
    <w:link w:val="1125"/>
    <w:qFormat/>
    <w:pPr>
      <w:jc w:val="center"/>
      <w:spacing w:line="259" w:lineRule="exact"/>
    </w:pPr>
    <w:rPr>
      <w:i/>
      <w:sz w:val="20"/>
    </w:rPr>
  </w:style>
  <w:style w:type="character" w:styleId="1125" w:customStyle="1">
    <w:name w:val="Основной текст (18)1"/>
    <w:basedOn w:val="938"/>
    <w:link w:val="1124"/>
    <w:qFormat/>
    <w:rPr>
      <w:rFonts w:ascii="Times New Roman" w:hAnsi="Times New Roman"/>
      <w:i/>
      <w:sz w:val="20"/>
    </w:rPr>
  </w:style>
  <w:style w:type="paragraph" w:styleId="1126" w:customStyle="1">
    <w:name w:val="Font Style36"/>
    <w:link w:val="1127"/>
    <w:qFormat/>
    <w:rPr>
      <w:rFonts w:ascii="Times New Roman" w:hAnsi="Times New Roman"/>
      <w:color w:val="000000"/>
      <w:sz w:val="28"/>
    </w:rPr>
  </w:style>
  <w:style w:type="character" w:styleId="1127" w:customStyle="1">
    <w:name w:val="Font Style361"/>
    <w:link w:val="1126"/>
    <w:qFormat/>
    <w:rPr>
      <w:rFonts w:ascii="Times New Roman" w:hAnsi="Times New Roman"/>
      <w:sz w:val="28"/>
    </w:rPr>
  </w:style>
  <w:style w:type="paragraph" w:styleId="1128" w:customStyle="1">
    <w:name w:val="Style214"/>
    <w:basedOn w:val="740"/>
    <w:link w:val="1129"/>
    <w:qFormat/>
    <w:pPr>
      <w:ind w:firstLine="557"/>
      <w:jc w:val="both"/>
      <w:spacing w:line="322" w:lineRule="exact"/>
    </w:pPr>
    <w:rPr>
      <w:sz w:val="20"/>
    </w:rPr>
  </w:style>
  <w:style w:type="character" w:styleId="1129" w:customStyle="1">
    <w:name w:val="Style2141"/>
    <w:basedOn w:val="938"/>
    <w:link w:val="1128"/>
    <w:qFormat/>
    <w:rPr>
      <w:rFonts w:ascii="Times New Roman" w:hAnsi="Times New Roman"/>
      <w:sz w:val="20"/>
    </w:rPr>
  </w:style>
  <w:style w:type="paragraph" w:styleId="1130" w:customStyle="1">
    <w:name w:val="Неразрешенное упоминание1"/>
    <w:basedOn w:val="945"/>
    <w:link w:val="1131"/>
    <w:qFormat/>
    <w:rPr>
      <w:color w:val="605e5c"/>
      <w:shd w:val="clear" w:color="auto" w:fill="e1dfdd"/>
    </w:rPr>
  </w:style>
  <w:style w:type="character" w:styleId="1131" w:customStyle="1">
    <w:name w:val="Неразрешенное упоминание11"/>
    <w:basedOn w:val="947"/>
    <w:link w:val="1130"/>
    <w:qFormat/>
    <w:rPr>
      <w:color w:val="605e5c"/>
      <w:shd w:val="clear" w:color="auto" w:fill="e1dfdd"/>
    </w:rPr>
  </w:style>
  <w:style w:type="character" w:styleId="1132" w:customStyle="1">
    <w:name w:val="Заголовок Знак"/>
    <w:basedOn w:val="938"/>
    <w:link w:val="778"/>
    <w:qFormat/>
    <w:rPr>
      <w:rFonts w:ascii="Times New Roman" w:hAnsi="Times New Roman"/>
      <w:b/>
      <w:sz w:val="20"/>
    </w:rPr>
  </w:style>
  <w:style w:type="character" w:styleId="1133" w:customStyle="1">
    <w:name w:val="Основной текст с отступом Знак"/>
    <w:basedOn w:val="938"/>
    <w:link w:val="777"/>
    <w:qFormat/>
    <w:rPr>
      <w:rFonts w:ascii="Times New Roman" w:hAnsi="Times New Roman"/>
      <w:sz w:val="20"/>
    </w:rPr>
  </w:style>
  <w:style w:type="character" w:styleId="1134" w:customStyle="1">
    <w:name w:val="Заголовок 4 Знак"/>
    <w:basedOn w:val="938"/>
    <w:link w:val="744"/>
    <w:qFormat/>
    <w:rPr>
      <w:rFonts w:ascii="Calibri" w:hAnsi="Calibri"/>
      <w:b/>
      <w:sz w:val="28"/>
    </w:rPr>
  </w:style>
  <w:style w:type="paragraph" w:styleId="1135" w:customStyle="1">
    <w:name w:val="Подзаголовок Знак1"/>
    <w:link w:val="1136"/>
    <w:qFormat/>
    <w:rPr>
      <w:rFonts w:ascii="Cambria" w:hAnsi="Cambria"/>
      <w:i/>
      <w:color w:val="4f81bd"/>
      <w:spacing w:val="15"/>
      <w:sz w:val="24"/>
    </w:rPr>
  </w:style>
  <w:style w:type="character" w:styleId="1136" w:customStyle="1">
    <w:name w:val="Подзаголовок Знак11"/>
    <w:link w:val="1135"/>
    <w:qFormat/>
    <w:rPr>
      <w:rFonts w:ascii="Cambria" w:hAnsi="Cambria"/>
      <w:i/>
      <w:color w:val="4f81bd"/>
      <w:spacing w:val="15"/>
      <w:sz w:val="24"/>
    </w:rPr>
  </w:style>
  <w:style w:type="paragraph" w:styleId="1137" w:customStyle="1">
    <w:name w:val="Знак сноски1"/>
    <w:link w:val="1138"/>
    <w:qFormat/>
    <w:rPr>
      <w:color w:val="000000"/>
      <w:vertAlign w:val="superscript"/>
    </w:rPr>
  </w:style>
  <w:style w:type="character" w:styleId="1138" w:customStyle="1">
    <w:name w:val="Знак сноски11"/>
    <w:link w:val="1137"/>
    <w:qFormat/>
    <w:rPr>
      <w:vertAlign w:val="superscript"/>
    </w:rPr>
  </w:style>
  <w:style w:type="paragraph" w:styleId="1139" w:customStyle="1">
    <w:name w:val="Заголовок 1 Знак1"/>
    <w:link w:val="1140"/>
    <w:qFormat/>
    <w:rPr>
      <w:rFonts w:ascii="Cambria" w:hAnsi="Cambria"/>
      <w:b/>
      <w:color w:val="365f91"/>
      <w:sz w:val="28"/>
    </w:rPr>
  </w:style>
  <w:style w:type="character" w:styleId="1140" w:customStyle="1">
    <w:name w:val="Заголовок 1 Знак11"/>
    <w:link w:val="1139"/>
    <w:qFormat/>
    <w:rPr>
      <w:rFonts w:ascii="Cambria" w:hAnsi="Cambria"/>
      <w:b/>
      <w:color w:val="365f91"/>
      <w:sz w:val="28"/>
    </w:rPr>
  </w:style>
  <w:style w:type="paragraph" w:styleId="1141" w:customStyle="1">
    <w:name w:val="Обычный13"/>
    <w:link w:val="1142"/>
    <w:qFormat/>
    <w:rPr>
      <w:rFonts w:ascii="Times New Roman" w:hAnsi="Times New Roman"/>
      <w:color w:val="000000"/>
    </w:rPr>
  </w:style>
  <w:style w:type="character" w:styleId="1142" w:customStyle="1">
    <w:name w:val="Обычный14"/>
    <w:link w:val="1141"/>
    <w:qFormat/>
    <w:rPr>
      <w:rFonts w:ascii="Times New Roman" w:hAnsi="Times New Roman"/>
    </w:rPr>
  </w:style>
  <w:style w:type="paragraph" w:styleId="1143" w:customStyle="1">
    <w:name w:val="Основной текст (11) + Не курсив1"/>
    <w:link w:val="1144"/>
    <w:qFormat/>
    <w:rPr>
      <w:rFonts w:ascii="Times New Roman" w:hAnsi="Times New Roman"/>
      <w:color w:val="000000"/>
      <w:sz w:val="22"/>
      <w:highlight w:val="white"/>
    </w:rPr>
  </w:style>
  <w:style w:type="character" w:styleId="1144" w:customStyle="1">
    <w:name w:val="Основной текст (11) + Не курсив11"/>
    <w:link w:val="1143"/>
    <w:qFormat/>
    <w:rPr>
      <w:rFonts w:ascii="Times New Roman" w:hAnsi="Times New Roman"/>
      <w:sz w:val="22"/>
      <w:highlight w:val="white"/>
    </w:rPr>
  </w:style>
  <w:style w:type="character" w:styleId="1145" w:customStyle="1">
    <w:name w:val="Заголовок 2 Знак"/>
    <w:basedOn w:val="938"/>
    <w:link w:val="742"/>
    <w:qFormat/>
    <w:rPr>
      <w:rFonts w:ascii="Arial" w:hAnsi="Arial"/>
      <w:b/>
      <w:i/>
      <w:sz w:val="28"/>
    </w:rPr>
  </w:style>
  <w:style w:type="paragraph" w:styleId="1146" w:customStyle="1">
    <w:name w:val="Подпись к таблице11"/>
    <w:basedOn w:val="740"/>
    <w:link w:val="1147"/>
    <w:qFormat/>
    <w:pPr>
      <w:spacing w:line="240" w:lineRule="atLeast"/>
    </w:pPr>
    <w:rPr>
      <w:sz w:val="27"/>
    </w:rPr>
  </w:style>
  <w:style w:type="character" w:styleId="1147" w:customStyle="1">
    <w:name w:val="Подпись к таблице1"/>
    <w:basedOn w:val="938"/>
    <w:link w:val="1146"/>
    <w:qFormat/>
    <w:rPr>
      <w:rFonts w:ascii="Times New Roman" w:hAnsi="Times New Roman"/>
      <w:sz w:val="27"/>
    </w:rPr>
  </w:style>
  <w:style w:type="paragraph" w:styleId="1148" w:customStyle="1">
    <w:name w:val="Font Style49"/>
    <w:link w:val="1149"/>
    <w:qFormat/>
    <w:rPr>
      <w:rFonts w:ascii="Times New Roman" w:hAnsi="Times New Roman"/>
      <w:color w:val="000000"/>
      <w:sz w:val="26"/>
    </w:rPr>
  </w:style>
  <w:style w:type="character" w:styleId="1149" w:customStyle="1">
    <w:name w:val="Font Style491"/>
    <w:link w:val="1148"/>
    <w:qFormat/>
    <w:rPr>
      <w:rFonts w:ascii="Times New Roman" w:hAnsi="Times New Roman"/>
      <w:sz w:val="26"/>
    </w:rPr>
  </w:style>
  <w:style w:type="paragraph" w:styleId="1150" w:customStyle="1">
    <w:name w:val="Style3"/>
    <w:basedOn w:val="740"/>
    <w:link w:val="1151"/>
    <w:qFormat/>
    <w:pPr>
      <w:spacing w:line="322" w:lineRule="exact"/>
      <w:widowControl w:val="off"/>
    </w:pPr>
  </w:style>
  <w:style w:type="character" w:styleId="1151" w:customStyle="1">
    <w:name w:val="Style32"/>
    <w:basedOn w:val="938"/>
    <w:link w:val="1150"/>
    <w:qFormat/>
    <w:rPr>
      <w:rFonts w:ascii="Times New Roman" w:hAnsi="Times New Roman"/>
      <w:sz w:val="24"/>
    </w:rPr>
  </w:style>
  <w:style w:type="paragraph" w:styleId="1152" w:customStyle="1">
    <w:name w:val="Основной текст (39)11"/>
    <w:basedOn w:val="740"/>
    <w:link w:val="1153"/>
    <w:qFormat/>
    <w:pPr>
      <w:jc w:val="both"/>
      <w:spacing w:after="60" w:line="240" w:lineRule="atLeast"/>
    </w:pPr>
    <w:rPr>
      <w:i/>
      <w:sz w:val="20"/>
    </w:rPr>
  </w:style>
  <w:style w:type="character" w:styleId="1153" w:customStyle="1">
    <w:name w:val="Основной текст (39)1"/>
    <w:basedOn w:val="938"/>
    <w:link w:val="1152"/>
    <w:qFormat/>
    <w:rPr>
      <w:rFonts w:ascii="Times New Roman" w:hAnsi="Times New Roman"/>
      <w:i/>
      <w:sz w:val="20"/>
    </w:rPr>
  </w:style>
  <w:style w:type="paragraph" w:styleId="1154" w:customStyle="1">
    <w:name w:val="Заявления"/>
    <w:basedOn w:val="740"/>
    <w:link w:val="1155"/>
    <w:qFormat/>
    <w:pPr>
      <w:ind w:firstLine="851"/>
      <w:jc w:val="both"/>
    </w:pPr>
  </w:style>
  <w:style w:type="character" w:styleId="1155" w:customStyle="1">
    <w:name w:val="Заявления1"/>
    <w:basedOn w:val="938"/>
    <w:link w:val="1154"/>
    <w:qFormat/>
    <w:rPr>
      <w:rFonts w:ascii="Times New Roman" w:hAnsi="Times New Roman"/>
      <w:sz w:val="24"/>
    </w:rPr>
  </w:style>
  <w:style w:type="character" w:styleId="1156" w:customStyle="1">
    <w:name w:val="Заголовок 6 Знак"/>
    <w:basedOn w:val="938"/>
    <w:link w:val="746"/>
    <w:qFormat/>
    <w:rPr>
      <w:rFonts w:ascii="Times New Roman" w:hAnsi="Times New Roman"/>
      <w:b/>
      <w:sz w:val="20"/>
    </w:rPr>
  </w:style>
  <w:style w:type="paragraph" w:styleId="1157" w:customStyle="1">
    <w:name w:val="Основной текст (5) + Курсив"/>
    <w:link w:val="1158"/>
    <w:qFormat/>
    <w:rPr>
      <w:rFonts w:ascii="Times New Roman" w:hAnsi="Times New Roman"/>
      <w:i/>
      <w:color w:val="000000"/>
      <w:highlight w:val="white"/>
    </w:rPr>
  </w:style>
  <w:style w:type="character" w:styleId="1158" w:customStyle="1">
    <w:name w:val="Основной текст (5) + Курсив1"/>
    <w:link w:val="1157"/>
    <w:qFormat/>
    <w:rPr>
      <w:rFonts w:ascii="Times New Roman" w:hAnsi="Times New Roman"/>
      <w:i/>
      <w:highlight w:val="white"/>
    </w:rPr>
  </w:style>
  <w:style w:type="table" w:styleId="1159" w:customStyle="1">
    <w:name w:val="Table Normal"/>
    <w:qFormat/>
    <w:pPr>
      <w:widowControl w:val="off"/>
    </w:pPr>
    <w:rPr>
      <w:rFonts w:asciiTheme="minorHAnsi" w:hAnsiTheme="minorHAnsi"/>
      <w:sz w:val="22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160" w:customStyle="1">
    <w:name w:val="Table Normal9"/>
    <w:qFormat/>
    <w:pPr>
      <w:widowControl w:val="off"/>
    </w:pPr>
    <w:rPr>
      <w:rFonts w:asciiTheme="minorHAnsi" w:hAnsiTheme="minorHAnsi"/>
      <w:sz w:val="22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161" w:customStyle="1">
    <w:name w:val="Table Normal1"/>
    <w:qFormat/>
    <w:pPr>
      <w:widowControl w:val="off"/>
    </w:pPr>
    <w:rPr>
      <w:sz w:val="22"/>
    </w:rPr>
    <w:tblPr>
      <w:tblCellMar>
        <w:left w:w="0" w:type="dxa"/>
        <w:top w:w="0" w:type="dxa"/>
        <w:right w:w="0" w:type="dxa"/>
        <w:bottom w:w="0" w:type="dxa"/>
      </w:tblCellMar>
    </w:tblPr>
  </w:style>
  <w:style w:type="character" w:styleId="1162" w:customStyle="1">
    <w:name w:val="Без интервала Знак"/>
    <w:link w:val="800"/>
    <w:uiPriority w:val="1"/>
    <w:qFormat/>
  </w:style>
  <w:style w:type="table" w:styleId="1163" w:customStyle="1">
    <w:name w:val="Table Normal91"/>
    <w:uiPriority w:val="2"/>
    <w:semiHidden/>
    <w:qFormat/>
    <w:pPr>
      <w:widowControl w:val="off"/>
    </w:pPr>
    <w:rPr>
      <w:lang w:val="en-US"/>
    </w:rPr>
    <w:tblPr>
      <w:tblCellMar>
        <w:left w:w="0" w:type="dxa"/>
        <w:top w:w="0" w:type="dxa"/>
        <w:right w:w="0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hyperlink" Target="http://ebs.prospekt.org/books" TargetMode="External"/><Relationship Id="rId13" Type="http://schemas.openxmlformats.org/officeDocument/2006/relationships/hyperlink" Target="https://elknigi.ru/" TargetMode="External"/><Relationship Id="rId14" Type="http://schemas.openxmlformats.org/officeDocument/2006/relationships/hyperlink" Target="http://www.garant.ru" TargetMode="External"/><Relationship Id="rId15" Type="http://schemas.openxmlformats.org/officeDocument/2006/relationships/hyperlink" Target="http://www.kodeks.ru" TargetMode="External"/><Relationship Id="rId16" Type="http://schemas.openxmlformats.org/officeDocument/2006/relationships/hyperlink" Target="https://webinar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</dc:creator>
  <cp:revision>37</cp:revision>
  <dcterms:created xsi:type="dcterms:W3CDTF">2024-07-02T13:20:00Z</dcterms:created>
  <dcterms:modified xsi:type="dcterms:W3CDTF">2025-08-12T10:45:17Z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A765AD0DBE2B4BF89231F1B57B3B822B_12</vt:lpwstr>
  </property>
</Properties>
</file>