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tabs>
          <w:tab w:val="center" w:pos="4677" w:leader="none"/>
          <w:tab w:val="right" w:pos="9355" w:leader="none"/>
        </w:tabs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Автономная некоммерческая организация </w:t>
      </w:r>
      <w:r>
        <w:rPr>
          <w:rFonts w:ascii="Cambria" w:hAnsi="Cambria"/>
          <w:sz w:val="28"/>
        </w:rPr>
      </w:r>
    </w:p>
    <w:p>
      <w:pPr>
        <w:pStyle w:val="770"/>
        <w:ind w:left="0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Cambria" w:hAnsi="Cambria"/>
          <w:b/>
          <w:sz w:val="28"/>
        </w:rPr>
        <w:t xml:space="preserve">«Научно-исследовательский «Центр развития энергетического права и современной правовой науки имени В.А. Мусина»</w:t>
      </w:r>
      <w:r>
        <w:rPr>
          <w:rFonts w:ascii="Times New Roman" w:hAnsi="Times New Roman"/>
          <w:sz w:val="28"/>
        </w:rPr>
      </w:r>
    </w:p>
    <w:p>
      <w:pPr>
        <w:pStyle w:val="770"/>
        <w:ind w:left="0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0"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770"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770"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770"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770"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ФОНД ОЦЕНОЧНЫХ СРЕДСТВ</w:t>
      </w:r>
      <w:r>
        <w:rPr>
          <w:rFonts w:ascii="Times New Roman" w:hAnsi="Times New Roman"/>
          <w:b/>
          <w:sz w:val="28"/>
        </w:rPr>
      </w:r>
    </w:p>
    <w:p>
      <w:pPr>
        <w:pStyle w:val="770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0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дисциплине </w:t>
      </w:r>
      <w:r>
        <w:rPr>
          <w:rFonts w:ascii="Times New Roman" w:hAnsi="Times New Roman"/>
          <w:sz w:val="24"/>
        </w:rPr>
      </w:r>
    </w:p>
    <w:p>
      <w:pPr>
        <w:pStyle w:val="770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70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36"/>
          <w:szCs w:val="22"/>
        </w:rPr>
      </w:pPr>
      <w:r>
        <w:rPr>
          <w:rFonts w:hint="default" w:ascii="Times New Roman" w:hAnsi="Times New Roman"/>
          <w:b/>
          <w:sz w:val="36"/>
          <w:szCs w:val="22"/>
        </w:rPr>
        <w:t xml:space="preserve">Современное патентное право</w:t>
      </w:r>
      <w:r>
        <w:rPr>
          <w:rFonts w:ascii="Times New Roman" w:hAnsi="Times New Roman"/>
          <w:b/>
          <w:sz w:val="36"/>
          <w:szCs w:val="22"/>
        </w:rPr>
      </w:r>
    </w:p>
    <w:p>
      <w:pPr>
        <w:pStyle w:val="770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tbl>
      <w:tblPr>
        <w:tblStyle w:val="712"/>
        <w:tblW w:w="9606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369"/>
        <w:gridCol w:w="6237"/>
      </w:tblGrid>
      <w:tr>
        <w:tblPrEx/>
        <w:trPr/>
        <w:tc>
          <w:tcPr>
            <w:tcW w:w="336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Н</w:t>
            </w:r>
            <w:r>
              <w:rPr>
                <w:rFonts w:ascii="Times New Roman" w:hAnsi="Times New Roman"/>
                <w:sz w:val="28"/>
              </w:rPr>
              <w:t xml:space="preserve">аучная специальность 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pStyle w:val="749"/>
              <w:ind w:left="0" w:righ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5.1.</w:t>
            </w:r>
            <w:r>
              <w:rPr>
                <w:rFonts w:hint="default" w:ascii="Times New Roman" w:hAnsi="Times New Roman"/>
                <w:sz w:val="28"/>
                <w:lang w:val="ru-RU"/>
              </w:rPr>
              <w:t xml:space="preserve">3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Частно</w:t>
            </w:r>
            <w:r>
              <w:rPr>
                <w:rFonts w:ascii="Times New Roman" w:hAnsi="Times New Roman"/>
                <w:sz w:val="28"/>
              </w:rPr>
              <w:t xml:space="preserve">-правовые (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цивилистические</w:t>
            </w:r>
            <w:r>
              <w:rPr>
                <w:rFonts w:ascii="Times New Roman" w:hAnsi="Times New Roman"/>
                <w:sz w:val="28"/>
              </w:rPr>
              <w:t xml:space="preserve">) науки</w:t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blPrEx/>
        <w:trPr>
          <w:trHeight w:val="283"/>
        </w:trPr>
        <w:tc>
          <w:tcPr>
            <w:tcW w:w="3369" w:type="dxa"/>
            <w:vAlign w:val="top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0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Уровень высшего образования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ind w:left="0" w:right="0" w:firstLine="0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Форма обучения                       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0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Подготовка кадров высшей квалификации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ind w:left="0" w:right="0" w:firstLine="0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очная</w:t>
            </w:r>
            <w:r>
              <w:rPr>
                <w:rFonts w:ascii="Times New Roman" w:hAnsi="Times New Roman"/>
                <w:sz w:val="28"/>
              </w:rPr>
            </w:r>
          </w:p>
        </w:tc>
      </w:tr>
    </w:tbl>
    <w:p>
      <w:pPr>
        <w:pStyle w:val="77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202</w:t>
      </w:r>
      <w:r>
        <w:rPr>
          <w:rFonts w:ascii="Times New Roman" w:hAnsi="Times New Roman"/>
          <w:sz w:val="24"/>
          <w:lang w:val="ru-RU"/>
        </w:rPr>
        <w:t xml:space="preserve">4</w:t>
      </w:r>
      <w:r>
        <w:rPr>
          <w:rFonts w:ascii="Times New Roman" w:hAnsi="Times New Roman"/>
          <w:sz w:val="24"/>
        </w:rPr>
        <w:t xml:space="preserve"> г.</w:t>
      </w:r>
      <w:r>
        <w:rPr>
          <w:rFonts w:ascii="Times New Roman" w:hAnsi="Times New Roman"/>
          <w:b/>
          <w:sz w:val="24"/>
        </w:rPr>
        <w:br w:type="page" w:clear="all"/>
      </w:r>
      <w:r>
        <w:rPr>
          <w:rFonts w:ascii="Times New Roman" w:hAnsi="Times New Roman"/>
          <w:b/>
          <w:sz w:val="24"/>
        </w:rPr>
        <w:t xml:space="preserve">СОДЕРЖАНИЕ</w:t>
      </w:r>
      <w:r>
        <w:rPr>
          <w:rFonts w:ascii="Times New Roman" w:hAnsi="Times New Roman"/>
          <w:b/>
          <w:sz w:val="24"/>
        </w:rPr>
      </w:r>
    </w:p>
    <w:p>
      <w:pPr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</w:r>
      <w:r>
        <w:rPr>
          <w:rFonts w:ascii="Times New Roman" w:hAnsi="Times New Roman"/>
          <w:b w:val="0"/>
          <w:sz w:val="24"/>
        </w:rPr>
      </w:r>
    </w:p>
    <w:p>
      <w:pPr>
        <w:pStyle w:val="729"/>
        <w:tabs>
          <w:tab w:val="clear" w:pos="142" w:leader="none"/>
          <w:tab w:val="right" w:pos="9354" w:leader="dot"/>
          <w:tab w:val="clear" w:pos="9639" w:leader="none"/>
        </w:tabs>
      </w:pPr>
      <w:r>
        <w:fldChar w:fldCharType="begin"/>
      </w:r>
      <w:r>
        <w:instrText xml:space="preserve">TOC \h \z \u \o "1-3"</w:instrText>
      </w:r>
      <w:r>
        <w:fldChar w:fldCharType="separate"/>
      </w:r>
      <w:r>
        <w:fldChar w:fldCharType="begin"/>
      </w:r>
      <w:r>
        <w:instrText xml:space="preserve"> HYPERLINK \l _Toc19156 </w:instrText>
      </w:r>
      <w:r>
        <w:fldChar w:fldCharType="separate"/>
      </w:r>
      <w:r>
        <w:rPr>
          <w:rFonts w:ascii="Times New Roman" w:hAnsi="Times New Roman"/>
        </w:rPr>
        <w:t xml:space="preserve">1. Перечень </w:t>
      </w:r>
      <w:r>
        <w:rPr>
          <w:rFonts w:ascii="Times New Roman" w:hAnsi="Times New Roman"/>
          <w:lang w:val="ru-RU"/>
        </w:rPr>
        <w:t xml:space="preserve">планируемых</w:t>
      </w:r>
      <w:r>
        <w:rPr>
          <w:rFonts w:hint="default" w:ascii="Times New Roman" w:hAnsi="Times New Roman"/>
          <w:lang w:val="ru-RU"/>
        </w:rPr>
        <w:t xml:space="preserve"> результатов освоения дисциплины</w:t>
      </w:r>
      <w:r>
        <w:tab/>
      </w:r>
      <w:r>
        <w:fldChar w:fldCharType="begin"/>
      </w:r>
      <w:r>
        <w:instrText xml:space="preserve"> PAGEREF _Toc19156 \h </w:instrText>
      </w:r>
      <w:r>
        <w:fldChar w:fldCharType="separate"/>
      </w:r>
      <w:r>
        <w:t xml:space="preserve">3</w:t>
      </w:r>
      <w:r>
        <w:fldChar w:fldCharType="end"/>
      </w:r>
      <w:r>
        <w:fldChar w:fldCharType="end"/>
      </w:r>
      <w:r/>
    </w:p>
    <w:p>
      <w:pPr>
        <w:pStyle w:val="729"/>
        <w:tabs>
          <w:tab w:val="clear" w:pos="142" w:leader="none"/>
          <w:tab w:val="right" w:pos="9354" w:leader="dot"/>
          <w:tab w:val="clear" w:pos="9639" w:leader="none"/>
        </w:tabs>
      </w:pPr>
      <w:r>
        <w:fldChar w:fldCharType="begin"/>
      </w:r>
      <w:r>
        <w:instrText xml:space="preserve"> HYPERLINK \l _Toc2554 </w:instrText>
      </w:r>
      <w:r>
        <w:fldChar w:fldCharType="separate"/>
      </w:r>
      <w:r>
        <w:rPr>
          <w:rFonts w:ascii="Times New Roman" w:hAnsi="Times New Roman"/>
        </w:rPr>
        <w:t xml:space="preserve">2. Структура ФОС по дисциплине</w:t>
      </w:r>
      <w:r>
        <w:tab/>
      </w:r>
      <w:r>
        <w:fldChar w:fldCharType="begin"/>
      </w:r>
      <w:r>
        <w:instrText xml:space="preserve"> PAGEREF _Toc2554 \h </w:instrText>
      </w:r>
      <w:r>
        <w:fldChar w:fldCharType="separate"/>
      </w:r>
      <w:r>
        <w:t xml:space="preserve">4</w:t>
      </w:r>
      <w:r>
        <w:fldChar w:fldCharType="end"/>
      </w:r>
      <w:r>
        <w:fldChar w:fldCharType="end"/>
      </w:r>
      <w:r/>
    </w:p>
    <w:p>
      <w:pPr>
        <w:pStyle w:val="729"/>
        <w:tabs>
          <w:tab w:val="clear" w:pos="142" w:leader="none"/>
          <w:tab w:val="right" w:pos="9354" w:leader="dot"/>
          <w:tab w:val="clear" w:pos="9639" w:leader="none"/>
        </w:tabs>
      </w:pPr>
      <w:r>
        <w:fldChar w:fldCharType="begin"/>
      </w:r>
      <w:r>
        <w:instrText xml:space="preserve"> HYPERLINK \l _Toc32569 </w:instrText>
      </w:r>
      <w:r>
        <w:fldChar w:fldCharType="separate"/>
      </w:r>
      <w:r>
        <w:rPr>
          <w:rFonts w:ascii="Times New Roman" w:hAnsi="Times New Roman"/>
        </w:rPr>
        <w:t xml:space="preserve">3. Показатели и критерии оценки</w:t>
      </w:r>
      <w:r>
        <w:tab/>
      </w:r>
      <w:r>
        <w:fldChar w:fldCharType="begin"/>
      </w:r>
      <w:r>
        <w:instrText xml:space="preserve"> PAGEREF _Toc32569 \h </w:instrText>
      </w:r>
      <w:r>
        <w:fldChar w:fldCharType="separate"/>
      </w:r>
      <w:r>
        <w:t xml:space="preserve">5</w:t>
      </w:r>
      <w:r>
        <w:fldChar w:fldCharType="end"/>
      </w:r>
      <w:r>
        <w:fldChar w:fldCharType="end"/>
      </w:r>
      <w:r/>
    </w:p>
    <w:p>
      <w:pPr>
        <w:pStyle w:val="729"/>
        <w:tabs>
          <w:tab w:val="clear" w:pos="142" w:leader="none"/>
          <w:tab w:val="right" w:pos="9354" w:leader="dot"/>
          <w:tab w:val="clear" w:pos="9639" w:leader="none"/>
        </w:tabs>
      </w:pPr>
      <w:r>
        <w:fldChar w:fldCharType="begin"/>
      </w:r>
      <w:r>
        <w:instrText xml:space="preserve"> HYPERLINK \l _Toc31646 </w:instrText>
      </w:r>
      <w:r>
        <w:fldChar w:fldCharType="separate"/>
      </w:r>
      <w:r>
        <w:rPr>
          <w:rFonts w:ascii="Times New Roman" w:hAnsi="Times New Roman"/>
        </w:rPr>
        <w:t xml:space="preserve">4. Шкала оценивания результата</w:t>
      </w:r>
      <w:r>
        <w:tab/>
      </w:r>
      <w:r>
        <w:fldChar w:fldCharType="begin"/>
      </w:r>
      <w:r>
        <w:instrText xml:space="preserve"> PAGEREF _Toc31646 \h </w:instrText>
      </w:r>
      <w:r>
        <w:fldChar w:fldCharType="separate"/>
      </w:r>
      <w:r>
        <w:t xml:space="preserve">7</w:t>
      </w:r>
      <w:r>
        <w:fldChar w:fldCharType="end"/>
      </w:r>
      <w:r>
        <w:fldChar w:fldCharType="end"/>
      </w:r>
      <w:r/>
    </w:p>
    <w:p>
      <w:pPr>
        <w:pStyle w:val="729"/>
        <w:tabs>
          <w:tab w:val="clear" w:pos="142" w:leader="none"/>
          <w:tab w:val="right" w:pos="9354" w:leader="dot"/>
          <w:tab w:val="clear" w:pos="9639" w:leader="none"/>
        </w:tabs>
      </w:pPr>
      <w:r>
        <w:fldChar w:fldCharType="begin"/>
      </w:r>
      <w:r>
        <w:instrText xml:space="preserve"> HYPERLINK \l _Toc21880 </w:instrText>
      </w:r>
      <w:r>
        <w:fldChar w:fldCharType="separate"/>
      </w:r>
      <w:r>
        <w:rPr>
          <w:rFonts w:hint="default" w:ascii="Times New Roman" w:hAnsi="Times New Roman" w:cs="Times New Roman"/>
          <w:szCs w:val="24"/>
          <w:lang w:val="ru-RU"/>
        </w:rPr>
        <w:t xml:space="preserve">5. </w:t>
      </w:r>
      <w:r>
        <w:rPr>
          <w:rFonts w:hint="default" w:ascii="Times New Roman" w:hAnsi="Times New Roman" w:cs="Times New Roman"/>
          <w:szCs w:val="24"/>
        </w:rPr>
        <w:t xml:space="preserve">Перечень заданий по дисциплине</w:t>
      </w:r>
      <w:r>
        <w:tab/>
      </w:r>
      <w:r>
        <w:fldChar w:fldCharType="begin"/>
      </w:r>
      <w:r>
        <w:instrText xml:space="preserve"> PAGEREF _Toc21880 \h </w:instrText>
      </w:r>
      <w:r>
        <w:fldChar w:fldCharType="separate"/>
      </w:r>
      <w:r>
        <w:t xml:space="preserve">8</w:t>
      </w:r>
      <w:r>
        <w:fldChar w:fldCharType="end"/>
      </w:r>
      <w:r>
        <w:fldChar w:fldCharType="end"/>
      </w:r>
      <w:r/>
    </w:p>
    <w:p>
      <w:pPr>
        <w:pStyle w:val="729"/>
        <w:tabs>
          <w:tab w:val="clear" w:pos="142" w:leader="none"/>
          <w:tab w:val="right" w:pos="9354" w:leader="dot"/>
          <w:tab w:val="clear" w:pos="9639" w:leader="none"/>
        </w:tabs>
      </w:pPr>
      <w:r>
        <w:fldChar w:fldCharType="begin"/>
      </w:r>
      <w:r>
        <w:instrText xml:space="preserve"> HYPERLINK \l _Toc28795 </w:instrText>
      </w:r>
      <w:r>
        <w:fldChar w:fldCharType="separate"/>
      </w:r>
      <w:r>
        <w:rPr>
          <w:rFonts w:ascii="Times New Roman" w:hAnsi="Times New Roman"/>
        </w:rPr>
        <w:t xml:space="preserve">6. Методические материалы, определяющие процедуры оценивания</w:t>
      </w:r>
      <w:r>
        <w:tab/>
      </w:r>
      <w:r>
        <w:fldChar w:fldCharType="begin"/>
      </w:r>
      <w:r>
        <w:instrText xml:space="preserve"> PAGEREF _Toc28795 \h </w:instrText>
      </w:r>
      <w:r>
        <w:fldChar w:fldCharType="separate"/>
      </w:r>
      <w:r>
        <w:t xml:space="preserve">9</w:t>
      </w:r>
      <w:r>
        <w:fldChar w:fldCharType="end"/>
      </w:r>
      <w:r>
        <w:fldChar w:fldCharType="end"/>
      </w:r>
      <w:r/>
    </w:p>
    <w:p>
      <w:pPr>
        <w:pStyle w:val="729"/>
        <w:tabs>
          <w:tab w:val="clear" w:pos="142" w:leader="none"/>
          <w:tab w:val="right" w:pos="9354" w:leader="dot"/>
          <w:tab w:val="clear" w:pos="9639" w:leader="none"/>
        </w:tabs>
      </w:pPr>
      <w:r>
        <w:fldChar w:fldCharType="begin"/>
      </w:r>
      <w:r>
        <w:instrText xml:space="preserve"> HYPERLINK \l _Toc9386 </w:instrText>
      </w:r>
      <w:r>
        <w:fldChar w:fldCharType="separate"/>
      </w:r>
      <w:r>
        <w:rPr>
          <w:rFonts w:ascii="Times New Roman" w:hAnsi="Times New Roman"/>
        </w:rPr>
        <w:t xml:space="preserve">7. Особенности освоения дисциплины для инвалидов и лиц с ограниченными возможностями</w:t>
      </w:r>
      <w:r>
        <w:tab/>
      </w:r>
      <w:r>
        <w:fldChar w:fldCharType="begin"/>
      </w:r>
      <w:r>
        <w:instrText xml:space="preserve"> PAGEREF _Toc9386 \h </w:instrText>
      </w:r>
      <w:r>
        <w:fldChar w:fldCharType="separate"/>
      </w:r>
      <w:r>
        <w:t xml:space="preserve">10</w:t>
      </w:r>
      <w:r>
        <w:fldChar w:fldCharType="end"/>
      </w:r>
      <w:r>
        <w:fldChar w:fldCharType="end"/>
      </w:r>
      <w:r/>
    </w:p>
    <w:p>
      <w:r>
        <w:fldChar w:fldCharType="end"/>
      </w:r>
      <w:r/>
    </w:p>
    <w:p>
      <w:pPr>
        <w:keepLine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right="28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 w:clear="all"/>
      </w:r>
      <w:r>
        <w:rPr>
          <w:rFonts w:ascii="Times New Roman" w:hAnsi="Times New Roman"/>
          <w:b/>
          <w:sz w:val="24"/>
        </w:rPr>
      </w:r>
    </w:p>
    <w:p>
      <w:pPr>
        <w:pStyle w:val="770"/>
        <w:numPr>
          <w:ilvl w:val="0"/>
          <w:numId w:val="1"/>
        </w:numPr>
        <w:ind w:left="0" w:right="-1" w:firstLine="728"/>
        <w:jc w:val="center"/>
        <w:spacing w:after="0" w:line="240" w:lineRule="auto"/>
        <w:tabs>
          <w:tab w:val="left" w:pos="993" w:leader="none"/>
        </w:tabs>
        <w:rPr>
          <w:rFonts w:ascii="Times New Roman" w:hAnsi="Times New Roman"/>
          <w:b/>
          <w:sz w:val="24"/>
        </w:rPr>
        <w:outlineLvl w:val="0"/>
      </w:pPr>
      <w:r/>
      <w:bookmarkStart w:id="0" w:name="page3"/>
      <w:r/>
      <w:bookmarkEnd w:id="0"/>
      <w:r>
        <w:rPr>
          <w:rFonts w:ascii="Times New Roman" w:hAnsi="Times New Roman"/>
          <w:b/>
          <w:sz w:val="24"/>
        </w:rPr>
        <w:t xml:space="preserve"> </w:t>
      </w:r>
      <w:bookmarkStart w:id="1" w:name="_Toc25200"/>
      <w:r/>
      <w:bookmarkStart w:id="2" w:name="_Toc19156"/>
      <w:r>
        <w:rPr>
          <w:rFonts w:ascii="Times New Roman" w:hAnsi="Times New Roman"/>
          <w:b/>
          <w:sz w:val="24"/>
        </w:rPr>
        <w:t xml:space="preserve">Перечень </w:t>
      </w:r>
      <w:r>
        <w:rPr>
          <w:rFonts w:ascii="Times New Roman" w:hAnsi="Times New Roman"/>
          <w:b/>
          <w:sz w:val="24"/>
          <w:lang w:val="ru-RU"/>
        </w:rPr>
        <w:t xml:space="preserve">планируемых</w:t>
      </w:r>
      <w:r>
        <w:rPr>
          <w:rFonts w:hint="default" w:ascii="Times New Roman" w:hAnsi="Times New Roman"/>
          <w:b/>
          <w:sz w:val="24"/>
          <w:lang w:val="ru-RU"/>
        </w:rPr>
        <w:t xml:space="preserve"> результатов освоения дисциплины</w:t>
      </w:r>
      <w:bookmarkEnd w:id="1"/>
      <w:r/>
      <w:bookmarkEnd w:id="2"/>
      <w:r/>
      <w:r>
        <w:rPr>
          <w:rFonts w:ascii="Times New Roman" w:hAnsi="Times New Roman"/>
          <w:b/>
          <w:sz w:val="24"/>
        </w:rPr>
      </w:r>
    </w:p>
    <w:p>
      <w:pPr>
        <w:pStyle w:val="770"/>
        <w:ind w:left="0" w:right="-1" w:firstLine="728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770"/>
        <w:numPr>
          <w:ilvl w:val="1"/>
          <w:numId w:val="1"/>
        </w:numPr>
        <w:ind w:left="0" w:right="-1" w:firstLine="728"/>
        <w:jc w:val="both"/>
        <w:spacing w:after="0" w:line="240" w:lineRule="auto"/>
        <w:tabs>
          <w:tab w:val="left" w:pos="1418" w:leader="none"/>
          <w:tab w:val="left" w:pos="1560" w:leader="none"/>
          <w:tab w:val="left" w:pos="9639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Фонд оценочных средств предназначен для оценки освоения образовательных результатов по </w:t>
      </w:r>
      <w:r>
        <w:rPr>
          <w:rFonts w:ascii="Times New Roman" w:hAnsi="Times New Roman"/>
          <w:i/>
          <w:sz w:val="24"/>
        </w:rPr>
        <w:t xml:space="preserve">учебной дисциплине.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</w:r>
    </w:p>
    <w:p>
      <w:pPr>
        <w:pStyle w:val="770"/>
        <w:numPr>
          <w:ilvl w:val="1"/>
          <w:numId w:val="1"/>
        </w:numPr>
        <w:ind w:left="0" w:right="-1" w:firstLine="728"/>
        <w:jc w:val="both"/>
        <w:spacing w:after="0" w:line="240" w:lineRule="auto"/>
        <w:tabs>
          <w:tab w:val="left" w:pos="1418" w:leader="none"/>
          <w:tab w:val="left" w:pos="1560" w:leader="none"/>
          <w:tab w:val="left" w:pos="9639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Конечными результатами обучения по дисциплине являются сформированные </w:t>
      </w:r>
      <w:r>
        <w:rPr>
          <w:rFonts w:ascii="Times New Roman" w:hAnsi="Times New Roman"/>
          <w:sz w:val="24"/>
          <w:lang w:val="ru-RU"/>
        </w:rPr>
        <w:t xml:space="preserve">знания</w:t>
      </w:r>
      <w:r>
        <w:rPr>
          <w:rFonts w:hint="default" w:ascii="Times New Roman" w:hAnsi="Times New Roman"/>
          <w:sz w:val="24"/>
          <w:lang w:val="ru-RU"/>
        </w:rPr>
        <w:t xml:space="preserve">, умения, навыки. </w:t>
      </w:r>
      <w:r>
        <w:rPr>
          <w:rFonts w:ascii="Times New Roman" w:hAnsi="Times New Roman"/>
          <w:sz w:val="24"/>
        </w:rPr>
        <w:t xml:space="preserve">Планируемые результаты обучения по дисциплине, характеризующие этапы формирования компетенции, представлены в табл. 1.2.1.:</w:t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Таблица – 1.2.1. Планируемые результаты обучения по дисциплине</w:t>
      </w:r>
      <w:r>
        <w:rPr>
          <w:rFonts w:ascii="Times New Roman" w:hAnsi="Times New Roman"/>
          <w:sz w:val="28"/>
        </w:rPr>
      </w:r>
    </w:p>
    <w:tbl>
      <w:tblPr>
        <w:tblStyle w:val="7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5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4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03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Планируемые результаты обучения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03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03" w:type="dxa"/>
            <w:vAlign w:val="center"/>
            <w:textDirection w:val="lrTb"/>
            <w:noWrap w:val="false"/>
          </w:tcPr>
          <w:p>
            <w:pPr>
              <w:pStyle w:val="741"/>
              <w:jc w:val="left"/>
              <w:widowControl/>
              <w:rPr>
                <w:rFonts w:hint="default"/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Знать</w:t>
            </w:r>
            <w:r>
              <w:rPr>
                <w:rFonts w:hint="default"/>
                <w:b/>
                <w:bCs/>
                <w:sz w:val="24"/>
                <w:szCs w:val="24"/>
                <w:lang w:val="ru-RU"/>
              </w:rPr>
              <w:t xml:space="preserve">:</w:t>
            </w:r>
            <w:r>
              <w:rPr>
                <w:rFonts w:hint="default"/>
                <w:b/>
                <w:bCs/>
                <w:sz w:val="24"/>
                <w:szCs w:val="24"/>
                <w:lang w:val="ru-RU"/>
              </w:rPr>
            </w:r>
          </w:p>
          <w:p>
            <w:pPr>
              <w:pStyle w:val="741"/>
              <w:jc w:val="left"/>
              <w:widowControl/>
              <w:rPr>
                <w:rFonts w:hint="default"/>
                <w:sz w:val="24"/>
                <w:szCs w:val="24"/>
                <w:highlight w:val="white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- </w:t>
            </w:r>
            <w:r>
              <w:rPr>
                <w:sz w:val="24"/>
                <w:szCs w:val="24"/>
                <w:highlight w:val="white"/>
              </w:rPr>
              <w:t xml:space="preserve">специальную терминологию и юридические особенности представления результатов научной деятельности в профессиональной области патентного права, в том числе с использованием новейших информационно-коммуникационных технологий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 xml:space="preserve">;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</w:r>
          </w:p>
          <w:p>
            <w:pPr>
              <w:pStyle w:val="741"/>
              <w:jc w:val="left"/>
              <w:widowControl/>
              <w:rPr>
                <w:rFonts w:hint="default"/>
                <w:sz w:val="24"/>
                <w:szCs w:val="24"/>
                <w:highlight w:val="white"/>
                <w:lang w:val="ru-RU"/>
              </w:rPr>
            </w:pP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 xml:space="preserve">- </w:t>
            </w:r>
            <w:r>
              <w:rPr>
                <w:sz w:val="24"/>
                <w:szCs w:val="24"/>
                <w:highlight w:val="white"/>
              </w:rPr>
              <w:t xml:space="preserve">методы исследования и их применение в самостоятельной научно-исследовательской деятельности в области патентного права с соблюдением правовых норм и требований об авторском праве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 xml:space="preserve">;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</w:r>
          </w:p>
          <w:p>
            <w:pPr>
              <w:pStyle w:val="741"/>
              <w:jc w:val="left"/>
              <w:widowControl/>
              <w:rPr>
                <w:rFonts w:hint="default"/>
                <w:sz w:val="24"/>
                <w:szCs w:val="24"/>
                <w:highlight w:val="white"/>
                <w:lang w:val="ru-RU"/>
              </w:rPr>
            </w:pP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  <w:t xml:space="preserve">современное состояние, задачи и проблемы, необходимые для конкретного исследовательского коллектива, юридические особенности патентного права, актуальные при организации исследований в области патентного права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 xml:space="preserve">;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</w:r>
          </w:p>
          <w:p>
            <w:pPr>
              <w:pStyle w:val="741"/>
              <w:jc w:val="left"/>
              <w:widowControl/>
              <w:rPr>
                <w:rFonts w:hint="default"/>
                <w:sz w:val="24"/>
                <w:szCs w:val="24"/>
                <w:highlight w:val="white"/>
                <w:lang w:val="ru-RU"/>
              </w:rPr>
            </w:pP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 xml:space="preserve">- д</w:t>
            </w:r>
            <w:r>
              <w:rPr>
                <w:sz w:val="24"/>
                <w:szCs w:val="24"/>
                <w:highlight w:val="white"/>
              </w:rPr>
              <w:t xml:space="preserve">ействующее энергетическое законодательство, основные правовые категории патентного права, доктринальные подходы и точки зрения в области патентного права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 xml:space="preserve">.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</w:r>
          </w:p>
          <w:p>
            <w:pPr>
              <w:contextualSpacing/>
              <w:jc w:val="left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03" w:type="dxa"/>
            <w:textDirection w:val="lrTb"/>
            <w:noWrap w:val="false"/>
          </w:tcPr>
          <w:p>
            <w:pPr>
              <w:pStyle w:val="741"/>
              <w:jc w:val="left"/>
              <w:widowControl/>
              <w:rPr>
                <w:rFonts w:hint="default"/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Уметь</w:t>
            </w:r>
            <w:r>
              <w:rPr>
                <w:rFonts w:hint="default"/>
                <w:b/>
                <w:bCs/>
                <w:sz w:val="24"/>
                <w:szCs w:val="24"/>
                <w:lang w:val="ru-RU"/>
              </w:rPr>
              <w:t xml:space="preserve">:</w:t>
            </w:r>
            <w:r>
              <w:rPr>
                <w:rFonts w:hint="default"/>
                <w:b/>
                <w:bCs/>
                <w:sz w:val="24"/>
                <w:szCs w:val="24"/>
                <w:lang w:val="ru-RU"/>
              </w:rPr>
            </w:r>
          </w:p>
          <w:p>
            <w:pPr>
              <w:pStyle w:val="741"/>
              <w:jc w:val="left"/>
              <w:widowControl/>
              <w:rPr>
                <w:rFonts w:hint="default"/>
                <w:sz w:val="24"/>
                <w:szCs w:val="24"/>
                <w:highlight w:val="white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- </w:t>
            </w:r>
            <w:r>
              <w:rPr>
                <w:sz w:val="24"/>
                <w:szCs w:val="24"/>
                <w:highlight w:val="white"/>
              </w:rPr>
              <w:t xml:space="preserve">вести научную дискуссию; анализировать и обобщать материалы правоприменительной практики, статистические и эмпирические данные в области патентного права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 xml:space="preserve">;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</w:r>
          </w:p>
          <w:p>
            <w:pPr>
              <w:pStyle w:val="741"/>
              <w:jc w:val="left"/>
              <w:widowControl/>
              <w:rPr>
                <w:rFonts w:hint="default"/>
                <w:sz w:val="24"/>
                <w:szCs w:val="24"/>
                <w:highlight w:val="white"/>
                <w:lang w:val="ru-RU"/>
              </w:rPr>
            </w:pP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 xml:space="preserve">- </w:t>
            </w:r>
            <w:r>
              <w:rPr>
                <w:sz w:val="24"/>
                <w:szCs w:val="24"/>
                <w:highlight w:val="white"/>
              </w:rPr>
              <w:t xml:space="preserve">осуществлять поиск, толкование </w:t>
            </w:r>
            <w:r>
              <w:rPr>
                <w:sz w:val="24"/>
                <w:szCs w:val="24"/>
                <w:highlight w:val="white"/>
              </w:rPr>
              <w:t xml:space="preserve">и применение нормативных правовых актов и иных юридических документов, в том числе с использованием новейших информационно-коммуникационных технологий, включая судебную практику; самостоятельно проводить квалификацию правоотношений в сфере патентного права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 xml:space="preserve">;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</w:r>
          </w:p>
          <w:p>
            <w:pPr>
              <w:pStyle w:val="741"/>
              <w:jc w:val="left"/>
              <w:widowControl/>
              <w:rPr>
                <w:rFonts w:hint="default"/>
                <w:sz w:val="24"/>
                <w:szCs w:val="24"/>
                <w:highlight w:val="white"/>
                <w:lang w:val="ru-RU"/>
              </w:rPr>
            </w:pP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 xml:space="preserve">- </w:t>
            </w:r>
            <w:r>
              <w:rPr>
                <w:sz w:val="24"/>
                <w:szCs w:val="24"/>
                <w:highlight w:val="white"/>
              </w:rPr>
              <w:t xml:space="preserve">грамотно обосновывать и выраж</w:t>
            </w:r>
            <w:r>
              <w:rPr>
                <w:sz w:val="24"/>
                <w:szCs w:val="24"/>
                <w:highlight w:val="white"/>
              </w:rPr>
              <w:t xml:space="preserve">ать собственное мнение по сравнительно-правовой научной проблематике, выбирать и правильно применять необходимые методы сравнительно- правового исследования, разрабатывать новые методы, исходя из специфики конкретного исследования вопросов патентного права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 xml:space="preserve">;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</w:r>
          </w:p>
          <w:p>
            <w:pPr>
              <w:pStyle w:val="741"/>
              <w:jc w:val="left"/>
              <w:widowControl/>
              <w:rPr>
                <w:rFonts w:hint="default"/>
                <w:sz w:val="24"/>
                <w:szCs w:val="24"/>
                <w:highlight w:val="white"/>
                <w:lang w:val="ru-RU"/>
              </w:rPr>
            </w:pP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 xml:space="preserve">- </w:t>
            </w:r>
            <w:r>
              <w:rPr>
                <w:sz w:val="24"/>
                <w:szCs w:val="24"/>
                <w:highlight w:val="white"/>
              </w:rPr>
              <w:t xml:space="preserve">определять содержание, направленность и методику поиска в концепции и в исследовательском проекте, мотивируя работу исследовательского коллектива в области патентного права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 xml:space="preserve">;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</w:r>
          </w:p>
          <w:p>
            <w:pPr>
              <w:pStyle w:val="741"/>
              <w:jc w:val="left"/>
              <w:widowControl/>
              <w:rPr>
                <w:rFonts w:hint="default"/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</w:rPr>
              <w:t xml:space="preserve">применять необходимые методы сравнительно-правового научного исследования, решать исследовательские задачи в области патентного права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 xml:space="preserve">.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</w:r>
          </w:p>
          <w:p>
            <w:pPr>
              <w:contextualSpacing/>
              <w:jc w:val="left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03" w:type="dxa"/>
            <w:textDirection w:val="lrTb"/>
            <w:noWrap w:val="false"/>
          </w:tcPr>
          <w:p>
            <w:pPr>
              <w:pStyle w:val="741"/>
              <w:jc w:val="left"/>
              <w:widowControl/>
              <w:rPr>
                <w:rFonts w:hint="default"/>
                <w:sz w:val="24"/>
                <w:szCs w:val="24"/>
                <w:highlight w:val="white"/>
                <w:lang w:val="ru-RU"/>
              </w:rPr>
            </w:pP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</w:r>
          </w:p>
          <w:p>
            <w:pPr>
              <w:pStyle w:val="741"/>
              <w:jc w:val="left"/>
              <w:widowControl/>
              <w:rPr>
                <w:rFonts w:hint="default"/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Владеть</w:t>
            </w:r>
            <w:r>
              <w:rPr>
                <w:rFonts w:hint="default"/>
                <w:b/>
                <w:bCs/>
                <w:sz w:val="24"/>
                <w:szCs w:val="24"/>
                <w:lang w:val="ru-RU"/>
              </w:rPr>
              <w:t xml:space="preserve">:</w:t>
            </w:r>
            <w:r>
              <w:rPr>
                <w:rFonts w:hint="default"/>
                <w:b/>
                <w:bCs/>
                <w:sz w:val="24"/>
                <w:szCs w:val="24"/>
                <w:lang w:val="ru-RU"/>
              </w:rPr>
            </w:r>
          </w:p>
          <w:p>
            <w:pPr>
              <w:pStyle w:val="741"/>
              <w:jc w:val="left"/>
              <w:widowControl/>
              <w:rPr>
                <w:rFonts w:hint="default"/>
                <w:sz w:val="24"/>
                <w:szCs w:val="24"/>
                <w:highlight w:val="white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  <w:t xml:space="preserve">приемами и методами планирования, достижения и оценки результатов в профессиональной юридической деятельности с учетом сложности решения профессиональных задач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 xml:space="preserve">;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</w:r>
          </w:p>
          <w:p>
            <w:pPr>
              <w:pStyle w:val="741"/>
              <w:jc w:val="left"/>
              <w:widowControl/>
              <w:rPr>
                <w:rFonts w:hint="default"/>
                <w:sz w:val="24"/>
                <w:szCs w:val="24"/>
                <w:highlight w:val="white"/>
                <w:lang w:val="ru-RU"/>
              </w:rPr>
            </w:pP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 xml:space="preserve">- </w:t>
            </w:r>
            <w:r>
              <w:rPr>
                <w:sz w:val="24"/>
                <w:szCs w:val="24"/>
                <w:highlight w:val="white"/>
              </w:rPr>
              <w:t xml:space="preserve">методами и приемами проведения научных исследований в области патентного права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 xml:space="preserve">;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</w:r>
          </w:p>
          <w:p>
            <w:pPr>
              <w:pStyle w:val="741"/>
              <w:jc w:val="left"/>
              <w:widowControl/>
              <w:rPr>
                <w:rFonts w:hint="default"/>
                <w:sz w:val="24"/>
                <w:szCs w:val="24"/>
                <w:highlight w:val="white"/>
                <w:lang w:val="ru-RU"/>
              </w:rPr>
            </w:pP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 xml:space="preserve">- </w:t>
            </w:r>
            <w:r>
              <w:rPr>
                <w:sz w:val="24"/>
                <w:szCs w:val="24"/>
                <w:highlight w:val="white"/>
              </w:rPr>
              <w:t xml:space="preserve">методами и технологиями коммуникации, анализа и оценки современных научных достижений, в области патентного права, в том числе на иностранном языке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 xml:space="preserve">;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</w:r>
          </w:p>
          <w:p>
            <w:pPr>
              <w:pStyle w:val="741"/>
              <w:jc w:val="left"/>
              <w:widowControl/>
              <w:rPr>
                <w:rFonts w:hint="default"/>
                <w:sz w:val="24"/>
                <w:szCs w:val="24"/>
                <w:highlight w:val="white"/>
                <w:lang w:val="ru-RU"/>
              </w:rPr>
            </w:pP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 xml:space="preserve">- </w:t>
            </w:r>
            <w:r>
              <w:rPr>
                <w:sz w:val="24"/>
                <w:szCs w:val="24"/>
                <w:highlight w:val="white"/>
              </w:rPr>
              <w:t xml:space="preserve">методами исследования и прим</w:t>
            </w:r>
            <w:r>
              <w:rPr>
                <w:sz w:val="24"/>
                <w:szCs w:val="24"/>
                <w:highlight w:val="white"/>
              </w:rPr>
              <w:t xml:space="preserve">енения на практике положений международных соглашений, общепризнанных международных принципов, обычаев, норм национального законодательства, актов судебных органов при ведении самостоятельной научно-исследовательской деятельности в области патентного права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 xml:space="preserve">;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br/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 xml:space="preserve">- </w:t>
            </w:r>
            <w:r>
              <w:rPr>
                <w:sz w:val="24"/>
                <w:szCs w:val="24"/>
                <w:highlight w:val="white"/>
              </w:rPr>
              <w:t xml:space="preserve">способностью к организации и управлению работой исследовательского коллектива при решении исследовательских задач в области патентного   права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 xml:space="preserve">;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</w:r>
          </w:p>
          <w:p>
            <w:pPr>
              <w:pStyle w:val="741"/>
              <w:jc w:val="left"/>
              <w:widowControl/>
              <w:rPr>
                <w:rFonts w:hint="default"/>
                <w:sz w:val="24"/>
                <w:szCs w:val="24"/>
                <w:highlight w:val="white"/>
                <w:lang w:val="ru-RU"/>
              </w:rPr>
            </w:pP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 xml:space="preserve">- </w:t>
            </w:r>
            <w:r>
              <w:rPr>
                <w:sz w:val="24"/>
                <w:szCs w:val="24"/>
                <w:highlight w:val="white"/>
              </w:rPr>
              <w:t xml:space="preserve">актуальными методами проведения научных исследований и решения исследовательских задач в области патентного права.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</w:r>
          </w:p>
          <w:p>
            <w:pPr>
              <w:contextualSpacing/>
              <w:jc w:val="left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</w:r>
          </w:p>
        </w:tc>
      </w:tr>
    </w:tbl>
    <w:p>
      <w:pPr>
        <w:pStyle w:val="770"/>
        <w:ind w:left="728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4"/>
        </w:rPr>
        <w:outlineLvl w:val="0"/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7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4"/>
        </w:rPr>
        <w:outlineLvl w:val="0"/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70"/>
        <w:numPr>
          <w:ilvl w:val="0"/>
          <w:numId w:val="1"/>
        </w:numPr>
        <w:ind w:left="0" w:right="-1" w:firstLine="0"/>
        <w:jc w:val="center"/>
        <w:spacing w:after="0" w:line="240" w:lineRule="auto"/>
        <w:tabs>
          <w:tab w:val="left" w:pos="0" w:leader="none"/>
          <w:tab w:val="left" w:pos="284" w:leader="none"/>
        </w:tabs>
        <w:rPr>
          <w:rFonts w:ascii="Times New Roman" w:hAnsi="Times New Roman"/>
          <w:b/>
          <w:sz w:val="24"/>
        </w:rPr>
        <w:outlineLvl w:val="0"/>
      </w:pPr>
      <w:r/>
      <w:bookmarkStart w:id="3" w:name="_Toc2554"/>
      <w:r>
        <w:rPr>
          <w:rFonts w:ascii="Times New Roman" w:hAnsi="Times New Roman"/>
          <w:b/>
          <w:sz w:val="24"/>
        </w:rPr>
        <w:t xml:space="preserve">Структура ФОС по дисциплине</w:t>
      </w:r>
      <w:bookmarkEnd w:id="3"/>
      <w:r/>
      <w:r>
        <w:rPr>
          <w:rFonts w:ascii="Times New Roman" w:hAnsi="Times New Roman"/>
          <w:b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Проведение оценки осуществляется путем сопоставления продемонстрированных обучающимся результатов освоения</w:t>
      </w:r>
      <w:r>
        <w:rPr>
          <w:rFonts w:hint="default" w:ascii="Times New Roman" w:hAnsi="Times New Roman"/>
          <w:sz w:val="24"/>
          <w:lang w:val="ru-RU"/>
        </w:rPr>
        <w:t xml:space="preserve"> дисциплины </w:t>
      </w:r>
      <w:r>
        <w:rPr>
          <w:rFonts w:ascii="Times New Roman" w:hAnsi="Times New Roman"/>
          <w:sz w:val="24"/>
        </w:rPr>
        <w:t xml:space="preserve">с заданными критериями.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положительного заключения по результатам оценочной процедуры по учебной дисциплине установлено пороговое значение показателя, при котором принимается положительное решение, констатирующее результаты освоения дисциплины.</w:t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Таблица – 2.1. Объекты оценивания и наименование оценочных средств</w:t>
      </w:r>
      <w:r>
        <w:rPr>
          <w:rFonts w:ascii="Times New Roman" w:hAnsi="Times New Roman"/>
          <w:sz w:val="24"/>
        </w:rPr>
      </w:r>
    </w:p>
    <w:tbl>
      <w:tblPr>
        <w:tblStyle w:val="712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219"/>
        <w:gridCol w:w="1719"/>
        <w:gridCol w:w="2438"/>
        <w:gridCol w:w="1560"/>
        <w:gridCol w:w="13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909"/>
          <w:tblHeader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Номер и наименование тем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9" w:type="dxa"/>
            <w:vAlign w:val="center"/>
            <w:textDirection w:val="lrTb"/>
            <w:noWrap w:val="false"/>
          </w:tcPr>
          <w:p>
            <w:pPr>
              <w:pStyle w:val="779"/>
              <w:jc w:val="center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Формы текущего</w:t>
            </w:r>
            <w:r>
              <w:rPr>
                <w:sz w:val="22"/>
              </w:rPr>
            </w:r>
          </w:p>
          <w:p>
            <w:pPr>
              <w:pStyle w:val="825"/>
              <w:spacing w:line="240" w:lineRule="auto"/>
              <w:rPr>
                <w:sz w:val="22"/>
              </w:rPr>
            </w:pPr>
            <w:r>
              <w:rPr>
                <w:rStyle w:val="810"/>
                <w:i w:val="0"/>
                <w:sz w:val="22"/>
              </w:rPr>
              <w:t xml:space="preserve">контроля успеваемости</w:t>
            </w:r>
            <w:r>
              <w:rPr>
                <w:sz w:val="22"/>
              </w:rPr>
            </w:r>
          </w:p>
          <w:p>
            <w:pPr>
              <w:pStyle w:val="779"/>
              <w:jc w:val="center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Формы промежуточной аттестации</w:t>
            </w:r>
            <w:r>
              <w:rPr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8" w:type="dxa"/>
            <w:vAlign w:val="center"/>
            <w:textDirection w:val="lrTb"/>
            <w:noWrap w:val="false"/>
          </w:tcPr>
          <w:p>
            <w:pPr>
              <w:pStyle w:val="779"/>
              <w:jc w:val="center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Объекты оценивания</w:t>
            </w:r>
            <w:r>
              <w:rPr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779"/>
              <w:jc w:val="center"/>
              <w:spacing w:line="240" w:lineRule="auto"/>
              <w:rPr>
                <w:sz w:val="22"/>
              </w:rPr>
            </w:pPr>
            <w:r>
              <w:rPr>
                <w:rStyle w:val="782"/>
                <w:sz w:val="22"/>
              </w:rPr>
              <w:t xml:space="preserve">Вид занятия / Наименование оценочных средств</w:t>
            </w:r>
            <w:r>
              <w:rPr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779"/>
              <w:jc w:val="center"/>
              <w:spacing w:line="240" w:lineRule="auto"/>
              <w:rPr>
                <w:rStyle w:val="782"/>
                <w:sz w:val="22"/>
              </w:rPr>
            </w:pPr>
            <w:r>
              <w:rPr>
                <w:rStyle w:val="782"/>
                <w:sz w:val="22"/>
              </w:rPr>
              <w:t xml:space="preserve">Форма проведения оценки</w:t>
            </w:r>
            <w:r>
              <w:rPr>
                <w:rStyle w:val="782"/>
                <w:sz w:val="22"/>
              </w:rPr>
            </w:r>
          </w:p>
          <w:p>
            <w:pPr>
              <w:pStyle w:val="779"/>
              <w:jc w:val="center"/>
              <w:spacing w:line="240" w:lineRule="auto"/>
              <w:rPr>
                <w:rStyle w:val="782"/>
                <w:sz w:val="22"/>
              </w:rPr>
            </w:pPr>
            <w:r>
              <w:rPr>
                <w:sz w:val="22"/>
              </w:rPr>
            </w:r>
            <w:r>
              <w:rPr>
                <w:rStyle w:val="782"/>
                <w:sz w:val="22"/>
              </w:rPr>
            </w:r>
          </w:p>
          <w:p>
            <w:pPr>
              <w:pStyle w:val="779"/>
              <w:jc w:val="center"/>
              <w:spacing w:line="240" w:lineRule="auto"/>
              <w:rPr>
                <w:rStyle w:val="782"/>
                <w:sz w:val="22"/>
              </w:rPr>
            </w:pPr>
            <w:r>
              <w:rPr>
                <w:rStyle w:val="782"/>
                <w:sz w:val="22"/>
              </w:rPr>
              <w:t xml:space="preserve">Устная/письменная</w:t>
            </w:r>
            <w:r>
              <w:rPr>
                <w:rStyle w:val="782"/>
                <w:sz w:val="22"/>
              </w:rPr>
            </w:r>
          </w:p>
          <w:p>
            <w:pPr>
              <w:pStyle w:val="779"/>
              <w:jc w:val="center"/>
              <w:spacing w:line="240" w:lineRule="auto"/>
              <w:rPr>
                <w:rStyle w:val="782"/>
                <w:sz w:val="22"/>
              </w:rPr>
            </w:pPr>
            <w:r>
              <w:rPr>
                <w:sz w:val="22"/>
              </w:rPr>
            </w:r>
            <w:r>
              <w:rPr>
                <w:rStyle w:val="782"/>
                <w:sz w:val="22"/>
              </w:rPr>
            </w:r>
          </w:p>
          <w:p>
            <w:pPr>
              <w:pStyle w:val="779"/>
              <w:jc w:val="center"/>
              <w:spacing w:line="240" w:lineRule="auto"/>
              <w:rPr>
                <w:rStyle w:val="782"/>
                <w:sz w:val="22"/>
              </w:rPr>
            </w:pPr>
            <w:r>
              <w:rPr>
                <w:sz w:val="22"/>
              </w:rPr>
            </w:r>
            <w:r>
              <w:rPr>
                <w:rStyle w:val="782"/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5"/>
          <w:tblHeader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9" w:type="dxa"/>
            <w:textDirection w:val="lrTb"/>
            <w:noWrap w:val="false"/>
          </w:tcPr>
          <w:p>
            <w:pPr>
              <w:pStyle w:val="779"/>
              <w:jc w:val="center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8" w:type="dxa"/>
            <w:textDirection w:val="lrTb"/>
            <w:noWrap w:val="false"/>
          </w:tcPr>
          <w:p>
            <w:pPr>
              <w:pStyle w:val="779"/>
              <w:jc w:val="center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779"/>
              <w:jc w:val="center"/>
              <w:spacing w:line="240" w:lineRule="auto"/>
              <w:rPr>
                <w:rStyle w:val="782"/>
                <w:sz w:val="22"/>
              </w:rPr>
            </w:pPr>
            <w:r>
              <w:rPr>
                <w:rStyle w:val="782"/>
                <w:sz w:val="22"/>
              </w:rPr>
              <w:t xml:space="preserve">4</w:t>
            </w:r>
            <w:r>
              <w:rPr>
                <w:rStyle w:val="782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 w:val="false"/>
          </w:tcPr>
          <w:p>
            <w:pPr>
              <w:pStyle w:val="779"/>
              <w:jc w:val="center"/>
              <w:spacing w:line="240" w:lineRule="auto"/>
              <w:rPr>
                <w:rStyle w:val="782"/>
                <w:sz w:val="22"/>
              </w:rPr>
            </w:pPr>
            <w:r>
              <w:rPr>
                <w:rStyle w:val="782"/>
                <w:sz w:val="22"/>
              </w:rPr>
              <w:t xml:space="preserve">5</w:t>
            </w:r>
            <w:r>
              <w:rPr>
                <w:rStyle w:val="782"/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Тема</w:t>
            </w:r>
            <w:r>
              <w:rPr>
                <w:rFonts w:hint="default" w:ascii="Times New Roman" w:hAnsi="Times New Roman"/>
                <w:lang w:val="ru-RU"/>
              </w:rPr>
              <w:t xml:space="preserve"> 1.</w:t>
            </w:r>
            <w:r>
              <w:rPr>
                <w:rFonts w:hint="default" w:ascii="Times New Roman" w:hAnsi="Times New Roman"/>
                <w:lang w:val="ru-RU"/>
              </w:rPr>
            </w:r>
          </w:p>
          <w:p>
            <w:pPr>
              <w:spacing w:after="0" w:line="240" w:lineRule="auto"/>
              <w:widowControl w:val="off"/>
              <w:rPr>
                <w:rFonts w:hint="default"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</w:rPr>
              <w:t xml:space="preserve"> Понятие и общая характеристика патентного права. Субъекты и объекты патентного права</w:t>
            </w:r>
            <w:r>
              <w:rPr>
                <w:rFonts w:hint="default" w:ascii="Times New Roman" w:hAnsi="Times New Roman"/>
                <w:lang w:val="ru-RU"/>
              </w:rPr>
              <w:t xml:space="preserve">.</w:t>
            </w:r>
            <w:r>
              <w:rPr>
                <w:rFonts w:hint="default" w:ascii="Times New Roman" w:hAnsi="Times New Roman"/>
                <w:color w:val="000000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 контроль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Понятие патентного права и его место в системе институтов интеллектуальной собственности. Источники патентного права.</w:t>
            </w:r>
            <w:r>
              <w:rPr>
                <w:rFonts w:ascii="Times New Roman" w:hAnsi="Times New Roman"/>
              </w:rPr>
              <w:t xml:space="preserve"> Субъекты патентно- правовых отношений (авторы, патентообладатели, патентные поверенные, федеральный орган исполнительной власти по интеллектуальной собственности) Изобретение и его объекты. Полезная модель и ее объекты. Промышленный образец и его объекты.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ЗЛТ: дискуссия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СЗ: дискуссия/ опрос  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устная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 2.  Предоставление правовой охраны изобретениям, полезным моделям и промышленным образцам. Содержание прав на изобретения, полезные модели и промышленные образцы и ответственность за их нарушение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 контроль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Правовой анализ юридических моделей личных неимущественных имущественных и иных прав авторов и патентообладателей. Особенности ограничения исключительного права и исчерпания прав на объекты промышленной собственности. Параллельный импорт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ЗЛТ: дискуссия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СЗ: дискуссия/ опрос  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устная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 3.</w:t>
            </w:r>
            <w:r>
              <w:rPr>
                <w:rFonts w:hint="default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Распоряжение исключительным имущественным правом на изобретение, полезную модель и промышленный образец.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 контроль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Правовой анализ проблем заключения, исполнения и прекращения договоров об отчуждении исключительного права, предоставлении права использования и договора коммерческой концессии.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ЗЛТ: дискуссия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СЗ: дискуссия/ опрос  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устная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 темы и разделы: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9" w:type="dxa"/>
            <w:textDirection w:val="lrTb"/>
            <w:noWrap w:val="false"/>
          </w:tcPr>
          <w:p>
            <w:pPr>
              <w:ind w:left="-57" w:right="-57" w:firstLine="0"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Промежуточная аттестация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Обобщенные результаты обучения по дисциплине теоретических знаний и практических навыков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Вопросы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/>
            <w:bookmarkStart w:id="12" w:name="_GoBack"/>
            <w:r/>
            <w:bookmarkEnd w:id="12"/>
            <w:r>
              <w:rPr>
                <w:rFonts w:ascii="Times New Roman" w:hAnsi="Times New Roman"/>
              </w:rPr>
              <w:t xml:space="preserve">письменная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ind w:left="120" w:right="280" w:firstLine="708"/>
        <w:spacing w:after="0" w:line="240" w:lineRule="auto"/>
        <w:rPr>
          <w:rFonts w:ascii="Times New Roman" w:hAnsi="Times New Roman"/>
          <w:b/>
          <w:sz w:val="24"/>
        </w:rPr>
      </w:pPr>
      <w:r/>
      <w:bookmarkStart w:id="4" w:name="page8"/>
      <w:r/>
      <w:bookmarkEnd w:id="4"/>
      <w:r/>
      <w:r>
        <w:rPr>
          <w:rFonts w:ascii="Times New Roman" w:hAnsi="Times New Roman"/>
          <w:b/>
          <w:sz w:val="24"/>
        </w:rPr>
      </w:r>
    </w:p>
    <w:p>
      <w:pPr>
        <w:pStyle w:val="770"/>
        <w:numPr>
          <w:ilvl w:val="0"/>
          <w:numId w:val="1"/>
        </w:numPr>
        <w:ind w:left="0" w:right="-1" w:firstLine="728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  <w:outlineLvl w:val="0"/>
      </w:pPr>
      <w:r/>
      <w:bookmarkStart w:id="5" w:name="_Toc32569"/>
      <w:r>
        <w:rPr>
          <w:rFonts w:ascii="Times New Roman" w:hAnsi="Times New Roman"/>
          <w:b/>
          <w:sz w:val="24"/>
        </w:rPr>
        <w:t xml:space="preserve">Показатели и критерии оценки</w:t>
      </w:r>
      <w:bookmarkEnd w:id="5"/>
      <w:r/>
      <w:r>
        <w:rPr>
          <w:rFonts w:ascii="Times New Roman" w:hAnsi="Times New Roman"/>
          <w:b/>
          <w:sz w:val="24"/>
        </w:rPr>
      </w:r>
    </w:p>
    <w:p>
      <w:pPr>
        <w:pStyle w:val="770"/>
        <w:ind w:left="0"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70"/>
        <w:ind w:left="0"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Оценка знаний, умений, владений может быть выражена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 параметрах </w:t>
      </w:r>
      <w:r>
        <w:rPr>
          <w:rFonts w:ascii="Times New Roman" w:hAnsi="Times New Roman"/>
          <w:i/>
          <w:sz w:val="24"/>
        </w:rPr>
        <w:t xml:space="preserve">«очень высокая», «высокая»</w:t>
      </w:r>
      <w:r>
        <w:rPr>
          <w:rFonts w:ascii="Times New Roman" w:hAnsi="Times New Roman"/>
          <w:sz w:val="24"/>
        </w:rPr>
        <w:t xml:space="preserve">, соответствующая академической оценке </w:t>
      </w:r>
      <w:r>
        <w:rPr>
          <w:rFonts w:ascii="Times New Roman" w:hAnsi="Times New Roman"/>
          <w:i/>
          <w:sz w:val="24"/>
        </w:rPr>
        <w:t xml:space="preserve">«отлично»;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«достаточно высокая», «выше средней»,</w:t>
      </w:r>
      <w:r>
        <w:rPr>
          <w:rFonts w:ascii="Times New Roman" w:hAnsi="Times New Roman"/>
          <w:sz w:val="24"/>
        </w:rPr>
        <w:t xml:space="preserve"> соответствующая академической оценке </w:t>
      </w:r>
      <w:r>
        <w:rPr>
          <w:rFonts w:ascii="Times New Roman" w:hAnsi="Times New Roman"/>
          <w:i/>
          <w:sz w:val="24"/>
        </w:rPr>
        <w:t xml:space="preserve">«хорошо»</w:t>
      </w:r>
      <w:r>
        <w:rPr>
          <w:rFonts w:ascii="Times New Roman" w:hAnsi="Times New Roman"/>
          <w:sz w:val="24"/>
        </w:rPr>
        <w:t xml:space="preserve">; «</w:t>
      </w:r>
      <w:r>
        <w:rPr>
          <w:rFonts w:ascii="Times New Roman" w:hAnsi="Times New Roman"/>
          <w:i/>
          <w:sz w:val="24"/>
        </w:rPr>
        <w:t xml:space="preserve">средняя», «ниже средней», «низкая»,</w:t>
      </w:r>
      <w:r>
        <w:rPr>
          <w:rFonts w:ascii="Times New Roman" w:hAnsi="Times New Roman"/>
          <w:sz w:val="24"/>
        </w:rPr>
        <w:t xml:space="preserve"> соответствующая академической оценке </w:t>
      </w:r>
      <w:r>
        <w:rPr>
          <w:rFonts w:ascii="Times New Roman" w:hAnsi="Times New Roman"/>
          <w:i/>
          <w:sz w:val="24"/>
        </w:rPr>
        <w:t xml:space="preserve">«удовлетворительно»;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«очень низкая», «примитивная»</w:t>
      </w:r>
      <w:r>
        <w:rPr>
          <w:rFonts w:ascii="Times New Roman" w:hAnsi="Times New Roman"/>
          <w:sz w:val="24"/>
        </w:rPr>
        <w:t xml:space="preserve">, соответствующая академической оценке </w:t>
      </w:r>
      <w:r>
        <w:rPr>
          <w:rFonts w:ascii="Times New Roman" w:hAnsi="Times New Roman"/>
          <w:i/>
          <w:sz w:val="24"/>
        </w:rPr>
        <w:t xml:space="preserve">«неудовлетворительно».</w:t>
      </w:r>
      <w:r>
        <w:rPr>
          <w:rFonts w:ascii="Times New Roman" w:hAnsi="Times New Roman"/>
          <w:i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Таблица – 3.1. Текущий контроль</w:t>
      </w:r>
      <w:r>
        <w:rPr>
          <w:rFonts w:ascii="Times New Roman" w:hAnsi="Times New Roman"/>
          <w:sz w:val="24"/>
        </w:rPr>
      </w:r>
    </w:p>
    <w:tbl>
      <w:tblPr>
        <w:tblStyle w:val="7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37"/>
        <w:gridCol w:w="1939"/>
        <w:gridCol w:w="1843"/>
        <w:gridCol w:w="1843"/>
        <w:gridCol w:w="1843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№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Виды работ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Критерии оценивания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Отсутству</w:t>
            </w:r>
            <w:r>
              <w:rPr>
                <w:rFonts w:ascii="Times New Roman" w:hAnsi="Times New Roman"/>
                <w:b/>
                <w:lang w:val="ru-RU"/>
              </w:rPr>
              <w:t xml:space="preserve">ют</w:t>
            </w:r>
            <w:r>
              <w:rPr>
                <w:rFonts w:hint="default" w:ascii="Times New Roman" w:hAnsi="Times New Roman"/>
                <w:b/>
                <w:lang w:val="ru-RU"/>
              </w:rPr>
              <w:t xml:space="preserve"> знания, умения, навыки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Базовый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 xml:space="preserve">дисциплины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Повышенный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 xml:space="preserve">дисциплины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Продвинутый  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 xml:space="preserve">дисциплины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Работа на лекциях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Отсутствие участия обучающегося в работе на занятии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Единичное высказывание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Высказывание суждений, активное участие в работе на занятии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Высказывание неординарных суждений, активное участие в работе на занятии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Работа на практических/семинарских занятиях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Выполнено менее 54%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Выполнено выше 54% до 69 %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Выполнено от 70% до 84 %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Выполнено выше 85%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Работа на практических занятиях, решение общих практических задач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Отсутствие участия в обсуждении, решении, неправильное решение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Единичное высказывание, решение с ошибками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Высказывание суждений, активное участие в ходе решения, правильное решение с отдельными замечаниями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Высказывание неординарных суждений, активное участие в ходе решения, правильное решение без ошибок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Работа на практических занятиях, решение индивидуальных практических задач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Отсутствие участия в обсуждении, решении, неправильное решение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Единичное высказывание, решение с ошибками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Высказывание суждений, активное участие в ходе решения, правильное решение с отдельными замечаниями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Высказывание неординарных суждений, активное участие в ходе решения, правильное решение без ошибок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pStyle w:val="770"/>
        <w:ind w:left="0" w:firstLine="0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70"/>
        <w:ind w:left="0" w:firstLine="0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Таблица – 3.2. Обобщенные критерии оценивания результатов обучения</w:t>
      </w:r>
      <w:r>
        <w:rPr>
          <w:rFonts w:ascii="Times New Roman" w:hAnsi="Times New Roman"/>
          <w:sz w:val="24"/>
        </w:rPr>
      </w:r>
    </w:p>
    <w:tbl>
      <w:tblPr>
        <w:tblStyle w:val="7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743"/>
        <w:gridCol w:w="1842"/>
        <w:gridCol w:w="2127"/>
        <w:gridCol w:w="1701"/>
        <w:gridCol w:w="23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 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 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 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5</w:t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Отсутству</w:t>
            </w:r>
            <w:r>
              <w:rPr>
                <w:rFonts w:ascii="Times New Roman" w:hAnsi="Times New Roman"/>
                <w:lang w:val="ru-RU"/>
              </w:rPr>
              <w:t xml:space="preserve">ю</w:t>
            </w:r>
            <w:r>
              <w:rPr>
                <w:rFonts w:ascii="Times New Roman" w:hAnsi="Times New Roman"/>
              </w:rPr>
              <w:t xml:space="preserve">т </w:t>
            </w:r>
            <w:r>
              <w:rPr>
                <w:rFonts w:ascii="Times New Roman" w:hAnsi="Times New Roman"/>
                <w:sz w:val="24"/>
              </w:rPr>
              <w:t xml:space="preserve"> знани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я</w:t>
            </w:r>
            <w:r>
              <w:rPr>
                <w:rFonts w:ascii="Times New Roman" w:hAnsi="Times New Roman"/>
                <w:sz w:val="24"/>
              </w:rPr>
              <w:t xml:space="preserve">, умени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я</w:t>
            </w:r>
            <w:r>
              <w:rPr>
                <w:rFonts w:ascii="Times New Roman" w:hAnsi="Times New Roman"/>
                <w:sz w:val="24"/>
              </w:rPr>
              <w:t xml:space="preserve">, владени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я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Отсутству</w:t>
            </w:r>
            <w:r>
              <w:rPr>
                <w:rFonts w:ascii="Times New Roman" w:hAnsi="Times New Roman"/>
                <w:lang w:val="ru-RU"/>
              </w:rPr>
              <w:t xml:space="preserve">ю</w:t>
            </w:r>
            <w:r>
              <w:rPr>
                <w:rFonts w:ascii="Times New Roman" w:hAnsi="Times New Roman"/>
              </w:rPr>
              <w:t xml:space="preserve">т </w:t>
            </w:r>
            <w:r>
              <w:rPr>
                <w:rFonts w:ascii="Times New Roman" w:hAnsi="Times New Roman"/>
                <w:sz w:val="24"/>
              </w:rPr>
              <w:t xml:space="preserve">знани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я</w:t>
            </w:r>
            <w:r>
              <w:rPr>
                <w:rFonts w:ascii="Times New Roman" w:hAnsi="Times New Roman"/>
                <w:sz w:val="24"/>
              </w:rPr>
              <w:t xml:space="preserve">, умени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я</w:t>
            </w:r>
            <w:r>
              <w:rPr>
                <w:rFonts w:ascii="Times New Roman" w:hAnsi="Times New Roman"/>
                <w:sz w:val="24"/>
              </w:rPr>
              <w:t xml:space="preserve">, владени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я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Базовый уровень освоения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дисциплины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Повышенный  уровень освоения </w:t>
            </w:r>
            <w:r>
              <w:rPr>
                <w:rFonts w:ascii="Times New Roman" w:hAnsi="Times New Roman"/>
                <w:lang w:val="ru-RU"/>
              </w:rPr>
              <w:t xml:space="preserve">дисциплины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Продвинутый   уровень освоения </w:t>
            </w:r>
            <w:r>
              <w:rPr>
                <w:rFonts w:ascii="Times New Roman" w:hAnsi="Times New Roman"/>
                <w:lang w:val="ru-RU"/>
              </w:rPr>
              <w:t xml:space="preserve">дисциплины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не освоена. </w:t>
            </w:r>
            <w:r>
              <w:rPr>
                <w:rFonts w:ascii="Times New Roman" w:hAnsi="Times New Roman"/>
              </w:rPr>
              <w:t xml:space="preserve">Обучающийся не владеет необходимыми знаниями.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не освоена.</w:t>
            </w:r>
            <w:r>
              <w:rPr>
                <w:rFonts w:hint="default" w:ascii="Times New Roman" w:hAnsi="Times New Roman"/>
                <w:lang w:val="ru-RU"/>
              </w:rPr>
            </w:r>
          </w:p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Обучающийся частично показывает знания,понимает их необходимость, но не может их применять.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освоена. Обучающийся показывает общие знания, имеет представление об их применении, умение извлекать и использовать основную (важную) информацию из полученных знаний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освоена. . Обучающийся  показывает полноту знаний, демонстрирует умения и навыки решения типовых задач.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освоена. 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Обучающийся показывает глубокие знания,</w:t>
            </w:r>
            <w:r>
              <w:rPr>
                <w:rFonts w:ascii="Times New Roman" w:hAnsi="Times New Roman"/>
              </w:rPr>
              <w:t xml:space="preserve"> демонстрирует умения и навыки решения сложных задач, умение принимать решения, создавать и применять документы, связанные с профессиональной деятельностью;  способен самостоятельно решать проблему/задачу на основе изученных методов, приемов и технологий. 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ind w:left="0" w:firstLine="708"/>
        <w:jc w:val="both"/>
        <w:spacing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</w:r>
      <w:r>
        <w:rPr>
          <w:rFonts w:ascii="Times New Roman" w:hAnsi="Times New Roman"/>
          <w:i/>
          <w:sz w:val="24"/>
        </w:rPr>
      </w:r>
    </w:p>
    <w:p>
      <w:pPr>
        <w:ind w:left="0" w:firstLine="708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Базовый уровень освоения </w:t>
      </w:r>
      <w:r>
        <w:rPr>
          <w:rFonts w:ascii="Times New Roman" w:hAnsi="Times New Roman"/>
          <w:i/>
          <w:sz w:val="24"/>
          <w:lang w:val="ru-RU"/>
        </w:rPr>
        <w:t xml:space="preserve">дисциплины</w:t>
      </w:r>
      <w:r>
        <w:rPr>
          <w:rFonts w:hint="default" w:ascii="Times New Roman" w:hAnsi="Times New Roman"/>
          <w:i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 xml:space="preserve">- обязательный для всех обучающихся по завершении освоения дисциплины. </w:t>
      </w:r>
      <w:r>
        <w:rPr>
          <w:rFonts w:ascii="Times New Roman" w:hAnsi="Times New Roman"/>
          <w:sz w:val="24"/>
        </w:rPr>
      </w:r>
    </w:p>
    <w:p>
      <w:pPr>
        <w:ind w:left="0" w:firstLine="708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Повышенный уровень освоения </w:t>
      </w:r>
      <w:r>
        <w:rPr>
          <w:rFonts w:ascii="Times New Roman" w:hAnsi="Times New Roman"/>
          <w:i/>
          <w:sz w:val="24"/>
          <w:lang w:val="ru-RU"/>
        </w:rPr>
        <w:t xml:space="preserve">дисциплины</w:t>
      </w:r>
      <w:r>
        <w:rPr>
          <w:rFonts w:ascii="Times New Roman" w:hAnsi="Times New Roman"/>
          <w:sz w:val="24"/>
        </w:rPr>
        <w:t xml:space="preserve"> - превышение минимальных характеристик сформированности </w:t>
      </w:r>
      <w:r>
        <w:rPr>
          <w:rFonts w:ascii="Times New Roman" w:hAnsi="Times New Roman"/>
          <w:sz w:val="24"/>
          <w:lang w:val="ru-RU"/>
        </w:rPr>
        <w:t xml:space="preserve">знаний</w:t>
      </w:r>
      <w:r>
        <w:rPr>
          <w:rFonts w:hint="default" w:ascii="Times New Roman" w:hAnsi="Times New Roman"/>
          <w:sz w:val="24"/>
          <w:lang w:val="ru-RU"/>
        </w:rPr>
        <w:t xml:space="preserve">, умений и навыков</w:t>
      </w:r>
      <w:r>
        <w:rPr>
          <w:rFonts w:ascii="Times New Roman" w:hAnsi="Times New Roman"/>
          <w:sz w:val="24"/>
        </w:rPr>
        <w:t xml:space="preserve"> для обучающегося. </w:t>
      </w:r>
      <w:r>
        <w:rPr>
          <w:rFonts w:ascii="Times New Roman" w:hAnsi="Times New Roman"/>
          <w:sz w:val="24"/>
        </w:rPr>
      </w:r>
    </w:p>
    <w:p>
      <w:pPr>
        <w:ind w:left="0" w:firstLine="708"/>
        <w:jc w:val="both"/>
        <w:spacing w:after="0" w:line="240" w:lineRule="auto"/>
        <w:rPr>
          <w:rFonts w:hint="default" w:ascii="Times New Roman" w:hAnsi="Times New Roman"/>
          <w:sz w:val="24"/>
          <w:lang w:val="ru-RU"/>
        </w:rPr>
      </w:pPr>
      <w:r>
        <w:rPr>
          <w:rFonts w:ascii="Times New Roman" w:hAnsi="Times New Roman"/>
          <w:i/>
          <w:sz w:val="24"/>
        </w:rPr>
        <w:t xml:space="preserve">Продвинутый уровень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освоения </w:t>
      </w:r>
      <w:r>
        <w:rPr>
          <w:rFonts w:ascii="Times New Roman" w:hAnsi="Times New Roman"/>
          <w:i/>
          <w:sz w:val="24"/>
          <w:lang w:val="ru-RU"/>
        </w:rPr>
        <w:t xml:space="preserve">дисциплины</w:t>
      </w:r>
      <w:r>
        <w:rPr>
          <w:rFonts w:hint="default" w:ascii="Times New Roman" w:hAnsi="Times New Roman"/>
          <w:i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 xml:space="preserve">- максимально возможная выраженность</w:t>
      </w:r>
      <w:r>
        <w:rPr>
          <w:rFonts w:hint="default" w:ascii="Times New Roman" w:hAnsi="Times New Roman"/>
          <w:sz w:val="24"/>
          <w:lang w:val="ru-RU"/>
        </w:rPr>
        <w:t xml:space="preserve"> знаний, умения и навыков по </w:t>
      </w:r>
      <w:r>
        <w:rPr>
          <w:rFonts w:ascii="Times New Roman" w:hAnsi="Times New Roman"/>
          <w:sz w:val="24"/>
          <w:lang w:val="ru-RU"/>
        </w:rPr>
        <w:t xml:space="preserve">дисциплине</w:t>
      </w:r>
      <w:r>
        <w:rPr>
          <w:rFonts w:hint="default" w:ascii="Times New Roman" w:hAnsi="Times New Roman"/>
          <w:sz w:val="24"/>
          <w:lang w:val="ru-RU"/>
        </w:rPr>
        <w:t xml:space="preserve">.</w:t>
      </w:r>
      <w:r>
        <w:rPr>
          <w:rFonts w:hint="default" w:ascii="Times New Roman" w:hAnsi="Times New Roman"/>
          <w:sz w:val="24"/>
          <w:lang w:val="ru-RU"/>
        </w:rPr>
      </w:r>
    </w:p>
    <w:p>
      <w:pPr>
        <w:ind w:left="0" w:firstLine="567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активное участие в конференциях, конкурсах, круглых столах и т.д. с получением зафиксированного положительного результата по вопросам, включенным в дисциплину;</w:t>
      </w:r>
      <w:r>
        <w:rPr>
          <w:rFonts w:ascii="Times New Roman" w:hAnsi="Times New Roman"/>
          <w:sz w:val="24"/>
        </w:rPr>
      </w:r>
    </w:p>
    <w:p>
      <w:pPr>
        <w:ind w:left="0" w:firstLine="567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разработка и реализация проектов с применением </w:t>
      </w:r>
      <w:r>
        <w:rPr>
          <w:rFonts w:ascii="Times New Roman" w:hAnsi="Times New Roman"/>
          <w:sz w:val="24"/>
          <w:lang w:val="ru-RU"/>
        </w:rPr>
        <w:t xml:space="preserve">знаний</w:t>
      </w:r>
      <w:r>
        <w:rPr>
          <w:rFonts w:hint="default" w:ascii="Times New Roman" w:hAnsi="Times New Roman"/>
          <w:sz w:val="24"/>
          <w:lang w:val="ru-RU"/>
        </w:rPr>
        <w:t xml:space="preserve">, умений и навыков</w:t>
      </w:r>
      <w:r>
        <w:rPr>
          <w:rFonts w:ascii="Times New Roman" w:hAnsi="Times New Roman"/>
          <w:sz w:val="24"/>
        </w:rPr>
        <w:t xml:space="preserve">, указанных в рабочей программе;</w:t>
      </w:r>
      <w:r>
        <w:rPr>
          <w:rFonts w:ascii="Times New Roman" w:hAnsi="Times New Roman"/>
          <w:sz w:val="24"/>
        </w:rPr>
      </w:r>
    </w:p>
    <w:p>
      <w:pPr>
        <w:ind w:left="0" w:firstLine="567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демонстрирует умение применять теоретические знания для решения практических задач повышенной сложности и нестандартных задач;</w:t>
      </w:r>
      <w:r>
        <w:rPr>
          <w:rFonts w:ascii="Times New Roman" w:hAnsi="Times New Roman"/>
          <w:sz w:val="24"/>
        </w:rPr>
      </w:r>
    </w:p>
    <w:p>
      <w:pPr>
        <w:ind w:left="0" w:firstLine="567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выполнение в срок всех поставленных задач.</w:t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70"/>
        <w:numPr>
          <w:ilvl w:val="0"/>
          <w:numId w:val="1"/>
        </w:numPr>
        <w:ind w:left="0" w:right="-1" w:firstLine="728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  <w:outlineLvl w:val="0"/>
      </w:pPr>
      <w:r/>
      <w:bookmarkStart w:id="6" w:name="_Toc31646"/>
      <w:r>
        <w:rPr>
          <w:rFonts w:ascii="Times New Roman" w:hAnsi="Times New Roman"/>
          <w:b/>
          <w:sz w:val="24"/>
        </w:rPr>
        <w:t xml:space="preserve">Шкала оценивания результата</w:t>
      </w:r>
      <w:bookmarkEnd w:id="6"/>
      <w:r/>
      <w:r>
        <w:rPr>
          <w:rFonts w:ascii="Times New Roman" w:hAnsi="Times New Roman"/>
          <w:b/>
          <w:sz w:val="24"/>
        </w:rPr>
      </w:r>
    </w:p>
    <w:p>
      <w:pPr>
        <w:ind w:left="1088" w:firstLine="0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jc w:val="both"/>
        <w:spacing w:after="0" w:line="240" w:lineRule="auto"/>
        <w:rPr>
          <w:rFonts w:hint="default"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</w:rPr>
        <w:t xml:space="preserve">Таблица – 4.1.  Шкала критериев оценивания </w:t>
      </w:r>
      <w:r>
        <w:rPr>
          <w:rFonts w:ascii="Times New Roman" w:hAnsi="Times New Roman"/>
          <w:sz w:val="24"/>
          <w:lang w:val="ru-RU"/>
        </w:rPr>
        <w:t xml:space="preserve">знаний</w:t>
      </w:r>
      <w:r>
        <w:rPr>
          <w:rFonts w:hint="default" w:ascii="Times New Roman" w:hAnsi="Times New Roman"/>
          <w:sz w:val="24"/>
          <w:lang w:val="ru-RU"/>
        </w:rPr>
        <w:t xml:space="preserve">, умений и навыков</w:t>
      </w:r>
      <w:r>
        <w:rPr>
          <w:rFonts w:hint="default" w:ascii="Times New Roman" w:hAnsi="Times New Roman"/>
          <w:sz w:val="24"/>
          <w:lang w:val="ru-RU"/>
        </w:rPr>
      </w:r>
    </w:p>
    <w:tbl>
      <w:tblPr>
        <w:tblStyle w:val="7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468"/>
        <w:gridCol w:w="68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Оценка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Содержание 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2 – «неудовлетворительно»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непонимание проблемы. Многие требования, предъявляемые к заданию не выполнены.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Демонстрируется первичное восприятие материала. Работа незакончена и /или это плагиат.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3 – «удовлетворительно»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частичное понимание проблемы. Большинство требований, предъявляемых, к заданию выполнены.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Владение элементами заданного материала. В основном выполненный материал понятен и носит целостный характер.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4 – «хорошо»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значительное понимание проблемы обозначенной дисциплиной. Все требования, предъявляемые к заданию выполнены.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Содержание выполненных заданий раскрыто и рассмотрено с разных точек зрения.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5 – «отлично»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полное понимание проблемы. Все требования, предъявляемые к заданию выполнены.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Продемонстрировано уверенное владение материалом дисциплины. Выполненные задания носят целостных характер, выполнены в полном объеме, структурированы, представлены различные точки зрения, продемонстрирован творческий подход.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pStyle w:val="741"/>
        <w:ind w:left="0" w:firstLine="709"/>
        <w:spacing w:line="240" w:lineRule="auto"/>
        <w:widowControl/>
        <w:rPr>
          <w:rStyle w:val="782"/>
          <w:sz w:val="24"/>
        </w:rPr>
      </w:pPr>
      <w:r>
        <w:rPr>
          <w:rStyle w:val="782"/>
          <w:sz w:val="24"/>
        </w:rPr>
        <w:t xml:space="preserve">Шкалы оценивания и процедуры оценивания результатов обучения по дисциплине регламентируются Положением о текущем контроле успеваемости, промежуточной аттестации и ликвидации академической задолженности обучающихся по программам высшего образования.</w:t>
      </w:r>
      <w:r>
        <w:rPr>
          <w:rStyle w:val="782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Формой итогового контроля по дисциплине является зачет, итоговый результат формируется в соответствии со шкалой, приведенной ниже в таблице: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tbl>
      <w:tblPr>
        <w:tblStyle w:val="7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" w:type="dxa"/>
          <w:top w:w="0" w:type="dxa"/>
          <w:right w:w="10" w:type="dxa"/>
          <w:bottom w:w="0" w:type="dxa"/>
        </w:tblCellMar>
        <w:tblLook w:val="04A0" w:firstRow="1" w:lastRow="0" w:firstColumn="1" w:lastColumn="0" w:noHBand="0" w:noVBand="1"/>
      </w:tblPr>
      <w:tblGrid>
        <w:gridCol w:w="1415"/>
        <w:gridCol w:w="36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1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14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Баллы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36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Оценка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8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1415" w:type="dxa"/>
            <w:textDirection w:val="lrTb"/>
            <w:noWrap w:val="false"/>
          </w:tcPr>
          <w:p>
            <w:pPr>
              <w:ind w:left="0" w:firstLine="567"/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&lt;2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3640" w:type="dxa"/>
            <w:textDirection w:val="lrTb"/>
            <w:noWrap w:val="false"/>
          </w:tcPr>
          <w:p>
            <w:pPr>
              <w:ind w:left="0" w:firstLine="567"/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Незачет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0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1415" w:type="dxa"/>
            <w:textDirection w:val="lrTb"/>
            <w:noWrap w:val="false"/>
          </w:tcPr>
          <w:p>
            <w:pPr>
              <w:ind w:left="0" w:firstLine="567"/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&gt;3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3640" w:type="dxa"/>
            <w:textDirection w:val="lrTb"/>
            <w:noWrap w:val="false"/>
          </w:tcPr>
          <w:p>
            <w:pPr>
              <w:ind w:left="0" w:firstLine="567"/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Зачет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ind w:left="0" w:firstLine="567"/>
        <w:jc w:val="both"/>
        <w:spacing w:after="0" w:line="240" w:lineRule="auto"/>
        <w:widowControl w:val="off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</w:r>
      <w:r>
        <w:rPr>
          <w:rFonts w:hint="default" w:ascii="Times New Roman" w:hAnsi="Times New Roman" w:cs="Times New Roman"/>
          <w:b/>
          <w:sz w:val="28"/>
          <w:szCs w:val="28"/>
        </w:rPr>
      </w:r>
    </w:p>
    <w:p>
      <w:pPr>
        <w:pStyle w:val="770"/>
        <w:numPr>
          <w:ilvl w:val="0"/>
          <w:numId w:val="1"/>
        </w:numPr>
        <w:ind w:left="0" w:right="-1" w:firstLine="728"/>
        <w:jc w:val="center"/>
        <w:spacing w:after="0" w:line="240" w:lineRule="auto"/>
        <w:tabs>
          <w:tab w:val="left" w:pos="993" w:leader="none"/>
        </w:tabs>
        <w:rPr>
          <w:rFonts w:hint="default" w:ascii="Times New Roman" w:hAnsi="Times New Roman" w:cs="Times New Roman"/>
          <w:sz w:val="24"/>
          <w:szCs w:val="24"/>
          <w:lang w:val="ru-RU"/>
        </w:rPr>
        <w:outlineLvl w:val="0"/>
      </w:pPr>
      <w:r/>
      <w:bookmarkStart w:id="7" w:name="_Toc21880"/>
      <w:r>
        <w:rPr>
          <w:rFonts w:hint="default" w:ascii="Times New Roman" w:hAnsi="Times New Roman" w:cs="Times New Roman"/>
          <w:b/>
          <w:sz w:val="24"/>
          <w:szCs w:val="24"/>
        </w:rPr>
        <w:t xml:space="preserve">Перечень заданий по дисциплине</w:t>
      </w:r>
      <w:bookmarkEnd w:id="7"/>
      <w:r/>
      <w:r>
        <w:rPr>
          <w:rFonts w:hint="default" w:ascii="Times New Roman" w:hAnsi="Times New Roman" w:cs="Times New Roman"/>
          <w:sz w:val="24"/>
          <w:szCs w:val="24"/>
          <w:lang w:val="ru-RU"/>
        </w:rPr>
      </w:r>
    </w:p>
    <w:p>
      <w:pPr>
        <w:pStyle w:val="770"/>
        <w:numPr>
          <w:ilvl w:val="0"/>
          <w:numId w:val="0"/>
        </w:numPr>
        <w:ind w:left="728" w:right="-1"/>
        <w:jc w:val="both"/>
        <w:spacing w:after="0" w:line="240" w:lineRule="auto"/>
        <w:tabs>
          <w:tab w:val="left" w:pos="993" w:leader="none"/>
        </w:tabs>
        <w:rPr>
          <w:rFonts w:hint="default" w:ascii="Times New Roman" w:hAnsi="Times New Roman" w:cs="Times New Roman"/>
          <w:sz w:val="24"/>
          <w:szCs w:val="24"/>
          <w:lang w:val="ru-RU"/>
        </w:rPr>
        <w:outlineLvl w:val="0"/>
      </w:pPr>
      <w:r>
        <w:rPr>
          <w:rFonts w:hint="default" w:ascii="Times New Roman" w:hAnsi="Times New Roman" w:cs="Times New Roman"/>
          <w:sz w:val="24"/>
          <w:szCs w:val="24"/>
          <w:lang w:val="ru-RU"/>
        </w:rPr>
      </w:r>
      <w:r>
        <w:rPr>
          <w:rFonts w:hint="default"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1"/>
          <w:numId w:val="1"/>
        </w:numPr>
        <w:ind w:left="1448" w:hanging="720"/>
        <w:jc w:val="both"/>
        <w:tabs>
          <w:tab w:val="left" w:pos="0" w:leader="none"/>
        </w:tabs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Примерные темы коллоквиумов, докладов, эссе, дискуссий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.</w:t>
      </w:r>
      <w:r>
        <w:rPr>
          <w:rFonts w:hint="default" w:ascii="Times New Roman" w:hAnsi="Times New Roman" w:cs="Times New Roman"/>
          <w:b/>
          <w:sz w:val="24"/>
          <w:szCs w:val="24"/>
        </w:rPr>
      </w:r>
    </w:p>
    <w:p>
      <w:pPr>
        <w:pStyle w:val="741"/>
        <w:ind w:left="0" w:firstLine="709"/>
        <w:spacing w:line="240" w:lineRule="auto"/>
        <w:widowControl/>
        <w:rPr>
          <w:rStyle w:val="782"/>
          <w:rFonts w:hint="default" w:ascii="Times New Roman" w:hAnsi="Times New Roman" w:cs="Times New Roman"/>
          <w:sz w:val="24"/>
          <w:szCs w:val="24"/>
        </w:rPr>
      </w:pPr>
      <w:r>
        <w:rPr>
          <w:rStyle w:val="782"/>
          <w:rFonts w:hint="default" w:ascii="Times New Roman" w:hAnsi="Times New Roman" w:cs="Times New Roman"/>
          <w:sz w:val="24"/>
          <w:szCs w:val="24"/>
        </w:rPr>
        <w:t xml:space="preserve">1.Понятие, источники и принципы патентного права.</w:t>
      </w:r>
      <w:r>
        <w:rPr>
          <w:rStyle w:val="782"/>
          <w:rFonts w:hint="default" w:ascii="Times New Roman" w:hAnsi="Times New Roman" w:cs="Times New Roman"/>
          <w:sz w:val="24"/>
          <w:szCs w:val="24"/>
        </w:rPr>
      </w:r>
    </w:p>
    <w:p>
      <w:pPr>
        <w:pStyle w:val="741"/>
        <w:ind w:left="0" w:firstLine="709"/>
        <w:spacing w:line="240" w:lineRule="auto"/>
        <w:widowControl/>
        <w:rPr>
          <w:rStyle w:val="782"/>
          <w:rFonts w:hint="default" w:ascii="Times New Roman" w:hAnsi="Times New Roman" w:cs="Times New Roman"/>
          <w:sz w:val="24"/>
          <w:szCs w:val="24"/>
        </w:rPr>
      </w:pPr>
      <w:r>
        <w:rPr>
          <w:rStyle w:val="782"/>
          <w:rFonts w:hint="default" w:ascii="Times New Roman" w:hAnsi="Times New Roman" w:cs="Times New Roman"/>
          <w:sz w:val="24"/>
          <w:szCs w:val="24"/>
        </w:rPr>
        <w:t xml:space="preserve">2. Понятие изобретения и условия его патентоспособности.</w:t>
      </w:r>
      <w:r>
        <w:rPr>
          <w:rStyle w:val="782"/>
          <w:rFonts w:hint="default" w:ascii="Times New Roman" w:hAnsi="Times New Roman" w:cs="Times New Roman"/>
          <w:sz w:val="24"/>
          <w:szCs w:val="24"/>
        </w:rPr>
      </w:r>
    </w:p>
    <w:p>
      <w:pPr>
        <w:pStyle w:val="741"/>
        <w:ind w:left="0" w:firstLine="709"/>
        <w:spacing w:line="240" w:lineRule="auto"/>
        <w:widowControl/>
        <w:rPr>
          <w:rStyle w:val="782"/>
          <w:rFonts w:hint="default" w:ascii="Times New Roman" w:hAnsi="Times New Roman" w:cs="Times New Roman"/>
          <w:sz w:val="24"/>
          <w:szCs w:val="24"/>
        </w:rPr>
      </w:pPr>
      <w:r>
        <w:rPr>
          <w:rStyle w:val="782"/>
          <w:rFonts w:hint="default" w:ascii="Times New Roman" w:hAnsi="Times New Roman" w:cs="Times New Roman"/>
          <w:sz w:val="24"/>
          <w:szCs w:val="24"/>
        </w:rPr>
        <w:t xml:space="preserve">3.Патентная экспертная процедура и ее разновидности.</w:t>
      </w:r>
      <w:r>
        <w:rPr>
          <w:rStyle w:val="782"/>
          <w:rFonts w:hint="default" w:ascii="Times New Roman" w:hAnsi="Times New Roman" w:cs="Times New Roman"/>
          <w:sz w:val="24"/>
          <w:szCs w:val="24"/>
        </w:rPr>
      </w:r>
    </w:p>
    <w:p>
      <w:pPr>
        <w:pStyle w:val="741"/>
        <w:ind w:left="0" w:firstLine="709"/>
        <w:spacing w:line="240" w:lineRule="auto"/>
        <w:widowControl/>
        <w:rPr>
          <w:rStyle w:val="782"/>
          <w:rFonts w:hint="default" w:ascii="Times New Roman" w:hAnsi="Times New Roman" w:cs="Times New Roman"/>
          <w:sz w:val="24"/>
          <w:szCs w:val="24"/>
        </w:rPr>
      </w:pPr>
      <w:r>
        <w:rPr>
          <w:rStyle w:val="782"/>
          <w:rFonts w:hint="default" w:ascii="Times New Roman" w:hAnsi="Times New Roman" w:cs="Times New Roman"/>
          <w:sz w:val="24"/>
          <w:szCs w:val="24"/>
        </w:rPr>
        <w:t xml:space="preserve">4.Содержание и границы исключительного права на изобретение.</w:t>
      </w:r>
      <w:r>
        <w:rPr>
          <w:rStyle w:val="782"/>
          <w:rFonts w:hint="default" w:ascii="Times New Roman" w:hAnsi="Times New Roman" w:cs="Times New Roman"/>
          <w:sz w:val="24"/>
          <w:szCs w:val="24"/>
        </w:rPr>
      </w:r>
    </w:p>
    <w:p>
      <w:pPr>
        <w:pStyle w:val="741"/>
        <w:ind w:left="0" w:firstLine="709"/>
        <w:spacing w:line="240" w:lineRule="auto"/>
        <w:widowControl/>
        <w:rPr>
          <w:rStyle w:val="782"/>
          <w:rFonts w:hint="default" w:ascii="Times New Roman" w:hAnsi="Times New Roman" w:cs="Times New Roman"/>
          <w:sz w:val="24"/>
          <w:szCs w:val="24"/>
        </w:rPr>
      </w:pPr>
      <w:r>
        <w:rPr>
          <w:rStyle w:val="782"/>
          <w:rFonts w:hint="default" w:ascii="Times New Roman" w:hAnsi="Times New Roman" w:cs="Times New Roman"/>
          <w:sz w:val="24"/>
          <w:szCs w:val="24"/>
        </w:rPr>
        <w:t xml:space="preserve">5.Служебные изобретения, полезные модели и промышленные образцы.</w:t>
      </w:r>
      <w:r>
        <w:rPr>
          <w:rStyle w:val="782"/>
          <w:rFonts w:hint="default" w:ascii="Times New Roman" w:hAnsi="Times New Roman" w:cs="Times New Roman"/>
          <w:sz w:val="24"/>
          <w:szCs w:val="24"/>
        </w:rPr>
      </w:r>
    </w:p>
    <w:p>
      <w:pPr>
        <w:pStyle w:val="741"/>
        <w:ind w:left="0" w:firstLine="709"/>
        <w:spacing w:line="240" w:lineRule="auto"/>
        <w:widowControl/>
        <w:rPr>
          <w:rStyle w:val="782"/>
          <w:rFonts w:hint="default" w:ascii="Times New Roman" w:hAnsi="Times New Roman" w:cs="Times New Roman"/>
          <w:sz w:val="24"/>
          <w:szCs w:val="24"/>
        </w:rPr>
      </w:pPr>
      <w:r>
        <w:rPr>
          <w:rStyle w:val="782"/>
          <w:rFonts w:hint="default" w:ascii="Times New Roman" w:hAnsi="Times New Roman" w:cs="Times New Roman"/>
          <w:sz w:val="24"/>
          <w:szCs w:val="24"/>
        </w:rPr>
        <w:t xml:space="preserve">6. Секретные изобретения.</w:t>
      </w:r>
      <w:r>
        <w:rPr>
          <w:rStyle w:val="782"/>
          <w:rFonts w:hint="default" w:ascii="Times New Roman" w:hAnsi="Times New Roman" w:cs="Times New Roman"/>
          <w:sz w:val="24"/>
          <w:szCs w:val="24"/>
        </w:rPr>
      </w:r>
    </w:p>
    <w:p>
      <w:pPr>
        <w:pStyle w:val="741"/>
        <w:ind w:left="0" w:firstLine="709"/>
        <w:spacing w:line="240" w:lineRule="auto"/>
        <w:widowControl/>
        <w:rPr>
          <w:rStyle w:val="782"/>
          <w:rFonts w:hint="default" w:ascii="Times New Roman" w:hAnsi="Times New Roman" w:cs="Times New Roman"/>
          <w:sz w:val="24"/>
          <w:szCs w:val="24"/>
        </w:rPr>
      </w:pPr>
      <w:r>
        <w:rPr>
          <w:rStyle w:val="782"/>
          <w:rFonts w:hint="default" w:ascii="Times New Roman" w:hAnsi="Times New Roman" w:cs="Times New Roman"/>
          <w:sz w:val="24"/>
          <w:szCs w:val="24"/>
        </w:rPr>
        <w:t xml:space="preserve">7.Осуществление и защита патентных прав.</w:t>
      </w:r>
      <w:r>
        <w:rPr>
          <w:rStyle w:val="782"/>
          <w:rFonts w:hint="default" w:ascii="Times New Roman" w:hAnsi="Times New Roman" w:cs="Times New Roman"/>
          <w:sz w:val="24"/>
          <w:szCs w:val="24"/>
        </w:rPr>
      </w:r>
    </w:p>
    <w:p>
      <w:pPr>
        <w:pStyle w:val="741"/>
        <w:ind w:left="0" w:firstLine="709"/>
        <w:spacing w:line="240" w:lineRule="auto"/>
        <w:widowControl/>
        <w:rPr>
          <w:rStyle w:val="782"/>
          <w:rFonts w:hint="default" w:ascii="Times New Roman" w:hAnsi="Times New Roman" w:cs="Times New Roman"/>
          <w:sz w:val="24"/>
          <w:szCs w:val="24"/>
        </w:rPr>
      </w:pPr>
      <w:r>
        <w:rPr>
          <w:rStyle w:val="782"/>
          <w:rFonts w:hint="default" w:ascii="Times New Roman" w:hAnsi="Times New Roman" w:cs="Times New Roman"/>
          <w:sz w:val="24"/>
          <w:szCs w:val="24"/>
        </w:rPr>
        <w:t xml:space="preserve">8. Право преждепользольвания и право послепользования.</w:t>
      </w:r>
      <w:r>
        <w:rPr>
          <w:rStyle w:val="782"/>
          <w:rFonts w:hint="default" w:ascii="Times New Roman" w:hAnsi="Times New Roman" w:cs="Times New Roman"/>
          <w:sz w:val="24"/>
          <w:szCs w:val="24"/>
        </w:rPr>
      </w:r>
    </w:p>
    <w:p>
      <w:pPr>
        <w:pStyle w:val="741"/>
        <w:ind w:left="0" w:firstLine="709"/>
        <w:spacing w:line="240" w:lineRule="auto"/>
        <w:widowControl/>
        <w:rPr>
          <w:rStyle w:val="782"/>
          <w:rFonts w:hint="default" w:ascii="Times New Roman" w:hAnsi="Times New Roman" w:cs="Times New Roman"/>
          <w:sz w:val="24"/>
          <w:szCs w:val="24"/>
        </w:rPr>
      </w:pPr>
      <w:r>
        <w:rPr>
          <w:rStyle w:val="782"/>
          <w:rFonts w:hint="default" w:ascii="Times New Roman" w:hAnsi="Times New Roman" w:cs="Times New Roman"/>
          <w:sz w:val="24"/>
          <w:szCs w:val="24"/>
        </w:rPr>
        <w:t xml:space="preserve">9.Международное сотрудничество в области правовой охраны промышленной собственности.</w:t>
      </w:r>
      <w:r>
        <w:rPr>
          <w:rStyle w:val="782"/>
          <w:rFonts w:hint="default" w:ascii="Times New Roman" w:hAnsi="Times New Roman" w:cs="Times New Roman"/>
          <w:sz w:val="24"/>
          <w:szCs w:val="24"/>
        </w:rPr>
      </w:r>
    </w:p>
    <w:p>
      <w:pPr>
        <w:pStyle w:val="741"/>
        <w:ind w:left="0" w:firstLine="709"/>
        <w:spacing w:line="240" w:lineRule="auto"/>
        <w:widowControl/>
        <w:rPr>
          <w:rStyle w:val="782"/>
          <w:rFonts w:hint="default" w:ascii="Times New Roman" w:hAnsi="Times New Roman" w:cs="Times New Roman"/>
          <w:sz w:val="24"/>
          <w:szCs w:val="24"/>
        </w:rPr>
      </w:pPr>
      <w:r>
        <w:rPr>
          <w:rStyle w:val="782"/>
          <w:rFonts w:hint="default" w:ascii="Times New Roman" w:hAnsi="Times New Roman" w:cs="Times New Roman"/>
          <w:sz w:val="24"/>
          <w:szCs w:val="24"/>
        </w:rPr>
        <w:t xml:space="preserve">10. Доктрина исчерпания исключительного права.</w:t>
      </w:r>
      <w:r>
        <w:rPr>
          <w:rStyle w:val="782"/>
          <w:rFonts w:hint="default" w:ascii="Times New Roman" w:hAnsi="Times New Roman" w:cs="Times New Roman"/>
          <w:sz w:val="24"/>
          <w:szCs w:val="24"/>
        </w:rPr>
      </w:r>
    </w:p>
    <w:p>
      <w:pPr>
        <w:pStyle w:val="770"/>
        <w:numPr>
          <w:ilvl w:val="0"/>
          <w:numId w:val="0"/>
        </w:numPr>
        <w:ind w:right="-1"/>
        <w:jc w:val="both"/>
        <w:spacing w:after="0" w:line="240" w:lineRule="auto"/>
        <w:tabs>
          <w:tab w:val="left" w:pos="993" w:leader="none"/>
        </w:tabs>
        <w:rPr>
          <w:rFonts w:hint="default" w:ascii="Times New Roman" w:hAnsi="Times New Roman"/>
          <w:sz w:val="24"/>
          <w:lang w:val="ru-RU"/>
        </w:rPr>
        <w:outlineLvl w:val="0"/>
      </w:pPr>
      <w:r>
        <w:rPr>
          <w:rFonts w:hint="default" w:ascii="Times New Roman" w:hAnsi="Times New Roman"/>
          <w:sz w:val="24"/>
          <w:lang w:val="ru-RU"/>
        </w:rPr>
      </w:r>
      <w:r>
        <w:rPr>
          <w:rFonts w:hint="default" w:ascii="Times New Roman" w:hAnsi="Times New Roman"/>
          <w:sz w:val="24"/>
          <w:lang w:val="ru-RU"/>
        </w:rPr>
      </w:r>
    </w:p>
    <w:p>
      <w:pPr>
        <w:pStyle w:val="770"/>
        <w:contextualSpacing w:val="0"/>
        <w:ind w:left="728" w:firstLine="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770"/>
        <w:contextualSpacing w:val="0"/>
        <w:ind w:left="728" w:firstLine="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5.</w:t>
      </w:r>
      <w:r>
        <w:rPr>
          <w:rFonts w:hint="default" w:ascii="Times New Roman" w:hAnsi="Times New Roman"/>
          <w:b/>
          <w:sz w:val="24"/>
          <w:lang w:val="ru-RU"/>
        </w:rPr>
        <w:t xml:space="preserve">2</w:t>
      </w:r>
      <w:r>
        <w:rPr>
          <w:rFonts w:ascii="Times New Roman" w:hAnsi="Times New Roman"/>
          <w:b/>
          <w:sz w:val="24"/>
        </w:rPr>
        <w:t xml:space="preserve">. Промежуточная аттестация</w:t>
      </w:r>
      <w:r>
        <w:rPr>
          <w:rFonts w:ascii="Times New Roman" w:hAnsi="Times New Roman"/>
          <w:b/>
          <w:sz w:val="24"/>
        </w:rPr>
      </w:r>
    </w:p>
    <w:p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</w:r>
      <w:r>
        <w:rPr>
          <w:rFonts w:ascii="Times New Roman" w:hAnsi="Times New Roman"/>
          <w:i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t xml:space="preserve">Оценка общего усвоения предложенного материала по курсу осуществляется с помощью тестирования. 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Вопросы к зачету:</w:t>
      </w:r>
      <w:r>
        <w:rPr>
          <w:rFonts w:ascii="Times New Roman" w:hAnsi="Times New Roman"/>
          <w:sz w:val="24"/>
          <w:highlight w:val="white"/>
        </w:rPr>
      </w:r>
    </w:p>
    <w:p>
      <w:pPr>
        <w:pStyle w:val="741"/>
        <w:ind w:left="0" w:firstLine="706"/>
        <w:spacing w:line="240" w:lineRule="auto"/>
        <w:widowControl/>
        <w:rPr>
          <w:rStyle w:val="782"/>
          <w:rFonts w:ascii="Times New Roman" w:hAnsi="Times New Roman"/>
          <w:sz w:val="24"/>
        </w:rPr>
      </w:pPr>
      <w:r>
        <w:rPr>
          <w:rStyle w:val="782"/>
          <w:rFonts w:ascii="Times New Roman" w:hAnsi="Times New Roman"/>
          <w:sz w:val="24"/>
        </w:rPr>
        <w:t xml:space="preserve">1.Понятие патентного права и его предмет.</w:t>
      </w:r>
      <w:r>
        <w:rPr>
          <w:rStyle w:val="782"/>
          <w:rFonts w:ascii="Times New Roman" w:hAnsi="Times New Roman"/>
          <w:sz w:val="24"/>
        </w:rPr>
      </w:r>
    </w:p>
    <w:p>
      <w:pPr>
        <w:pStyle w:val="741"/>
        <w:ind w:left="0" w:firstLine="706"/>
        <w:spacing w:line="240" w:lineRule="auto"/>
        <w:widowControl/>
        <w:rPr>
          <w:rStyle w:val="782"/>
          <w:rFonts w:ascii="Times New Roman" w:hAnsi="Times New Roman"/>
          <w:sz w:val="24"/>
        </w:rPr>
      </w:pPr>
      <w:r>
        <w:rPr>
          <w:rStyle w:val="782"/>
          <w:rFonts w:ascii="Times New Roman" w:hAnsi="Times New Roman"/>
          <w:sz w:val="24"/>
        </w:rPr>
        <w:t xml:space="preserve">2.Место патентного права в системе институтов интеллектуальной собственности.</w:t>
      </w:r>
      <w:r>
        <w:rPr>
          <w:rStyle w:val="782"/>
          <w:rFonts w:ascii="Times New Roman" w:hAnsi="Times New Roman"/>
          <w:sz w:val="24"/>
        </w:rPr>
      </w:r>
    </w:p>
    <w:p>
      <w:pPr>
        <w:pStyle w:val="741"/>
        <w:ind w:left="0" w:firstLine="706"/>
        <w:spacing w:line="240" w:lineRule="auto"/>
        <w:widowControl/>
        <w:rPr>
          <w:rStyle w:val="782"/>
          <w:rFonts w:ascii="Times New Roman" w:hAnsi="Times New Roman"/>
          <w:sz w:val="24"/>
        </w:rPr>
      </w:pPr>
      <w:r>
        <w:rPr>
          <w:rStyle w:val="782"/>
          <w:rFonts w:ascii="Times New Roman" w:hAnsi="Times New Roman"/>
          <w:sz w:val="24"/>
        </w:rPr>
        <w:t xml:space="preserve">3.Принципы патентно- правовой охраны.</w:t>
      </w:r>
      <w:r>
        <w:rPr>
          <w:rStyle w:val="782"/>
          <w:rFonts w:ascii="Times New Roman" w:hAnsi="Times New Roman"/>
          <w:sz w:val="24"/>
        </w:rPr>
      </w:r>
    </w:p>
    <w:p>
      <w:pPr>
        <w:pStyle w:val="741"/>
        <w:ind w:left="0" w:firstLine="706"/>
        <w:spacing w:line="240" w:lineRule="auto"/>
        <w:widowControl/>
        <w:rPr>
          <w:rStyle w:val="782"/>
          <w:rFonts w:ascii="Times New Roman" w:hAnsi="Times New Roman"/>
          <w:sz w:val="24"/>
        </w:rPr>
      </w:pPr>
      <w:r>
        <w:rPr>
          <w:rStyle w:val="782"/>
          <w:rFonts w:ascii="Times New Roman" w:hAnsi="Times New Roman"/>
          <w:sz w:val="24"/>
        </w:rPr>
        <w:t xml:space="preserve">4.Понятие и виды источников патентного права.</w:t>
      </w:r>
      <w:r>
        <w:rPr>
          <w:rStyle w:val="782"/>
          <w:rFonts w:ascii="Times New Roman" w:hAnsi="Times New Roman"/>
          <w:sz w:val="24"/>
        </w:rPr>
      </w:r>
    </w:p>
    <w:p>
      <w:pPr>
        <w:pStyle w:val="741"/>
        <w:ind w:left="0" w:firstLine="706"/>
        <w:spacing w:line="240" w:lineRule="auto"/>
        <w:widowControl/>
        <w:rPr>
          <w:rStyle w:val="782"/>
          <w:rFonts w:ascii="Times New Roman" w:hAnsi="Times New Roman"/>
          <w:sz w:val="24"/>
        </w:rPr>
      </w:pPr>
      <w:r>
        <w:rPr>
          <w:rStyle w:val="782"/>
          <w:rFonts w:ascii="Times New Roman" w:hAnsi="Times New Roman"/>
          <w:sz w:val="24"/>
        </w:rPr>
        <w:t xml:space="preserve">5.Действие нормативных актов и международных договоров, регулирующих патентные отношения.</w:t>
      </w:r>
      <w:r>
        <w:rPr>
          <w:rStyle w:val="782"/>
          <w:rFonts w:ascii="Times New Roman" w:hAnsi="Times New Roman"/>
          <w:sz w:val="24"/>
        </w:rPr>
      </w:r>
    </w:p>
    <w:p>
      <w:pPr>
        <w:pStyle w:val="741"/>
        <w:ind w:left="0" w:firstLine="706"/>
        <w:spacing w:line="240" w:lineRule="auto"/>
        <w:widowControl/>
        <w:rPr>
          <w:rStyle w:val="782"/>
          <w:rFonts w:ascii="Times New Roman" w:hAnsi="Times New Roman"/>
          <w:sz w:val="24"/>
        </w:rPr>
      </w:pPr>
      <w:r>
        <w:rPr>
          <w:rStyle w:val="782"/>
          <w:rFonts w:ascii="Times New Roman" w:hAnsi="Times New Roman"/>
          <w:sz w:val="24"/>
        </w:rPr>
        <w:t xml:space="preserve">6.Авторы изобретений, полезных моделей и промышленных образцов.</w:t>
      </w:r>
      <w:r>
        <w:rPr>
          <w:rStyle w:val="782"/>
          <w:rFonts w:ascii="Times New Roman" w:hAnsi="Times New Roman"/>
          <w:sz w:val="24"/>
        </w:rPr>
      </w:r>
    </w:p>
    <w:p>
      <w:pPr>
        <w:pStyle w:val="741"/>
        <w:ind w:left="0" w:firstLine="706"/>
        <w:spacing w:line="240" w:lineRule="auto"/>
        <w:widowControl/>
        <w:rPr>
          <w:rStyle w:val="782"/>
          <w:rFonts w:ascii="Times New Roman" w:hAnsi="Times New Roman"/>
          <w:sz w:val="24"/>
        </w:rPr>
      </w:pPr>
      <w:r>
        <w:rPr>
          <w:rStyle w:val="782"/>
          <w:rFonts w:ascii="Times New Roman" w:hAnsi="Times New Roman"/>
          <w:sz w:val="24"/>
        </w:rPr>
        <w:t xml:space="preserve">7. Патентообладатели.</w:t>
      </w:r>
      <w:r>
        <w:rPr>
          <w:rStyle w:val="782"/>
          <w:rFonts w:ascii="Times New Roman" w:hAnsi="Times New Roman"/>
          <w:sz w:val="24"/>
        </w:rPr>
      </w:r>
    </w:p>
    <w:p>
      <w:pPr>
        <w:pStyle w:val="741"/>
        <w:ind w:left="0" w:firstLine="706"/>
        <w:spacing w:line="240" w:lineRule="auto"/>
        <w:widowControl/>
        <w:rPr>
          <w:rStyle w:val="782"/>
          <w:rFonts w:ascii="Times New Roman" w:hAnsi="Times New Roman"/>
          <w:sz w:val="24"/>
        </w:rPr>
      </w:pPr>
      <w:r>
        <w:rPr>
          <w:rStyle w:val="782"/>
          <w:rFonts w:ascii="Times New Roman" w:hAnsi="Times New Roman"/>
          <w:sz w:val="24"/>
        </w:rPr>
        <w:t xml:space="preserve">8.Федеральный орган исполнительной власти по интеллектуальной собственности.</w:t>
      </w:r>
      <w:r>
        <w:rPr>
          <w:rStyle w:val="782"/>
          <w:rFonts w:ascii="Times New Roman" w:hAnsi="Times New Roman"/>
          <w:sz w:val="24"/>
        </w:rPr>
      </w:r>
    </w:p>
    <w:p>
      <w:pPr>
        <w:pStyle w:val="741"/>
        <w:ind w:left="0" w:firstLine="706"/>
        <w:spacing w:line="240" w:lineRule="auto"/>
        <w:widowControl/>
        <w:rPr>
          <w:rStyle w:val="782"/>
          <w:rFonts w:ascii="Times New Roman" w:hAnsi="Times New Roman"/>
          <w:sz w:val="24"/>
        </w:rPr>
      </w:pPr>
      <w:r>
        <w:rPr>
          <w:rStyle w:val="782"/>
          <w:rFonts w:ascii="Times New Roman" w:hAnsi="Times New Roman"/>
          <w:sz w:val="24"/>
        </w:rPr>
        <w:t xml:space="preserve">9. Патентные поверенные.</w:t>
      </w:r>
      <w:r>
        <w:rPr>
          <w:rStyle w:val="782"/>
          <w:rFonts w:ascii="Times New Roman" w:hAnsi="Times New Roman"/>
          <w:sz w:val="24"/>
        </w:rPr>
      </w:r>
    </w:p>
    <w:p>
      <w:pPr>
        <w:pStyle w:val="741"/>
        <w:ind w:left="0" w:firstLine="706"/>
        <w:spacing w:line="240" w:lineRule="auto"/>
        <w:widowControl/>
        <w:rPr>
          <w:rStyle w:val="782"/>
          <w:rFonts w:ascii="Times New Roman" w:hAnsi="Times New Roman"/>
          <w:sz w:val="24"/>
        </w:rPr>
      </w:pPr>
      <w:r>
        <w:rPr>
          <w:rStyle w:val="782"/>
          <w:rFonts w:ascii="Times New Roman" w:hAnsi="Times New Roman"/>
          <w:sz w:val="24"/>
        </w:rPr>
        <w:t xml:space="preserve">10.Изобретение и его объекты.</w:t>
      </w:r>
      <w:r>
        <w:rPr>
          <w:rStyle w:val="782"/>
          <w:rFonts w:ascii="Times New Roman" w:hAnsi="Times New Roman"/>
          <w:sz w:val="24"/>
        </w:rPr>
      </w:r>
    </w:p>
    <w:p>
      <w:pPr>
        <w:pStyle w:val="741"/>
        <w:ind w:left="0" w:firstLine="706"/>
        <w:spacing w:line="240" w:lineRule="auto"/>
        <w:widowControl/>
        <w:rPr>
          <w:rStyle w:val="782"/>
          <w:rFonts w:ascii="Times New Roman" w:hAnsi="Times New Roman"/>
          <w:sz w:val="24"/>
        </w:rPr>
      </w:pPr>
      <w:r>
        <w:rPr>
          <w:rStyle w:val="782"/>
          <w:rFonts w:ascii="Times New Roman" w:hAnsi="Times New Roman"/>
          <w:sz w:val="24"/>
        </w:rPr>
        <w:t xml:space="preserve">11. Полезная модель и ее объекты.</w:t>
      </w:r>
      <w:r>
        <w:rPr>
          <w:rStyle w:val="782"/>
          <w:rFonts w:ascii="Times New Roman" w:hAnsi="Times New Roman"/>
          <w:sz w:val="24"/>
        </w:rPr>
      </w:r>
    </w:p>
    <w:p>
      <w:pPr>
        <w:pStyle w:val="741"/>
        <w:ind w:left="0" w:firstLine="706"/>
        <w:spacing w:line="240" w:lineRule="auto"/>
        <w:widowControl/>
        <w:rPr>
          <w:rStyle w:val="782"/>
          <w:rFonts w:ascii="Times New Roman" w:hAnsi="Times New Roman"/>
          <w:sz w:val="24"/>
        </w:rPr>
      </w:pPr>
      <w:r>
        <w:rPr>
          <w:rStyle w:val="782"/>
          <w:rFonts w:ascii="Times New Roman" w:hAnsi="Times New Roman"/>
          <w:sz w:val="24"/>
        </w:rPr>
        <w:t xml:space="preserve">12. Промышленный образец и его объекты.</w:t>
      </w:r>
      <w:r>
        <w:rPr>
          <w:rStyle w:val="782"/>
          <w:rFonts w:ascii="Times New Roman" w:hAnsi="Times New Roman"/>
          <w:sz w:val="24"/>
        </w:rPr>
      </w:r>
    </w:p>
    <w:p>
      <w:pPr>
        <w:pStyle w:val="741"/>
        <w:ind w:left="0" w:firstLine="706"/>
        <w:spacing w:line="240" w:lineRule="auto"/>
        <w:widowControl/>
        <w:rPr>
          <w:rStyle w:val="782"/>
          <w:rFonts w:ascii="Times New Roman" w:hAnsi="Times New Roman"/>
          <w:sz w:val="24"/>
        </w:rPr>
      </w:pPr>
      <w:r>
        <w:rPr>
          <w:rStyle w:val="782"/>
          <w:rFonts w:ascii="Times New Roman" w:hAnsi="Times New Roman"/>
          <w:sz w:val="24"/>
        </w:rPr>
        <w:t xml:space="preserve">13. Условия патентоспособности изобретения.</w:t>
      </w:r>
      <w:r>
        <w:rPr>
          <w:rStyle w:val="782"/>
          <w:rFonts w:ascii="Times New Roman" w:hAnsi="Times New Roman"/>
          <w:sz w:val="24"/>
        </w:rPr>
      </w:r>
    </w:p>
    <w:p>
      <w:pPr>
        <w:pStyle w:val="741"/>
        <w:ind w:left="0" w:firstLine="706"/>
        <w:spacing w:line="240" w:lineRule="auto"/>
        <w:widowControl/>
        <w:rPr>
          <w:rStyle w:val="782"/>
          <w:rFonts w:ascii="Times New Roman" w:hAnsi="Times New Roman"/>
          <w:sz w:val="24"/>
        </w:rPr>
      </w:pPr>
      <w:r>
        <w:rPr>
          <w:rStyle w:val="782"/>
          <w:rFonts w:ascii="Times New Roman" w:hAnsi="Times New Roman"/>
          <w:sz w:val="24"/>
        </w:rPr>
        <w:t xml:space="preserve">14. Условия патентоспособности полезной модели.</w:t>
      </w:r>
      <w:r>
        <w:rPr>
          <w:rStyle w:val="782"/>
          <w:rFonts w:ascii="Times New Roman" w:hAnsi="Times New Roman"/>
          <w:sz w:val="24"/>
        </w:rPr>
      </w:r>
    </w:p>
    <w:p>
      <w:pPr>
        <w:pStyle w:val="741"/>
        <w:ind w:left="0" w:firstLine="706"/>
        <w:spacing w:line="240" w:lineRule="auto"/>
        <w:widowControl/>
        <w:rPr>
          <w:rStyle w:val="782"/>
          <w:rFonts w:ascii="Times New Roman" w:hAnsi="Times New Roman"/>
          <w:sz w:val="24"/>
        </w:rPr>
      </w:pPr>
      <w:r>
        <w:rPr>
          <w:rStyle w:val="782"/>
          <w:rFonts w:ascii="Times New Roman" w:hAnsi="Times New Roman"/>
          <w:sz w:val="24"/>
        </w:rPr>
        <w:t xml:space="preserve">15. Условия патентоспособности промышленного образца.</w:t>
      </w:r>
      <w:r>
        <w:rPr>
          <w:rStyle w:val="782"/>
          <w:rFonts w:ascii="Times New Roman" w:hAnsi="Times New Roman"/>
          <w:sz w:val="24"/>
        </w:rPr>
      </w:r>
    </w:p>
    <w:p>
      <w:pPr>
        <w:pStyle w:val="741"/>
        <w:ind w:left="0" w:firstLine="706"/>
        <w:spacing w:line="240" w:lineRule="auto"/>
        <w:widowControl/>
        <w:rPr>
          <w:rStyle w:val="782"/>
          <w:rFonts w:ascii="Times New Roman" w:hAnsi="Times New Roman"/>
          <w:sz w:val="24"/>
        </w:rPr>
      </w:pPr>
      <w:r>
        <w:rPr>
          <w:rStyle w:val="782"/>
          <w:rFonts w:ascii="Times New Roman" w:hAnsi="Times New Roman"/>
          <w:sz w:val="24"/>
        </w:rPr>
        <w:t xml:space="preserve">16. Право авторства.</w:t>
      </w:r>
      <w:r>
        <w:rPr>
          <w:rStyle w:val="782"/>
          <w:rFonts w:ascii="Times New Roman" w:hAnsi="Times New Roman"/>
          <w:sz w:val="24"/>
        </w:rPr>
      </w:r>
    </w:p>
    <w:p>
      <w:pPr>
        <w:pStyle w:val="741"/>
        <w:ind w:left="0" w:firstLine="706"/>
        <w:spacing w:line="240" w:lineRule="auto"/>
        <w:widowControl/>
        <w:rPr>
          <w:rStyle w:val="782"/>
          <w:rFonts w:ascii="Times New Roman" w:hAnsi="Times New Roman"/>
          <w:sz w:val="24"/>
        </w:rPr>
      </w:pPr>
      <w:r>
        <w:rPr>
          <w:rStyle w:val="782"/>
          <w:rFonts w:ascii="Times New Roman" w:hAnsi="Times New Roman"/>
          <w:sz w:val="24"/>
        </w:rPr>
        <w:t xml:space="preserve">17. Право на получение патента.</w:t>
      </w:r>
      <w:r>
        <w:rPr>
          <w:rStyle w:val="782"/>
          <w:rFonts w:ascii="Times New Roman" w:hAnsi="Times New Roman"/>
          <w:sz w:val="24"/>
        </w:rPr>
      </w:r>
    </w:p>
    <w:p>
      <w:pPr>
        <w:pStyle w:val="741"/>
        <w:ind w:left="0" w:firstLine="706"/>
        <w:spacing w:line="240" w:lineRule="auto"/>
        <w:widowControl/>
        <w:rPr>
          <w:rStyle w:val="782"/>
          <w:rFonts w:ascii="Times New Roman" w:hAnsi="Times New Roman"/>
          <w:sz w:val="24"/>
        </w:rPr>
      </w:pPr>
      <w:r>
        <w:rPr>
          <w:rStyle w:val="782"/>
          <w:rFonts w:ascii="Times New Roman" w:hAnsi="Times New Roman"/>
          <w:sz w:val="24"/>
        </w:rPr>
        <w:t xml:space="preserve">18.Исключительное право на использование изобретения.</w:t>
      </w:r>
      <w:r>
        <w:rPr>
          <w:rStyle w:val="782"/>
          <w:rFonts w:ascii="Times New Roman" w:hAnsi="Times New Roman"/>
          <w:sz w:val="24"/>
        </w:rPr>
      </w:r>
    </w:p>
    <w:p>
      <w:pPr>
        <w:pStyle w:val="741"/>
        <w:ind w:left="0" w:firstLine="706"/>
        <w:spacing w:line="240" w:lineRule="auto"/>
        <w:widowControl/>
        <w:rPr>
          <w:rStyle w:val="782"/>
          <w:rFonts w:ascii="Times New Roman" w:hAnsi="Times New Roman"/>
          <w:sz w:val="24"/>
        </w:rPr>
      </w:pPr>
      <w:r>
        <w:rPr>
          <w:rStyle w:val="782"/>
          <w:rFonts w:ascii="Times New Roman" w:hAnsi="Times New Roman"/>
          <w:sz w:val="24"/>
        </w:rPr>
        <w:t xml:space="preserve">19. Понятие и стадии экспертизы заявки на изобретение.</w:t>
      </w:r>
      <w:r>
        <w:rPr>
          <w:rStyle w:val="782"/>
          <w:rFonts w:ascii="Times New Roman" w:hAnsi="Times New Roman"/>
          <w:sz w:val="24"/>
        </w:rPr>
      </w:r>
    </w:p>
    <w:p>
      <w:pPr>
        <w:pStyle w:val="741"/>
        <w:ind w:left="0" w:firstLine="706"/>
        <w:spacing w:line="240" w:lineRule="auto"/>
        <w:widowControl/>
        <w:rPr>
          <w:rStyle w:val="782"/>
          <w:rFonts w:ascii="Times New Roman" w:hAnsi="Times New Roman"/>
          <w:sz w:val="24"/>
        </w:rPr>
      </w:pPr>
      <w:r>
        <w:rPr>
          <w:rStyle w:val="782"/>
          <w:rFonts w:ascii="Times New Roman" w:hAnsi="Times New Roman"/>
          <w:sz w:val="24"/>
        </w:rPr>
        <w:t xml:space="preserve">20.Понятие и стадии экспертизы заявки на полезную модель.</w:t>
      </w:r>
      <w:r>
        <w:rPr>
          <w:rStyle w:val="782"/>
          <w:rFonts w:ascii="Times New Roman" w:hAnsi="Times New Roman"/>
          <w:sz w:val="24"/>
        </w:rPr>
      </w:r>
    </w:p>
    <w:p>
      <w:pPr>
        <w:pStyle w:val="741"/>
        <w:ind w:left="0" w:firstLine="706"/>
        <w:spacing w:line="240" w:lineRule="auto"/>
        <w:widowControl/>
        <w:rPr>
          <w:rStyle w:val="782"/>
          <w:rFonts w:ascii="Times New Roman" w:hAnsi="Times New Roman"/>
          <w:sz w:val="24"/>
        </w:rPr>
      </w:pPr>
      <w:r>
        <w:rPr>
          <w:rStyle w:val="782"/>
          <w:rFonts w:ascii="Times New Roman" w:hAnsi="Times New Roman"/>
          <w:sz w:val="24"/>
        </w:rPr>
        <w:t xml:space="preserve">21. Понятие и стадии экспертизы заявки на промышленный образец.</w:t>
      </w:r>
      <w:r>
        <w:rPr>
          <w:rStyle w:val="782"/>
          <w:rFonts w:ascii="Times New Roman" w:hAnsi="Times New Roman"/>
          <w:sz w:val="24"/>
        </w:rPr>
      </w:r>
    </w:p>
    <w:p>
      <w:pPr>
        <w:pStyle w:val="741"/>
        <w:ind w:left="0" w:firstLine="706"/>
        <w:spacing w:line="240" w:lineRule="auto"/>
        <w:widowControl/>
        <w:rPr>
          <w:rStyle w:val="782"/>
          <w:rFonts w:ascii="Times New Roman" w:hAnsi="Times New Roman"/>
          <w:sz w:val="24"/>
        </w:rPr>
      </w:pPr>
      <w:r>
        <w:rPr>
          <w:rStyle w:val="782"/>
          <w:rFonts w:ascii="Times New Roman" w:hAnsi="Times New Roman"/>
          <w:sz w:val="24"/>
        </w:rPr>
        <w:t xml:space="preserve">22.Зависимое изобретение, зависимая полезная модель и зависимый промышленный образец.</w:t>
      </w:r>
      <w:r>
        <w:rPr>
          <w:rStyle w:val="782"/>
          <w:rFonts w:ascii="Times New Roman" w:hAnsi="Times New Roman"/>
          <w:sz w:val="24"/>
        </w:rPr>
      </w:r>
    </w:p>
    <w:p>
      <w:pPr>
        <w:pStyle w:val="741"/>
        <w:ind w:left="0" w:firstLine="706"/>
        <w:spacing w:line="240" w:lineRule="auto"/>
        <w:widowControl/>
        <w:rPr>
          <w:rStyle w:val="782"/>
          <w:rFonts w:ascii="Times New Roman" w:hAnsi="Times New Roman"/>
          <w:sz w:val="24"/>
        </w:rPr>
      </w:pPr>
      <w:r>
        <w:rPr>
          <w:rStyle w:val="782"/>
          <w:rFonts w:ascii="Times New Roman" w:hAnsi="Times New Roman"/>
          <w:sz w:val="24"/>
        </w:rPr>
        <w:t xml:space="preserve">23. Использование изобретения, полезной модели и промышленного образца в интересах национальной безопасности.</w:t>
      </w:r>
      <w:r>
        <w:rPr>
          <w:rStyle w:val="782"/>
          <w:rFonts w:ascii="Times New Roman" w:hAnsi="Times New Roman"/>
          <w:sz w:val="24"/>
        </w:rPr>
      </w:r>
    </w:p>
    <w:p>
      <w:pPr>
        <w:pStyle w:val="741"/>
        <w:ind w:left="0" w:firstLine="706"/>
        <w:spacing w:line="240" w:lineRule="auto"/>
        <w:widowControl/>
        <w:rPr>
          <w:rStyle w:val="782"/>
          <w:rFonts w:ascii="Times New Roman" w:hAnsi="Times New Roman"/>
          <w:sz w:val="24"/>
        </w:rPr>
      </w:pPr>
      <w:r>
        <w:rPr>
          <w:rStyle w:val="782"/>
          <w:rFonts w:ascii="Times New Roman" w:hAnsi="Times New Roman"/>
          <w:sz w:val="24"/>
        </w:rPr>
        <w:t xml:space="preserve">24.Принудительная лицензия на изобретение, полезную модель и промышленный образец.</w:t>
      </w:r>
      <w:r>
        <w:rPr>
          <w:rStyle w:val="782"/>
          <w:rFonts w:ascii="Times New Roman" w:hAnsi="Times New Roman"/>
          <w:sz w:val="24"/>
        </w:rPr>
      </w:r>
    </w:p>
    <w:p>
      <w:pPr>
        <w:pStyle w:val="741"/>
        <w:ind w:left="0" w:firstLine="706"/>
        <w:spacing w:line="240" w:lineRule="auto"/>
        <w:widowControl/>
        <w:rPr>
          <w:rStyle w:val="782"/>
          <w:rFonts w:ascii="Times New Roman" w:hAnsi="Times New Roman"/>
          <w:sz w:val="24"/>
        </w:rPr>
      </w:pPr>
      <w:r>
        <w:rPr>
          <w:rStyle w:val="782"/>
          <w:rFonts w:ascii="Times New Roman" w:hAnsi="Times New Roman"/>
          <w:sz w:val="24"/>
        </w:rPr>
        <w:t xml:space="preserve">25. Переход изобретения, полезной модели и промышленного образца в режим общественного достояния.</w:t>
      </w:r>
      <w:r>
        <w:rPr>
          <w:rStyle w:val="782"/>
          <w:rFonts w:ascii="Times New Roman" w:hAnsi="Times New Roman"/>
          <w:sz w:val="24"/>
        </w:rPr>
      </w:r>
    </w:p>
    <w:p>
      <w:pPr>
        <w:pStyle w:val="741"/>
        <w:ind w:left="0" w:firstLine="706"/>
        <w:spacing w:line="240" w:lineRule="auto"/>
        <w:widowControl/>
        <w:rPr>
          <w:rStyle w:val="782"/>
          <w:rFonts w:ascii="Times New Roman" w:hAnsi="Times New Roman"/>
          <w:sz w:val="24"/>
        </w:rPr>
      </w:pPr>
      <w:r>
        <w:rPr>
          <w:rStyle w:val="782"/>
          <w:rFonts w:ascii="Times New Roman" w:hAnsi="Times New Roman"/>
          <w:sz w:val="24"/>
        </w:rPr>
        <w:t xml:space="preserve">26. Изобретения, полезные модели и промышленные образцы, созданные при выполнении государственного или муниципального контракта.</w:t>
      </w:r>
      <w:r>
        <w:rPr>
          <w:rStyle w:val="782"/>
          <w:rFonts w:ascii="Times New Roman" w:hAnsi="Times New Roman"/>
          <w:sz w:val="24"/>
        </w:rPr>
      </w:r>
    </w:p>
    <w:p>
      <w:pPr>
        <w:pStyle w:val="741"/>
        <w:ind w:left="0" w:firstLine="706"/>
        <w:spacing w:line="240" w:lineRule="auto"/>
        <w:widowControl/>
        <w:rPr>
          <w:rStyle w:val="782"/>
          <w:rFonts w:ascii="Times New Roman" w:hAnsi="Times New Roman"/>
          <w:sz w:val="24"/>
        </w:rPr>
      </w:pPr>
      <w:r>
        <w:rPr>
          <w:rStyle w:val="782"/>
          <w:rFonts w:ascii="Times New Roman" w:hAnsi="Times New Roman"/>
          <w:sz w:val="24"/>
        </w:rPr>
        <w:t xml:space="preserve">27. Споры, связанные с защитой патентных прав.</w:t>
      </w:r>
      <w:r>
        <w:rPr>
          <w:rStyle w:val="782"/>
          <w:rFonts w:ascii="Times New Roman" w:hAnsi="Times New Roman"/>
          <w:sz w:val="24"/>
        </w:rPr>
      </w:r>
    </w:p>
    <w:p>
      <w:pPr>
        <w:pStyle w:val="741"/>
        <w:ind w:left="0" w:firstLine="706"/>
        <w:spacing w:line="240" w:lineRule="auto"/>
        <w:widowControl/>
        <w:rPr>
          <w:rStyle w:val="782"/>
          <w:rFonts w:ascii="Times New Roman" w:hAnsi="Times New Roman"/>
          <w:sz w:val="24"/>
        </w:rPr>
      </w:pPr>
      <w:r>
        <w:rPr>
          <w:rStyle w:val="782"/>
          <w:rFonts w:ascii="Times New Roman" w:hAnsi="Times New Roman"/>
          <w:sz w:val="24"/>
        </w:rPr>
        <w:t xml:space="preserve">28.Патентование изобретений или полезных моделей в иностранных государствах и международных организациях.</w:t>
      </w:r>
      <w:r>
        <w:rPr>
          <w:rStyle w:val="782"/>
          <w:rFonts w:ascii="Times New Roman" w:hAnsi="Times New Roman"/>
          <w:sz w:val="24"/>
        </w:rPr>
      </w:r>
    </w:p>
    <w:p>
      <w:pPr>
        <w:pStyle w:val="741"/>
        <w:ind w:left="0" w:firstLine="706"/>
        <w:spacing w:line="240" w:lineRule="auto"/>
        <w:widowControl/>
        <w:rPr>
          <w:rStyle w:val="782"/>
          <w:rFonts w:ascii="Times New Roman" w:hAnsi="Times New Roman"/>
          <w:sz w:val="24"/>
        </w:rPr>
      </w:pPr>
      <w:r>
        <w:rPr>
          <w:rStyle w:val="782"/>
          <w:rFonts w:ascii="Times New Roman" w:hAnsi="Times New Roman"/>
          <w:sz w:val="24"/>
        </w:rPr>
        <w:t xml:space="preserve">29.Евразийский  патент и патент  РФ на идентичные изобретения</w:t>
      </w:r>
      <w:r>
        <w:rPr>
          <w:rStyle w:val="782"/>
          <w:rFonts w:ascii="Times New Roman" w:hAnsi="Times New Roman"/>
          <w:sz w:val="24"/>
        </w:rPr>
      </w:r>
    </w:p>
    <w:p>
      <w:pPr>
        <w:pStyle w:val="741"/>
        <w:ind w:left="0" w:firstLine="706"/>
        <w:spacing w:line="240" w:lineRule="auto"/>
        <w:widowControl/>
        <w:rPr>
          <w:rStyle w:val="782"/>
          <w:rFonts w:ascii="Times New Roman" w:hAnsi="Times New Roman"/>
          <w:sz w:val="24"/>
        </w:rPr>
      </w:pPr>
      <w:r>
        <w:rPr>
          <w:rStyle w:val="782"/>
          <w:rFonts w:ascii="Times New Roman" w:hAnsi="Times New Roman"/>
          <w:sz w:val="24"/>
        </w:rPr>
        <w:t xml:space="preserve">30.Конвенционный приоритет изобретения, полезной модели  и промышленного образца.</w:t>
      </w:r>
      <w:r>
        <w:rPr>
          <w:rStyle w:val="782"/>
          <w:rFonts w:ascii="Times New Roman" w:hAnsi="Times New Roman"/>
          <w:sz w:val="24"/>
        </w:rPr>
      </w:r>
    </w:p>
    <w:p>
      <w:pPr>
        <w:pStyle w:val="815"/>
        <w:jc w:val="both"/>
        <w:tabs>
          <w:tab w:val="left" w:pos="775" w:leader="none"/>
        </w:tabs>
        <w:rPr>
          <w:i/>
        </w:rPr>
      </w:pPr>
      <w:r>
        <w:rPr>
          <w:i/>
        </w:rPr>
      </w:r>
      <w:r>
        <w:rPr>
          <w:i/>
        </w:rPr>
      </w:r>
    </w:p>
    <w:p>
      <w:pPr>
        <w:pStyle w:val="702"/>
        <w:numPr>
          <w:ilvl w:val="0"/>
          <w:numId w:val="1"/>
        </w:numPr>
        <w:ind w:left="1088" w:right="441" w:firstLine="0"/>
        <w:jc w:val="center"/>
        <w:keepLines w:val="0"/>
        <w:keepNext w:val="0"/>
        <w:spacing w:before="0" w:line="240" w:lineRule="auto"/>
        <w:widowControl w:val="off"/>
        <w:tabs>
          <w:tab w:val="left" w:pos="927" w:leader="none"/>
        </w:tabs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  <w:bookmarkStart w:id="8" w:name="_Toc28795"/>
      <w:r>
        <w:rPr>
          <w:rFonts w:ascii="Times New Roman" w:hAnsi="Times New Roman"/>
          <w:color w:val="000000"/>
          <w:sz w:val="24"/>
        </w:rPr>
        <w:t xml:space="preserve">Методические материалы, определяющие процедуры оценивания</w:t>
      </w:r>
      <w:bookmarkEnd w:id="8"/>
      <w:r/>
      <w:r>
        <w:rPr>
          <w:rFonts w:ascii="Times New Roman" w:hAnsi="Times New Roman"/>
          <w:color w:val="000000"/>
          <w:sz w:val="24"/>
        </w:rPr>
      </w:r>
    </w:p>
    <w:p>
      <w:pPr>
        <w:ind w:left="0" w:firstLine="567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41"/>
        <w:ind w:left="0" w:firstLine="706"/>
        <w:spacing w:line="240" w:lineRule="auto"/>
        <w:widowControl/>
      </w:pPr>
      <w:r>
        <w:rPr>
          <w:rStyle w:val="782"/>
          <w:sz w:val="24"/>
        </w:rPr>
        <w:t xml:space="preserve">Процедура оценивания результатов обучения по дисциплине </w:t>
      </w:r>
      <w:r>
        <w:t xml:space="preserve">характеризующих этапы формирования </w:t>
      </w:r>
      <w:r>
        <w:rPr>
          <w:lang w:val="ru-RU"/>
        </w:rPr>
        <w:t xml:space="preserve">знаний</w:t>
      </w:r>
      <w:r>
        <w:rPr>
          <w:rFonts w:hint="default"/>
          <w:lang w:val="ru-RU"/>
        </w:rPr>
        <w:t xml:space="preserve">, умений и навыков</w:t>
      </w:r>
      <w:r>
        <w:rPr>
          <w:rStyle w:val="782"/>
          <w:sz w:val="24"/>
        </w:rPr>
        <w:t xml:space="preserve"> представлена паспортом фонда оценочных средств по дисциплин</w:t>
      </w:r>
      <w:r>
        <w:rPr>
          <w:rStyle w:val="782"/>
          <w:sz w:val="24"/>
          <w:lang w:val="ru-RU"/>
        </w:rPr>
        <w:t xml:space="preserve">е</w:t>
      </w:r>
      <w:r>
        <w:rPr>
          <w:rStyle w:val="782"/>
          <w:rFonts w:hint="default"/>
          <w:sz w:val="24"/>
          <w:lang w:val="ru-RU"/>
        </w:rPr>
        <w:t xml:space="preserve">.</w:t>
      </w:r>
      <w:r>
        <w:t xml:space="preserve">.</w:t>
      </w:r>
      <w:r/>
    </w:p>
    <w:p>
      <w:pPr>
        <w:pStyle w:val="741"/>
        <w:ind w:left="0" w:firstLine="706"/>
        <w:spacing w:line="240" w:lineRule="auto"/>
        <w:widowControl/>
      </w:pPr>
      <w:r>
        <w:rPr>
          <w:rStyle w:val="782"/>
          <w:sz w:val="24"/>
        </w:rPr>
        <w:t xml:space="preserve">Комплект оценочных средств хранится </w:t>
      </w:r>
      <w:r>
        <w:t xml:space="preserve">в Центре, ежегодно обновляется. Для промежуточной аттестации в виде экзамена КОС по дисциплине обновляется и утверждается за 14 дней до начала сессионного периода и хранится в недоступном месте от несанкционированного доступа </w:t>
      </w:r>
      <w:r/>
    </w:p>
    <w:p>
      <w:pPr>
        <w:pStyle w:val="741"/>
        <w:ind w:left="0" w:firstLine="706"/>
        <w:spacing w:line="240" w:lineRule="auto"/>
        <w:widowControl/>
        <w:rPr>
          <w:rStyle w:val="782"/>
          <w:sz w:val="24"/>
        </w:rPr>
      </w:pPr>
      <w:r>
        <w:rPr>
          <w:rStyle w:val="782"/>
          <w:b/>
          <w:sz w:val="24"/>
        </w:rPr>
        <w:t xml:space="preserve">Порядок проведения текущего, рубежного контроля</w:t>
      </w:r>
      <w:r>
        <w:rPr>
          <w:rStyle w:val="782"/>
          <w:sz w:val="24"/>
        </w:rPr>
        <w:t xml:space="preserve"> успеваемости, и промежуточной аттестации обучающихся по ОПОП регламентируются Положением о текущем контроле успеваемости, промежуточной аттестации и ликвидации академической задолженности обучающихся по программам аспирантуры.</w:t>
      </w:r>
      <w:r>
        <w:rPr>
          <w:rStyle w:val="782"/>
          <w:sz w:val="24"/>
        </w:rPr>
      </w:r>
    </w:p>
    <w:p>
      <w:pPr>
        <w:pStyle w:val="741"/>
        <w:ind w:left="0" w:firstLine="706"/>
        <w:spacing w:line="240" w:lineRule="auto"/>
        <w:widowControl/>
        <w:rPr>
          <w:rStyle w:val="782"/>
          <w:sz w:val="24"/>
        </w:rPr>
      </w:pPr>
      <w:r>
        <w:rPr>
          <w:rStyle w:val="782"/>
          <w:b/>
          <w:sz w:val="24"/>
        </w:rPr>
        <w:t xml:space="preserve">Текущий контроль</w:t>
      </w:r>
      <w:r>
        <w:rPr>
          <w:rStyle w:val="782"/>
          <w:sz w:val="24"/>
        </w:rPr>
        <w:t xml:space="preserve"> успеваемости является формой контроля качества знаний обучающихся, осуществляемого в межсессионный период обучения с целью определения качества освоения ОПОП.</w:t>
      </w:r>
      <w:r>
        <w:rPr>
          <w:rStyle w:val="782"/>
          <w:sz w:val="24"/>
        </w:rPr>
      </w:r>
    </w:p>
    <w:p>
      <w:pPr>
        <w:pStyle w:val="741"/>
        <w:ind w:left="0" w:firstLine="706"/>
        <w:spacing w:line="240" w:lineRule="auto"/>
        <w:widowControl/>
        <w:rPr>
          <w:rStyle w:val="782"/>
          <w:sz w:val="24"/>
        </w:rPr>
      </w:pPr>
      <w:r>
        <w:rPr>
          <w:rStyle w:val="782"/>
          <w:sz w:val="24"/>
        </w:rPr>
        <w:t xml:space="preserve">Текущий контроль успеваемости осуществляется: на лекциях, семинарских занятиях, в рамках контроля самостоятельной работы.</w:t>
      </w:r>
      <w:r>
        <w:rPr>
          <w:rStyle w:val="782"/>
          <w:sz w:val="24"/>
        </w:rPr>
        <w:t xml:space="preserve"> Обучающиеся заранее информируются о критериях и процедуре текущего контроля успеваемости преподавателями по соответствующей учебной дисциплине. Успеваемость при текущем контроле характеризует объем и качество выполненной обучающимся работы по дисциплине. </w:t>
      </w:r>
      <w:r>
        <w:rPr>
          <w:rStyle w:val="782"/>
          <w:sz w:val="24"/>
        </w:rPr>
      </w:r>
    </w:p>
    <w:p>
      <w:pPr>
        <w:pStyle w:val="741"/>
        <w:ind w:left="0" w:firstLine="706"/>
        <w:spacing w:line="240" w:lineRule="auto"/>
        <w:widowControl/>
        <w:rPr>
          <w:rStyle w:val="782"/>
          <w:sz w:val="24"/>
        </w:rPr>
      </w:pPr>
      <w:r>
        <w:rPr>
          <w:rStyle w:val="782"/>
          <w:sz w:val="24"/>
        </w:rPr>
        <w:t xml:space="preserve">Педагогические виды и формы, испо</w:t>
      </w:r>
      <w:r>
        <w:rPr>
          <w:rStyle w:val="782"/>
          <w:sz w:val="24"/>
        </w:rPr>
        <w:t xml:space="preserve">льзуемые в процессе текущего контроля успеваемости обучающихся, определяются преподавателем. Выбираемый вид текущего контроля обеспечивает наиболее полный и объективный контроль (измерение и фиксирование) уровня освоения результатов обучения по дисциплине.</w:t>
      </w:r>
      <w:r>
        <w:rPr>
          <w:rStyle w:val="782"/>
          <w:sz w:val="24"/>
        </w:rPr>
      </w:r>
    </w:p>
    <w:p>
      <w:pPr>
        <w:pStyle w:val="741"/>
        <w:ind w:left="0" w:firstLine="706"/>
        <w:spacing w:line="240" w:lineRule="auto"/>
        <w:widowControl/>
        <w:rPr>
          <w:rStyle w:val="782"/>
          <w:sz w:val="24"/>
        </w:rPr>
      </w:pPr>
      <w:r>
        <w:rPr>
          <w:rStyle w:val="782"/>
          <w:sz w:val="24"/>
        </w:rPr>
        <w:t xml:space="preserve">В целях обеспечения текущего контроля успеваемости преподаватель проводит консультации.</w:t>
      </w:r>
      <w:r>
        <w:rPr>
          <w:rStyle w:val="782"/>
          <w:sz w:val="24"/>
        </w:rPr>
      </w:r>
    </w:p>
    <w:p>
      <w:pPr>
        <w:pStyle w:val="741"/>
        <w:ind w:left="0" w:firstLine="706"/>
        <w:spacing w:line="240" w:lineRule="auto"/>
        <w:widowControl/>
        <w:rPr>
          <w:rStyle w:val="782"/>
          <w:sz w:val="24"/>
        </w:rPr>
      </w:pPr>
      <w:r>
        <w:rPr>
          <w:rStyle w:val="782"/>
          <w:sz w:val="24"/>
        </w:rPr>
        <w:t xml:space="preserve">При аттестации обучающихся учитываются следующие факторы:</w:t>
      </w:r>
      <w:r>
        <w:rPr>
          <w:rStyle w:val="782"/>
          <w:sz w:val="24"/>
        </w:rPr>
      </w:r>
    </w:p>
    <w:p>
      <w:pPr>
        <w:numPr>
          <w:ilvl w:val="0"/>
          <w:numId w:val="2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Style w:val="782"/>
          <w:sz w:val="24"/>
        </w:rPr>
        <w:t xml:space="preserve">результаты работы на занятиях, показанные при этом знания по дисциплине </w:t>
      </w:r>
      <w:r>
        <w:rPr>
          <w:rFonts w:ascii="Times New Roman" w:hAnsi="Times New Roman"/>
          <w:sz w:val="24"/>
        </w:rPr>
        <w:t xml:space="preserve">(модулю), усвоение навыков практического применения теоретических знаний, степень активности на практических (семинарских) занятиях;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2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и активность участия в докладах и дискуссиях;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2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выполнения письменных работ;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2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и объем выполненных заданий в рамках самостоятельной работы обучающихся;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2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личных бесед с обучающимися по материалу учебной дисциплины;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2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посещение обучающимися семинарских занятий;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2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своевременная ликвидация задолженностей по пройденному материалу, возникших вследствие пропуска занятий либо неудовлетворительных оценок по результатам работы на занятиях;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2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прохождения контрольных точек по дисциплине (при использовании балльно-рейтинговой системы).</w:t>
      </w:r>
      <w:r>
        <w:rPr>
          <w:rFonts w:ascii="Times New Roman" w:hAnsi="Times New Roman"/>
          <w:sz w:val="24"/>
        </w:rPr>
      </w:r>
    </w:p>
    <w:p>
      <w:pPr>
        <w:pStyle w:val="741"/>
        <w:ind w:left="0" w:firstLine="706"/>
        <w:spacing w:line="240" w:lineRule="auto"/>
        <w:widowControl/>
        <w:rPr>
          <w:rStyle w:val="782"/>
          <w:sz w:val="24"/>
        </w:rPr>
      </w:pPr>
      <w:r>
        <w:rPr>
          <w:rStyle w:val="782"/>
          <w:b/>
          <w:sz w:val="24"/>
        </w:rPr>
        <w:t xml:space="preserve">Промежуточная аттестация</w:t>
      </w:r>
      <w:r>
        <w:rPr>
          <w:rStyle w:val="782"/>
          <w:sz w:val="24"/>
        </w:rPr>
        <w:t xml:space="preserve"> обучающихся является формой контроля результатов обучения по дисциплине с целью комплексного определения соответствия уровня и качества знаний, умений и навыков обучающихся требованиям, установленным образовательной программой.</w:t>
      </w:r>
      <w:r>
        <w:rPr>
          <w:rStyle w:val="782"/>
          <w:sz w:val="24"/>
        </w:rPr>
      </w:r>
    </w:p>
    <w:p>
      <w:pPr>
        <w:pStyle w:val="741"/>
        <w:ind w:left="0" w:firstLine="0"/>
        <w:spacing w:line="240" w:lineRule="auto"/>
        <w:widowControl/>
        <w:rPr>
          <w:rStyle w:val="782"/>
          <w:sz w:val="24"/>
        </w:rPr>
      </w:pPr>
      <w:r>
        <w:rPr>
          <w:sz w:val="24"/>
        </w:rPr>
      </w:r>
      <w:r>
        <w:rPr>
          <w:rStyle w:val="782"/>
          <w:sz w:val="24"/>
        </w:rPr>
      </w:r>
    </w:p>
    <w:p>
      <w:pPr>
        <w:pStyle w:val="702"/>
        <w:numPr>
          <w:ilvl w:val="0"/>
          <w:numId w:val="1"/>
        </w:numPr>
        <w:ind w:left="1088" w:right="441" w:firstLine="0"/>
        <w:jc w:val="center"/>
        <w:keepLines w:val="0"/>
        <w:keepNext w:val="0"/>
        <w:spacing w:before="0" w:line="240" w:lineRule="auto"/>
        <w:widowControl w:val="off"/>
        <w:tabs>
          <w:tab w:val="left" w:pos="927" w:leader="none"/>
        </w:tabs>
        <w:rPr>
          <w:rFonts w:ascii="Times New Roman" w:hAnsi="Times New Roman"/>
          <w:color w:val="000000"/>
          <w:sz w:val="24"/>
        </w:rPr>
      </w:pPr>
      <w:r/>
      <w:bookmarkStart w:id="9" w:name="_Toc9386"/>
      <w:r>
        <w:rPr>
          <w:rFonts w:ascii="Times New Roman" w:hAnsi="Times New Roman"/>
          <w:color w:val="000000"/>
          <w:sz w:val="24"/>
        </w:rPr>
        <w:t xml:space="preserve">Особенности освоения дисциплины для инвалидов и лиц с ограниченными возможностями</w:t>
      </w:r>
      <w:bookmarkEnd w:id="9"/>
      <w:r/>
      <w:r>
        <w:rPr>
          <w:rFonts w:ascii="Times New Roman" w:hAnsi="Times New Roman"/>
          <w:color w:val="000000"/>
          <w:sz w:val="24"/>
        </w:rPr>
      </w:r>
    </w:p>
    <w:p>
      <w:pPr>
        <w:pStyle w:val="728"/>
        <w:ind w:left="0" w:right="7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28"/>
        <w:ind w:left="0" w:right="7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/>
      <w:bookmarkStart w:id="10" w:name="_Hlk66195050"/>
      <w:r>
        <w:rPr>
          <w:rFonts w:ascii="Times New Roman" w:hAnsi="Times New Roman"/>
          <w:color w:val="222222"/>
          <w:sz w:val="24"/>
          <w:highlight w:val="white"/>
        </w:rPr>
        <w:t xml:space="preserve">Обучение обучающихся с ограниченными возможностями здоровья при необходимости осуществляется на основе адаптированной рабочей программы с исполь</w:t>
      </w:r>
      <w:r>
        <w:rPr>
          <w:rFonts w:ascii="Times New Roman" w:hAnsi="Times New Roman"/>
          <w:color w:val="222222"/>
          <w:sz w:val="24"/>
          <w:highlight w:val="white"/>
        </w:rPr>
        <w:t xml:space="preserve">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при необходимости обеспечивающих коррекцию нарушений развития и социальную адаптацию указанных лиц</w:t>
      </w:r>
      <w:r>
        <w:rPr>
          <w:rFonts w:ascii="Times New Roman" w:hAnsi="Times New Roman"/>
          <w:sz w:val="24"/>
        </w:rPr>
        <w:t xml:space="preserve">.</w:t>
      </w:r>
      <w:bookmarkEnd w:id="10"/>
      <w:r/>
      <w:r>
        <w:rPr>
          <w:rFonts w:ascii="Times New Roman" w:hAnsi="Times New Roman"/>
          <w:sz w:val="24"/>
        </w:rPr>
      </w:r>
    </w:p>
    <w:p>
      <w:pPr>
        <w:pStyle w:val="728"/>
        <w:ind w:left="0" w:right="7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Самостоятельная работа обучающихся с ограниченными возможностями здоровья и инвалидов позволяет своевременно выявить затруднения и отставание и внести коррективы в учебную деятельность. Конкретные формы и виды самостоятельной работы </w:t>
      </w:r>
      <w:r>
        <w:rPr>
          <w:rFonts w:ascii="Times New Roman" w:hAnsi="Times New Roman"/>
          <w:sz w:val="24"/>
        </w:rPr>
        <w:t xml:space="preserve">обучающихся лиц с ограниченными возможностями здоровья и инвалидов устанавливаются преподавателем. Выбор форм и видов самостоятельной работы, обучающихся с ограниченными возможностями здоровья и инвалидов осуществляется с учетом их способностей, особенност</w:t>
      </w:r>
      <w:r>
        <w:rPr>
          <w:rFonts w:ascii="Times New Roman" w:hAnsi="Times New Roman"/>
          <w:sz w:val="24"/>
        </w:rPr>
        <w:t xml:space="preserve">ей восприятия и готовности к освоению учебного материала. Формы самостоятельной работы устанавливаются с учетом индивидуальных психофизических особенностей (устно, письменно на бумаге или на компьютере, в форме тестирования, электронных тренажеров и т.п.).</w:t>
      </w:r>
      <w:r>
        <w:rPr>
          <w:rFonts w:ascii="Times New Roman" w:hAnsi="Times New Roman"/>
          <w:sz w:val="24"/>
        </w:rPr>
      </w:r>
    </w:p>
    <w:p>
      <w:pPr>
        <w:ind w:left="0" w:right="7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Основные формы представления оценочных средств – в печатной форме или в форме электронного документа. Для </w:t>
      </w:r>
      <w:r>
        <w:rPr>
          <w:rFonts w:ascii="Times New Roman" w:hAnsi="Times New Roman"/>
          <w:sz w:val="24"/>
        </w:rPr>
        <w:t xml:space="preserve">обучающихся с нарушениями зрения предусматривается возможность проведения текущего и промежуточного контроля в устной форме. Для обучающихся с нарушениями слуха предусматривается возможность проведения текущего и промежуточного контроля в письменной форме.</w:t>
      </w:r>
      <w:r>
        <w:rPr>
          <w:rFonts w:ascii="Times New Roman" w:hAnsi="Times New Roman"/>
          <w:sz w:val="24"/>
        </w:rPr>
      </w:r>
    </w:p>
    <w:p>
      <w:pPr>
        <w:contextualSpacing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contextualSpacing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Таблица 7.1. </w:t>
      </w:r>
      <w:r>
        <w:rPr>
          <w:rFonts w:ascii="Symbol" w:hAnsi="Symbol"/>
          <w:color w:val="000000"/>
          <w:sz w:val="24"/>
        </w:rPr>
        <w:t xml:space="preserve">-</w:t>
      </w:r>
      <w:r>
        <w:rPr>
          <w:rFonts w:ascii="Times New Roman" w:hAnsi="Times New Roman"/>
          <w:color w:val="000000"/>
          <w:sz w:val="24"/>
        </w:rPr>
        <w:t xml:space="preserve"> Категории обучающихся с ОВЗ, способы восприятия ими информации и методы их обучения.</w:t>
      </w:r>
      <w:r>
        <w:rPr>
          <w:rFonts w:ascii="Times New Roman" w:hAnsi="Times New Roman"/>
          <w:color w:val="000000"/>
          <w:sz w:val="24"/>
        </w:rPr>
      </w:r>
    </w:p>
    <w:tbl>
      <w:tblPr>
        <w:tblStyle w:val="712"/>
        <w:tblW w:w="0" w:type="auto"/>
        <w:tblInd w:w="-5" w:type="dxa"/>
        <w:tblLayout w:type="fixed"/>
        <w:tblCellMar>
          <w:left w:w="108" w:type="dxa"/>
          <w:top w:w="7" w:type="dxa"/>
          <w:right w:w="115" w:type="dxa"/>
          <w:bottom w:w="0" w:type="dxa"/>
        </w:tblCellMar>
        <w:tblLook w:val="04A0" w:firstRow="1" w:lastRow="0" w:firstColumn="1" w:lastColumn="0" w:noHBand="0" w:noVBand="1"/>
      </w:tblPr>
      <w:tblGrid>
        <w:gridCol w:w="1560"/>
        <w:gridCol w:w="1984"/>
        <w:gridCol w:w="5925"/>
      </w:tblGrid>
      <w:tr>
        <w:tblPrEx/>
        <w:trPr>
          <w:trHeight w:val="300"/>
          <w:tblHeader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3544" w:type="dxa"/>
            <w:textDirection w:val="lrTb"/>
            <w:noWrap w:val="false"/>
          </w:tcPr>
          <w:p>
            <w:pPr>
              <w:ind w:left="6" w:firstLine="0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Категории обучающихся по нозологиям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925" w:type="dxa"/>
            <w:textDirection w:val="lrTb"/>
            <w:noWrap w:val="false"/>
          </w:tcPr>
          <w:p>
            <w:pPr>
              <w:ind w:left="687" w:right="616" w:firstLine="0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Методы обучения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3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56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зрения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98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Слепые.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 восприятия информации: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осязательно-слуховой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92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Аудиально-кинестетические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, предусматривающие поступление учебной информации посредством слуха и осязания.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Могут использоваться при условии, что визуальная информация будет адаптирована для лиц с нарушениями зрения: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визуально-кинестетические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, предполагающие передачу и восприятие учебной информации при помощи зрения и осязания;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аудио-визуальные, основанные на представление учебной информации, при которых задействовано зрительное и слуховое восприятие;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аудио-визуально-кинестетические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, базирующиеся на представлении информации, которая поступает по зрительному, слуховому и осязательному каналам восприятие.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56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98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Слабовидящие.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 восприятия информации: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зрительно-осязательно-слуховой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9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56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слуха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98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Глухие.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 восприятия информации: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зрительно-осязательный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92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визуально-кинестетические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, предполагающие передачу и восприятие учебной информации при помощи зрения и осязания.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Могут использоваться при условии, что аудиальная информация будет адаптирована для лиц с нарушениями слуха: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аудио-визуальные</w:t>
            </w:r>
            <w:r>
              <w:rPr>
                <w:rFonts w:ascii="Times New Roman" w:hAnsi="Times New Roman"/>
                <w:color w:val="000000"/>
              </w:rPr>
              <w:t xml:space="preserve">, основанные на представление учебной информации, при которых задействовано зрительное и слуховое восприятие;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аудиально-кинестетические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, предусматривающие поступление учебной информации посредством слуха и осязания;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аудио-визуально-кинестетические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, базирующиеся на представлении информации, которая поступает по зрительному, слуховому и осязательному каналам восприятие.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5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56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98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Слабослышащие.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 восприятия информации: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Зрительно-осязательно-слуховой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9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5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опорно-двигательного аппарата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98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 восприятия информации: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зрительно-осязательно-слуховой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925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визуально-кинестетические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3"/>
              </w:num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аудио-визуальные</w:t>
            </w:r>
            <w:r>
              <w:rPr>
                <w:rFonts w:ascii="Times New Roman" w:hAnsi="Times New Roman"/>
                <w:color w:val="000000"/>
              </w:rPr>
              <w:t xml:space="preserve">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3"/>
              </w:num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аудиально-кинестетические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3"/>
              </w:num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аудио-визуально-кинестетические.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Таблица 7.2. – Способы адаптации образовательных ресурсов.</w:t>
      </w:r>
      <w:r>
        <w:rPr>
          <w:rFonts w:ascii="Times New Roman" w:hAnsi="Times New Roman"/>
          <w:color w:val="000000"/>
          <w:sz w:val="24"/>
        </w:rPr>
      </w:r>
    </w:p>
    <w:p>
      <w:pPr>
        <w:ind w:left="129" w:firstLine="0"/>
        <w:spacing w:after="0" w:line="240" w:lineRule="auto"/>
        <w:widowControl w:val="off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Условные обозначения:</w:t>
      </w:r>
      <w:r>
        <w:rPr>
          <w:rFonts w:ascii="Times New Roman" w:hAnsi="Times New Roman"/>
          <w:i/>
          <w:sz w:val="24"/>
        </w:rPr>
      </w:r>
    </w:p>
    <w:p>
      <w:pPr>
        <w:ind w:left="129" w:firstLine="0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«+» —</w:t>
      </w:r>
      <w:r>
        <w:rPr>
          <w:rFonts w:ascii="Times New Roman" w:hAnsi="Times New Roman"/>
          <w:sz w:val="24"/>
        </w:rPr>
        <w:t xml:space="preserve">образовательный ресурс, не требующий адаптации;</w:t>
      </w:r>
      <w:r>
        <w:rPr>
          <w:rFonts w:ascii="Times New Roman" w:hAnsi="Times New Roman"/>
          <w:sz w:val="24"/>
        </w:rPr>
      </w:r>
    </w:p>
    <w:p>
      <w:pPr>
        <w:ind w:left="129" w:right="304" w:firstLine="0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«АФ» — адаптированный формат к особенностям приема-передачи информации обучающихся инвалидов и лиц с ОВЗ формат образовательного ресурса, в том числе с использованием специальных технических средств;</w:t>
      </w:r>
      <w:r>
        <w:rPr>
          <w:rFonts w:ascii="Times New Roman" w:hAnsi="Times New Roman"/>
          <w:sz w:val="24"/>
        </w:rPr>
      </w:r>
    </w:p>
    <w:p>
      <w:pPr>
        <w:ind w:left="129" w:firstLine="0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«АЭ»— альтернативный эквивалент используемого ресурса</w:t>
      </w:r>
      <w:r>
        <w:rPr>
          <w:rFonts w:ascii="Times New Roman" w:hAnsi="Times New Roman"/>
          <w:sz w:val="24"/>
        </w:rPr>
      </w:r>
    </w:p>
    <w:tbl>
      <w:tblPr>
        <w:tblStyle w:val="712"/>
        <w:tblW w:w="0" w:type="auto"/>
        <w:tblInd w:w="1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1266"/>
        <w:gridCol w:w="861"/>
        <w:gridCol w:w="1701"/>
        <w:gridCol w:w="1806"/>
        <w:gridCol w:w="1029"/>
        <w:gridCol w:w="1418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127" w:type="dxa"/>
            <w:vMerge w:val="restart"/>
            <w:textDirection w:val="lrTb"/>
            <w:noWrap w:val="false"/>
          </w:tcPr>
          <w:p>
            <w:pPr>
              <w:ind w:left="4" w:hanging="4"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Категории </w:t>
            </w:r>
            <w:r>
              <w:rPr>
                <w:rFonts w:ascii="Times New Roman" w:hAnsi="Times New Roman"/>
              </w:rPr>
            </w:r>
          </w:p>
          <w:p>
            <w:pPr>
              <w:ind w:left="4" w:hanging="4"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обучающихся </w:t>
            </w:r>
            <w:r>
              <w:rPr>
                <w:rFonts w:ascii="Times New Roman" w:hAnsi="Times New Roman"/>
              </w:rPr>
            </w:r>
          </w:p>
          <w:p>
            <w:pPr>
              <w:ind w:left="4" w:hanging="4"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нозологиям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0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Образовательные ресурсы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12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9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Электронные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Печатные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54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12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мультимедиа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графические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0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аудио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текстовые, электронные 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аналоги 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печатных изданий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6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нарушениями зрения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6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Слепые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АЭ</w:t>
            </w:r>
            <w:r>
              <w:rPr>
                <w:rFonts w:ascii="Times New Roman" w:hAnsi="Times New Roman"/>
              </w:rPr>
            </w:r>
          </w:p>
          <w:p>
            <w:pPr>
              <w:ind w:left="2" w:hanging="2"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(например, создание материальной модели графического объекта (3Dмодели)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0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АЭ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(например, аудио описание)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АЭ</w:t>
            </w:r>
            <w:r>
              <w:rPr>
                <w:rFonts w:ascii="Times New Roman" w:hAnsi="Times New Roman"/>
              </w:rPr>
            </w:r>
          </w:p>
          <w:p>
            <w:pPr>
              <w:ind w:left="2" w:hanging="2"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(например, печатный материал, выполненный рельеф</w:t>
            </w:r>
            <w:r>
              <w:rPr>
                <w:rFonts w:ascii="Times New Roman" w:hAnsi="Times New Roman"/>
                <w:spacing w:val="-1"/>
              </w:rPr>
              <w:t xml:space="preserve">но-точечным </w:t>
            </w:r>
            <w:r>
              <w:rPr>
                <w:rFonts w:ascii="Times New Roman" w:hAnsi="Times New Roman"/>
              </w:rPr>
              <w:t xml:space="preserve">шрифтом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Л.Брайля)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6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Слабовидящие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0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6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нарушениями слуха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6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Глухие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0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АЭ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(например, текстовое описание, гипер-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ссылки)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6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Слабослышащие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0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12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нарушениями опорно-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двигательного аппарата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0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/>
      <w:bookmarkStart w:id="11" w:name="_Hlk504003203"/>
      <w:r/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 xml:space="preserve">Таблица 7.3. - Формы контроля и оценки результатов обучения инвалидов и лиц с ОВЗ</w:t>
      </w:r>
      <w:r>
        <w:rPr>
          <w:rFonts w:ascii="Times New Roman" w:hAnsi="Times New Roman"/>
          <w:color w:val="ff0000"/>
          <w:sz w:val="24"/>
        </w:rPr>
      </w:r>
    </w:p>
    <w:tbl>
      <w:tblPr>
        <w:tblStyle w:val="712"/>
        <w:tblW w:w="0" w:type="auto"/>
        <w:tblInd w:w="0" w:type="dxa"/>
        <w:tblLayout w:type="fixed"/>
        <w:tblCellMar>
          <w:left w:w="41" w:type="dxa"/>
          <w:top w:w="53" w:type="dxa"/>
          <w:right w:w="115" w:type="dxa"/>
          <w:bottom w:w="0" w:type="dxa"/>
        </w:tblCellMar>
        <w:tblLook w:val="04A0" w:firstRow="1" w:lastRow="0" w:firstColumn="1" w:lastColumn="0" w:noHBand="0" w:noVBand="1"/>
      </w:tblPr>
      <w:tblGrid>
        <w:gridCol w:w="1838"/>
        <w:gridCol w:w="7559"/>
      </w:tblGrid>
      <w:tr>
        <w:tblPrEx/>
        <w:trPr>
          <w:trHeight w:val="853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18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Категории обучающихся по нозологиям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7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Форма контроля и оценки результатов обучения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1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183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зрения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7559" w:type="dxa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устная проверка:</w:t>
            </w:r>
            <w:r>
              <w:rPr>
                <w:rFonts w:ascii="Times New Roman" w:hAnsi="Times New Roman"/>
                <w:color w:val="000000"/>
              </w:rPr>
              <w:t xml:space="preserve"> дискуссии, тренинги, круглые столы, собеседования, устные коллоквиумы и др.;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4"/>
              </w:num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с использованием компьютера и специального ПО</w:t>
            </w:r>
            <w:r>
              <w:rPr>
                <w:rFonts w:ascii="Times New Roman" w:hAnsi="Times New Roman"/>
                <w:color w:val="000000"/>
              </w:rPr>
              <w:t xml:space="preserve">: работа с электронными образовательными ресурсами, тестирование, рефераты, курсовые проекты, дистанционные формы, если позволяет острота зрения - графические работы и др. </w:t>
            </w:r>
            <w:r>
              <w:rPr>
                <w:rFonts w:ascii="Times New Roman" w:hAnsi="Times New Roman"/>
                <w:color w:val="000000"/>
              </w:rPr>
              <w:tab/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137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183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слуха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7559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письменная проверка:</w:t>
            </w:r>
            <w:r>
              <w:rPr>
                <w:rFonts w:ascii="Times New Roman" w:hAnsi="Times New Roman"/>
                <w:color w:val="000000"/>
              </w:rPr>
              <w:t xml:space="preserve"> контрольные, графические работы, тестирование, домашние задания, эссе, письменные коллоквиумы, отчеты и др.;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5"/>
              </w:num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с использованием компьютера и специального ПО:</w:t>
            </w:r>
            <w:r>
              <w:rPr>
                <w:rFonts w:ascii="Times New Roman" w:hAnsi="Times New Roman"/>
                <w:color w:val="000000"/>
              </w:rPr>
              <w:t xml:space="preserve"> работа с электронными образовательными ресурсами, тестирование, рефераты, курсовые проекты, графические работы, дистанционные формы и др.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33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4" w:type="dxa"/>
              <w:right w:w="97" w:type="dxa"/>
              <w:bottom w:w="0" w:type="dxa"/>
            </w:tcMar>
            <w:tcW w:w="183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С нарушениями опорно-двигательного аппарата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4" w:type="dxa"/>
              <w:right w:w="97" w:type="dxa"/>
              <w:bottom w:w="0" w:type="dxa"/>
            </w:tcMar>
            <w:tcW w:w="7559" w:type="dxa"/>
            <w:textDirection w:val="lrTb"/>
            <w:noWrap w:val="false"/>
          </w:tcPr>
          <w:p>
            <w:pPr>
              <w:pStyle w:val="770"/>
              <w:numPr>
                <w:ilvl w:val="0"/>
                <w:numId w:val="6"/>
              </w:numPr>
              <w:contextualSpacing w:val="0"/>
              <w:ind w:left="0" w:firstLine="0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письменная проверка, с использованием специальных технических средств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(альтернативных средства ввода, управления компьютером и др.): контрольные, графические работы, тестирование, домашние задания, эссе, письменные коллоквиумы, отчеты и др.;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pStyle w:val="770"/>
              <w:numPr>
                <w:ilvl w:val="0"/>
                <w:numId w:val="6"/>
              </w:numPr>
              <w:contextualSpacing w:val="0"/>
              <w:ind w:left="0" w:firstLine="0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устная проверка, с использованием специальных технических средств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(средств коммуникаций): дискуссии, тренинги, круглые столы, собеседования, устные коллоквиумы и др.;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pStyle w:val="770"/>
              <w:numPr>
                <w:ilvl w:val="0"/>
                <w:numId w:val="6"/>
              </w:numPr>
              <w:contextualSpacing w:val="0"/>
              <w:ind w:left="0" w:firstLine="0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с использованием компьютера и специального ПО</w:t>
            </w:r>
            <w:r>
              <w:rPr>
                <w:rFonts w:ascii="Times New Roman" w:hAnsi="Times New Roman"/>
                <w:color w:val="000000"/>
              </w:rPr>
              <w:t xml:space="preserve"> (альт</w:t>
            </w:r>
            <w:r>
              <w:rPr>
                <w:rFonts w:ascii="Times New Roman" w:hAnsi="Times New Roman"/>
                <w:color w:val="000000"/>
              </w:rPr>
              <w:t xml:space="preserve">ернативных средств ввода и управления компьютером и др.): работа с электронными образовательными ресурсами, тестирование, рефераты, курсовые проекты, графические работы, дистанционные формы - предпочтительнее обучающимся, ограниченным в передвижении и др. </w:t>
            </w:r>
            <w:bookmarkEnd w:id="11"/>
            <w:r/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numPr>
          <w:ilvl w:val="1"/>
          <w:numId w:val="1"/>
        </w:numPr>
        <w:ind w:left="0" w:firstLine="698"/>
        <w:jc w:val="both"/>
        <w:spacing w:after="0" w:line="240" w:lineRule="auto"/>
        <w:widowControl w:val="off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Задания для текущего контроля для инвалидов и лиц с ограниченными возможностями</w:t>
      </w:r>
      <w:r>
        <w:rPr>
          <w:rFonts w:ascii="Times New Roman" w:hAnsi="Times New Roman"/>
          <w:b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Текущий контроль и промежуточная аттестация</w:t>
      </w:r>
      <w:r>
        <w:rPr>
          <w:rFonts w:ascii="Times New Roman" w:hAnsi="Times New Roman"/>
          <w:sz w:val="24"/>
        </w:rPr>
        <w:t xml:space="preserve"> обучающихся инвалидов и лиц с ОВЗ осуществляется с использованием оценочных средств, адаптированных к ограничениям их здоровья и восприятия информации, в том числе с использованием специальных технических средств.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Текущий контроль успеваемости для обучающихся инвалидов и лиц с ОВЗ</w:t>
      </w:r>
      <w:r>
        <w:rPr>
          <w:rFonts w:ascii="Times New Roman" w:hAnsi="Times New Roman"/>
          <w:sz w:val="24"/>
        </w:rPr>
        <w:t xml:space="preserve"> направлен на своевременное выявление затруднений и отставания в обучении и внесения коррективов в учебную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деятельность. Возможно осуществление входного контроля для определения его способностей, особенностей восприятия и готовности к освоению учебного материала. </w:t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numPr>
          <w:ilvl w:val="1"/>
          <w:numId w:val="1"/>
        </w:num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Задания для промежуточной аттестации для инвалидов и лиц с ограниченными возможностями</w:t>
      </w:r>
      <w:r>
        <w:rPr>
          <w:rFonts w:ascii="Times New Roman" w:hAnsi="Times New Roman"/>
          <w:b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Форма промежуточной аттестации</w:t>
      </w:r>
      <w:r>
        <w:rPr>
          <w:rFonts w:ascii="Times New Roman" w:hAnsi="Times New Roman"/>
          <w:sz w:val="24"/>
        </w:rPr>
        <w:t xml:space="preserve">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обучающимся предоставляется дополнительное время для подготовки ответа.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i/>
          <w:sz w:val="24"/>
        </w:rPr>
        <w:t xml:space="preserve">Промежуточная аттестация</w:t>
      </w:r>
      <w:r>
        <w:rPr>
          <w:rFonts w:ascii="Times New Roman" w:hAnsi="Times New Roman"/>
          <w:sz w:val="24"/>
        </w:rPr>
        <w:t xml:space="preserve">, при необходимости, может проводиться в несколько этапов. Для этого рекомендуется использовать рубежный контроль, который является контрольной точкой по завершению изучения раздела или темы</w:t>
      </w:r>
      <w:r>
        <w:rPr>
          <w:rFonts w:ascii="Times New Roman" w:hAnsi="Times New Roman"/>
          <w:sz w:val="24"/>
        </w:rPr>
        <w:t xml:space="preserve"> дисциплины, междисциплинарного курса, практик и ее разделов с целью оценивания уровня освоения программного материала. Формы и срок проведения рубежного контроля определяются преподавателем с учетом индивидуальных психофизических особенностей обучающихся.</w:t>
      </w:r>
      <w:r>
        <w:rPr>
          <w:rFonts w:ascii="Times New Roman" w:hAnsi="Times New Roman"/>
          <w:color w:val="ff0000"/>
          <w:sz w:val="24"/>
        </w:rPr>
      </w:r>
    </w:p>
    <w:p>
      <w:pPr>
        <w:spacing w:after="0" w:line="240" w:lineRule="auto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</w:r>
      <w:r>
        <w:rPr>
          <w:rFonts w:ascii="Times New Roman" w:hAnsi="Times New Roman"/>
          <w:color w:val="ff0000"/>
          <w:sz w:val="28"/>
        </w:rPr>
      </w:r>
    </w:p>
    <w:p>
      <w:pPr>
        <w:spacing w:after="0" w:line="240" w:lineRule="auto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</w:r>
      <w:r>
        <w:rPr>
          <w:rFonts w:ascii="Times New Roman" w:hAnsi="Times New Roman"/>
          <w:color w:val="ff0000"/>
          <w:sz w:val="28"/>
        </w:rPr>
      </w:r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134" w:right="851" w:bottom="1134" w:left="1701" w:header="340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Wingdings">
    <w:panose1 w:val="05000000000000000000"/>
  </w:font>
  <w:font w:name="Courier New">
    <w:panose1 w:val="02070309020205020404"/>
  </w:font>
  <w:font w:name="Segoe UI Symbol">
    <w:panose1 w:val="020B0502040204020203"/>
  </w:font>
  <w:font w:name="Symbol">
    <w:panose1 w:val="05050102010706020507"/>
  </w:font>
  <w:font w:name="Times New Roman">
    <w:panose1 w:val="02020603050405020304"/>
  </w:font>
  <w:font w:name="XO Thames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  <w:r/>
  </w:p>
  <w:p>
    <w:pPr>
      <w:pStyle w:val="737"/>
      <w:jc w:val="right"/>
    </w:pPr>
    <w:r/>
    <w:r/>
  </w:p>
  <w:p>
    <w:pPr>
      <w:pStyle w:val="73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 w:line="276" w:lineRule="auto"/>
      </w:pPr>
      <w:r>
        <w:separator/>
      </w:r>
      <w:r/>
    </w:p>
  </w:footnote>
  <w:footnote w:type="continuationSeparator" w:id="0">
    <w:p>
      <w:pPr>
        <w:spacing w:before="0" w:after="0" w:line="276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2"/>
      <w:ind w:left="23" w:firstLine="740"/>
      <w:jc w:val="right"/>
      <w:keepLines/>
      <w:keepNext/>
      <w:spacing w:line="240" w:lineRule="auto"/>
      <w:rPr>
        <w:rStyle w:val="751"/>
        <w:b w:val="0"/>
      </w:rPr>
    </w:pPr>
    <w:r>
      <w:rPr>
        <w:b w:val="0"/>
      </w:rPr>
    </w:r>
    <w:r>
      <w:rPr>
        <w:rStyle w:val="751"/>
        <w:b w:val="0"/>
      </w:rPr>
    </w:r>
  </w:p>
  <w:p>
    <w:pPr>
      <w:pStyle w:val="72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  <w:b w:val="0"/>
        <w:i w:val="0"/>
        <w:strike w:val="0"/>
        <w:color w:val="000000"/>
        <w:sz w:val="22"/>
        <w:u w:val="none"/>
      </w:rPr>
    </w:lvl>
    <w:lvl w:ilvl="1">
      <w:start w:val="1"/>
      <w:numFmt w:val="bullet"/>
      <w:isLgl w:val="false"/>
      <w:suff w:val="tab"/>
      <w:lvlText w:val="o"/>
      <w:lvlJc w:val="left"/>
      <w:pPr>
        <w:ind w:left="154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2">
      <w:start w:val="1"/>
      <w:numFmt w:val="bullet"/>
      <w:isLgl w:val="false"/>
      <w:suff w:val="tab"/>
      <w:lvlText w:val="▪"/>
      <w:lvlJc w:val="left"/>
      <w:pPr>
        <w:ind w:left="22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3">
      <w:start w:val="1"/>
      <w:numFmt w:val="bullet"/>
      <w:isLgl w:val="false"/>
      <w:suff w:val="tab"/>
      <w:lvlText w:val="•"/>
      <w:lvlJc w:val="left"/>
      <w:pPr>
        <w:ind w:left="2986" w:firstLine="0"/>
      </w:pPr>
      <w:rPr>
        <w:rFonts w:ascii="Arial" w:hAnsi="Arial"/>
        <w:b w:val="0"/>
        <w:i w:val="0"/>
        <w:strike w:val="0"/>
        <w:color w:val="000000"/>
        <w:sz w:val="22"/>
        <w:u w:val="none"/>
      </w:rPr>
    </w:lvl>
    <w:lvl w:ilvl="4">
      <w:start w:val="1"/>
      <w:numFmt w:val="bullet"/>
      <w:isLgl w:val="false"/>
      <w:suff w:val="tab"/>
      <w:lvlText w:val="o"/>
      <w:lvlJc w:val="left"/>
      <w:pPr>
        <w:ind w:left="370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5">
      <w:start w:val="1"/>
      <w:numFmt w:val="bullet"/>
      <w:isLgl w:val="false"/>
      <w:suff w:val="tab"/>
      <w:lvlText w:val="▪"/>
      <w:lvlJc w:val="left"/>
      <w:pPr>
        <w:ind w:left="442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6">
      <w:start w:val="1"/>
      <w:numFmt w:val="bullet"/>
      <w:isLgl w:val="false"/>
      <w:suff w:val="tab"/>
      <w:lvlText w:val="•"/>
      <w:lvlJc w:val="left"/>
      <w:pPr>
        <w:ind w:left="5146" w:firstLine="0"/>
      </w:pPr>
      <w:rPr>
        <w:rFonts w:ascii="Arial" w:hAnsi="Arial"/>
        <w:b w:val="0"/>
        <w:i w:val="0"/>
        <w:strike w:val="0"/>
        <w:color w:val="000000"/>
        <w:sz w:val="22"/>
        <w:u w:val="none"/>
      </w:rPr>
    </w:lvl>
    <w:lvl w:ilvl="7">
      <w:start w:val="1"/>
      <w:numFmt w:val="bullet"/>
      <w:isLgl w:val="false"/>
      <w:suff w:val="tab"/>
      <w:lvlText w:val="o"/>
      <w:lvlJc w:val="left"/>
      <w:pPr>
        <w:ind w:left="58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8">
      <w:start w:val="1"/>
      <w:numFmt w:val="bullet"/>
      <w:isLgl w:val="false"/>
      <w:suff w:val="tab"/>
      <w:lvlText w:val="▪"/>
      <w:lvlJc w:val="left"/>
      <w:pPr>
        <w:ind w:left="658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8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44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8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8" w:hanging="216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  <w:b w:val="0"/>
        <w:i w:val="0"/>
        <w:strike w:val="0"/>
        <w:color w:val="000000"/>
        <w:sz w:val="22"/>
        <w:u w:val="none"/>
      </w:rPr>
    </w:lvl>
    <w:lvl w:ilvl="1">
      <w:start w:val="1"/>
      <w:numFmt w:val="bullet"/>
      <w:isLgl w:val="false"/>
      <w:suff w:val="tab"/>
      <w:lvlText w:val="o"/>
      <w:lvlJc w:val="left"/>
      <w:pPr>
        <w:ind w:left="154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2">
      <w:start w:val="1"/>
      <w:numFmt w:val="bullet"/>
      <w:isLgl w:val="false"/>
      <w:suff w:val="tab"/>
      <w:lvlText w:val="▪"/>
      <w:lvlJc w:val="left"/>
      <w:pPr>
        <w:ind w:left="22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3">
      <w:start w:val="1"/>
      <w:numFmt w:val="bullet"/>
      <w:isLgl w:val="false"/>
      <w:suff w:val="tab"/>
      <w:lvlText w:val="•"/>
      <w:lvlJc w:val="left"/>
      <w:pPr>
        <w:ind w:left="2986" w:firstLine="0"/>
      </w:pPr>
      <w:rPr>
        <w:rFonts w:ascii="Arial" w:hAnsi="Arial"/>
        <w:b w:val="0"/>
        <w:i w:val="0"/>
        <w:strike w:val="0"/>
        <w:color w:val="000000"/>
        <w:sz w:val="22"/>
        <w:u w:val="none"/>
      </w:rPr>
    </w:lvl>
    <w:lvl w:ilvl="4">
      <w:start w:val="1"/>
      <w:numFmt w:val="bullet"/>
      <w:isLgl w:val="false"/>
      <w:suff w:val="tab"/>
      <w:lvlText w:val="o"/>
      <w:lvlJc w:val="left"/>
      <w:pPr>
        <w:ind w:left="370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5">
      <w:start w:val="1"/>
      <w:numFmt w:val="bullet"/>
      <w:isLgl w:val="false"/>
      <w:suff w:val="tab"/>
      <w:lvlText w:val="▪"/>
      <w:lvlJc w:val="left"/>
      <w:pPr>
        <w:ind w:left="442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6">
      <w:start w:val="1"/>
      <w:numFmt w:val="bullet"/>
      <w:isLgl w:val="false"/>
      <w:suff w:val="tab"/>
      <w:lvlText w:val="•"/>
      <w:lvlJc w:val="left"/>
      <w:pPr>
        <w:ind w:left="5146" w:firstLine="0"/>
      </w:pPr>
      <w:rPr>
        <w:rFonts w:ascii="Arial" w:hAnsi="Arial"/>
        <w:b w:val="0"/>
        <w:i w:val="0"/>
        <w:strike w:val="0"/>
        <w:color w:val="000000"/>
        <w:sz w:val="22"/>
        <w:u w:val="none"/>
      </w:rPr>
    </w:lvl>
    <w:lvl w:ilvl="7">
      <w:start w:val="1"/>
      <w:numFmt w:val="bullet"/>
      <w:isLgl w:val="false"/>
      <w:suff w:val="tab"/>
      <w:lvlText w:val="o"/>
      <w:lvlJc w:val="left"/>
      <w:pPr>
        <w:ind w:left="58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8">
      <w:start w:val="1"/>
      <w:numFmt w:val="bullet"/>
      <w:isLgl w:val="false"/>
      <w:suff w:val="tab"/>
      <w:lvlText w:val="▪"/>
      <w:lvlJc w:val="left"/>
      <w:pPr>
        <w:ind w:left="658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145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65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85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05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25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45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65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85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05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Theme="minorEastAsia" w:cstheme="minorBidi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11"/>
    <w:link w:val="702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11"/>
    <w:link w:val="703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11"/>
    <w:link w:val="704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11"/>
    <w:link w:val="705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11"/>
    <w:link w:val="706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11"/>
    <w:link w:val="707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11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11"/>
    <w:link w:val="709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11"/>
    <w:link w:val="710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11"/>
    <w:link w:val="736"/>
    <w:uiPriority w:val="10"/>
    <w:rPr>
      <w:sz w:val="48"/>
      <w:szCs w:val="48"/>
    </w:rPr>
  </w:style>
  <w:style w:type="character" w:styleId="37">
    <w:name w:val="Subtitle Char"/>
    <w:basedOn w:val="711"/>
    <w:link w:val="739"/>
    <w:uiPriority w:val="11"/>
    <w:rPr>
      <w:sz w:val="24"/>
      <w:szCs w:val="24"/>
    </w:rPr>
  </w:style>
  <w:style w:type="character" w:styleId="39">
    <w:name w:val="Quote Char"/>
    <w:link w:val="743"/>
    <w:uiPriority w:val="29"/>
    <w:rPr>
      <w:i/>
    </w:rPr>
  </w:style>
  <w:style w:type="character" w:styleId="41">
    <w:name w:val="Intense Quote Char"/>
    <w:link w:val="748"/>
    <w:uiPriority w:val="30"/>
    <w:rPr>
      <w:i/>
    </w:rPr>
  </w:style>
  <w:style w:type="character" w:styleId="43">
    <w:name w:val="Header Char"/>
    <w:basedOn w:val="711"/>
    <w:link w:val="725"/>
    <w:uiPriority w:val="99"/>
  </w:style>
  <w:style w:type="character" w:styleId="45">
    <w:name w:val="Footer Char"/>
    <w:basedOn w:val="711"/>
    <w:link w:val="737"/>
    <w:uiPriority w:val="99"/>
  </w:style>
  <w:style w:type="character" w:styleId="47">
    <w:name w:val="Caption Char"/>
    <w:basedOn w:val="720"/>
    <w:link w:val="737"/>
    <w:uiPriority w:val="99"/>
  </w:style>
  <w:style w:type="table" w:styleId="49">
    <w:name w:val="Table Grid Light"/>
    <w:basedOn w:val="71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1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1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0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paragraph" w:styleId="178">
    <w:name w:val="endnote text"/>
    <w:basedOn w:val="70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paragraph" w:styleId="191">
    <w:name w:val="table of figures"/>
    <w:basedOn w:val="701"/>
    <w:next w:val="701"/>
    <w:uiPriority w:val="99"/>
    <w:unhideWhenUsed/>
    <w:pPr>
      <w:spacing w:after="0" w:afterAutospacing="0"/>
    </w:pPr>
  </w:style>
  <w:style w:type="paragraph" w:styleId="701" w:default="1">
    <w:name w:val="Normal"/>
    <w:uiPriority w:val="0"/>
    <w:qFormat/>
    <w:pPr>
      <w:ind w:left="0" w:right="0" w:firstLine="0"/>
      <w:jc w:val="left"/>
      <w:spacing w:before="0" w:after="200" w:line="276" w:lineRule="auto"/>
    </w:pPr>
    <w:rPr>
      <w:rFonts w:ascii="Calibri" w:hAnsi="Calibri" w:eastAsiaTheme="minorEastAsia" w:cstheme="minorBidi"/>
      <w:color w:val="000000"/>
      <w:spacing w:val="0"/>
      <w:sz w:val="22"/>
    </w:rPr>
  </w:style>
  <w:style w:type="paragraph" w:styleId="702">
    <w:name w:val="Heading 1"/>
    <w:basedOn w:val="701"/>
    <w:next w:val="701"/>
    <w:uiPriority w:val="9"/>
    <w:qFormat/>
    <w:pPr>
      <w:keepLines/>
      <w:keepNext/>
      <w:spacing w:before="480" w:after="0"/>
      <w:outlineLvl w:val="0"/>
    </w:pPr>
    <w:rPr>
      <w:b/>
      <w:color w:val="548ab7"/>
      <w:sz w:val="28"/>
    </w:rPr>
  </w:style>
  <w:style w:type="paragraph" w:styleId="703">
    <w:name w:val="Heading 2"/>
    <w:basedOn w:val="701"/>
    <w:next w:val="701"/>
    <w:uiPriority w:val="9"/>
    <w:qFormat/>
    <w:pPr>
      <w:keepLines/>
      <w:keepNext/>
      <w:spacing w:before="200" w:after="0"/>
      <w:outlineLvl w:val="1"/>
    </w:pPr>
    <w:rPr>
      <w:b/>
      <w:color w:val="94b6d2"/>
      <w:sz w:val="26"/>
    </w:rPr>
  </w:style>
  <w:style w:type="paragraph" w:styleId="704">
    <w:name w:val="Heading 3"/>
    <w:basedOn w:val="701"/>
    <w:next w:val="701"/>
    <w:uiPriority w:val="9"/>
    <w:qFormat/>
    <w:pPr>
      <w:keepLines/>
      <w:keepNext/>
      <w:spacing w:before="200" w:after="0"/>
      <w:outlineLvl w:val="2"/>
    </w:pPr>
    <w:rPr>
      <w:b/>
      <w:color w:val="94b6d2"/>
      <w:sz w:val="20"/>
    </w:rPr>
  </w:style>
  <w:style w:type="paragraph" w:styleId="705">
    <w:name w:val="Heading 4"/>
    <w:basedOn w:val="701"/>
    <w:next w:val="701"/>
    <w:uiPriority w:val="9"/>
    <w:qFormat/>
    <w:pPr>
      <w:keepLines/>
      <w:keepNext/>
      <w:spacing w:before="200" w:after="0"/>
      <w:outlineLvl w:val="3"/>
    </w:pPr>
    <w:rPr>
      <w:b/>
      <w:i/>
      <w:color w:val="94b6d2"/>
      <w:sz w:val="20"/>
    </w:rPr>
  </w:style>
  <w:style w:type="paragraph" w:styleId="706">
    <w:name w:val="Heading 5"/>
    <w:basedOn w:val="701"/>
    <w:next w:val="701"/>
    <w:uiPriority w:val="9"/>
    <w:qFormat/>
    <w:pPr>
      <w:keepLines/>
      <w:keepNext/>
      <w:spacing w:before="200" w:after="0"/>
      <w:outlineLvl w:val="4"/>
    </w:pPr>
    <w:rPr>
      <w:color w:val="345c7d"/>
      <w:sz w:val="20"/>
    </w:rPr>
  </w:style>
  <w:style w:type="paragraph" w:styleId="707">
    <w:name w:val="Heading 6"/>
    <w:basedOn w:val="701"/>
    <w:next w:val="701"/>
    <w:uiPriority w:val="9"/>
    <w:qFormat/>
    <w:pPr>
      <w:keepLines/>
      <w:keepNext/>
      <w:spacing w:before="200" w:after="0"/>
      <w:outlineLvl w:val="5"/>
    </w:pPr>
    <w:rPr>
      <w:i/>
      <w:color w:val="345c7d"/>
      <w:sz w:val="20"/>
    </w:rPr>
  </w:style>
  <w:style w:type="paragraph" w:styleId="708">
    <w:name w:val="Heading 7"/>
    <w:basedOn w:val="701"/>
    <w:next w:val="701"/>
    <w:uiPriority w:val="9"/>
    <w:qFormat/>
    <w:pPr>
      <w:keepLines/>
      <w:keepNext/>
      <w:spacing w:before="200" w:after="0"/>
      <w:outlineLvl w:val="6"/>
    </w:pPr>
    <w:rPr>
      <w:i/>
      <w:color w:val="404040"/>
      <w:sz w:val="20"/>
    </w:rPr>
  </w:style>
  <w:style w:type="paragraph" w:styleId="709">
    <w:name w:val="Heading 8"/>
    <w:basedOn w:val="701"/>
    <w:next w:val="701"/>
    <w:uiPriority w:val="9"/>
    <w:qFormat/>
    <w:pPr>
      <w:keepLines/>
      <w:keepNext/>
      <w:spacing w:before="200" w:after="0"/>
      <w:outlineLvl w:val="7"/>
    </w:pPr>
    <w:rPr>
      <w:color w:val="94b6d2"/>
      <w:sz w:val="20"/>
    </w:rPr>
  </w:style>
  <w:style w:type="paragraph" w:styleId="710">
    <w:name w:val="Heading 9"/>
    <w:basedOn w:val="701"/>
    <w:next w:val="701"/>
    <w:uiPriority w:val="9"/>
    <w:qFormat/>
    <w:pPr>
      <w:keepLines/>
      <w:keepNext/>
      <w:spacing w:before="200" w:after="0"/>
      <w:outlineLvl w:val="8"/>
    </w:pPr>
    <w:rPr>
      <w:i/>
      <w:color w:val="404040"/>
      <w:sz w:val="20"/>
    </w:rPr>
  </w:style>
  <w:style w:type="character" w:styleId="711" w:default="1">
    <w:name w:val="Default Paragraph Font"/>
    <w:uiPriority w:val="0"/>
    <w:qFormat/>
  </w:style>
  <w:style w:type="table" w:styleId="712" w:default="1">
    <w:name w:val="Normal Table"/>
    <w:uiPriority w:val="0"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character" w:styleId="713">
    <w:name w:val="footnote reference"/>
    <w:uiPriority w:val="0"/>
    <w:qFormat/>
    <w:rPr>
      <w:vertAlign w:val="superscript"/>
    </w:rPr>
  </w:style>
  <w:style w:type="character" w:styleId="714">
    <w:name w:val="annotation reference"/>
    <w:uiPriority w:val="0"/>
    <w:qFormat/>
    <w:rPr>
      <w:sz w:val="16"/>
    </w:rPr>
  </w:style>
  <w:style w:type="character" w:styleId="715">
    <w:name w:val="endnote reference"/>
    <w:uiPriority w:val="0"/>
    <w:qFormat/>
    <w:rPr>
      <w:vertAlign w:val="superscript"/>
    </w:rPr>
  </w:style>
  <w:style w:type="character" w:styleId="716">
    <w:name w:val="Emphasis"/>
    <w:uiPriority w:val="0"/>
    <w:qFormat/>
    <w:rPr>
      <w:i/>
    </w:rPr>
  </w:style>
  <w:style w:type="character" w:styleId="717">
    <w:name w:val="Hyperlink"/>
    <w:uiPriority w:val="0"/>
    <w:qFormat/>
    <w:rPr>
      <w:color w:val="0000ff"/>
      <w:u w:val="single"/>
    </w:rPr>
  </w:style>
  <w:style w:type="character" w:styleId="718">
    <w:name w:val="Strong"/>
    <w:uiPriority w:val="0"/>
    <w:qFormat/>
    <w:rPr>
      <w:b/>
    </w:rPr>
  </w:style>
  <w:style w:type="paragraph" w:styleId="719">
    <w:name w:val="Balloon Text"/>
    <w:basedOn w:val="701"/>
    <w:uiPriority w:val="0"/>
    <w:qFormat/>
    <w:pPr>
      <w:spacing w:after="0" w:line="240" w:lineRule="auto"/>
    </w:pPr>
    <w:rPr>
      <w:rFonts w:ascii="Tahoma" w:hAnsi="Tahoma"/>
      <w:sz w:val="16"/>
    </w:rPr>
  </w:style>
  <w:style w:type="paragraph" w:styleId="720">
    <w:name w:val="Caption"/>
    <w:basedOn w:val="701"/>
    <w:next w:val="701"/>
    <w:uiPriority w:val="0"/>
    <w:qFormat/>
    <w:pPr>
      <w:spacing w:line="240" w:lineRule="auto"/>
    </w:pPr>
    <w:rPr>
      <w:b/>
      <w:color w:val="94b6d2"/>
      <w:sz w:val="18"/>
    </w:rPr>
  </w:style>
  <w:style w:type="paragraph" w:styleId="721">
    <w:name w:val="annotation text"/>
    <w:basedOn w:val="701"/>
    <w:uiPriority w:val="0"/>
    <w:qFormat/>
    <w:pPr>
      <w:spacing w:line="240" w:lineRule="auto"/>
    </w:pPr>
    <w:rPr>
      <w:sz w:val="20"/>
    </w:rPr>
  </w:style>
  <w:style w:type="paragraph" w:styleId="722">
    <w:name w:val="annotation subject"/>
    <w:basedOn w:val="721"/>
    <w:next w:val="721"/>
    <w:uiPriority w:val="0"/>
    <w:qFormat/>
    <w:rPr>
      <w:b/>
    </w:rPr>
  </w:style>
  <w:style w:type="paragraph" w:styleId="723">
    <w:name w:val="Document Map"/>
    <w:basedOn w:val="701"/>
    <w:uiPriority w:val="0"/>
    <w:qFormat/>
    <w:pPr>
      <w:spacing w:after="0" w:line="240" w:lineRule="auto"/>
    </w:pPr>
    <w:rPr>
      <w:rFonts w:ascii="Tahoma" w:hAnsi="Tahoma"/>
      <w:sz w:val="16"/>
    </w:rPr>
  </w:style>
  <w:style w:type="paragraph" w:styleId="724">
    <w:name w:val="toc 8"/>
    <w:next w:val="701"/>
    <w:uiPriority w:val="39"/>
    <w:qFormat/>
    <w:pPr>
      <w:ind w:left="14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25">
    <w:name w:val="Header"/>
    <w:basedOn w:val="701"/>
    <w:uiPriority w:val="0"/>
    <w:qFormat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/>
      <w:sz w:val="24"/>
    </w:rPr>
  </w:style>
  <w:style w:type="paragraph" w:styleId="726">
    <w:name w:val="toc 9"/>
    <w:next w:val="701"/>
    <w:uiPriority w:val="39"/>
    <w:qFormat/>
    <w:pPr>
      <w:ind w:left="16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27">
    <w:name w:val="toc 7"/>
    <w:next w:val="701"/>
    <w:uiPriority w:val="39"/>
    <w:qFormat/>
    <w:pPr>
      <w:ind w:left="12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28">
    <w:name w:val="Body Text"/>
    <w:basedOn w:val="701"/>
    <w:uiPriority w:val="0"/>
    <w:qFormat/>
    <w:pPr>
      <w:spacing w:after="120"/>
    </w:pPr>
  </w:style>
  <w:style w:type="paragraph" w:styleId="729">
    <w:name w:val="toc 1"/>
    <w:basedOn w:val="701"/>
    <w:next w:val="701"/>
    <w:uiPriority w:val="39"/>
    <w:qFormat/>
    <w:pPr>
      <w:keepLines/>
      <w:spacing w:after="0" w:line="240" w:lineRule="auto"/>
      <w:widowControl w:val="off"/>
      <w:tabs>
        <w:tab w:val="left" w:pos="142" w:leader="none"/>
        <w:tab w:val="left" w:pos="9639" w:leader="dot"/>
      </w:tabs>
    </w:pPr>
    <w:rPr>
      <w:rFonts w:ascii="Times New Roman" w:hAnsi="Times New Roman"/>
      <w:caps/>
      <w:sz w:val="24"/>
    </w:rPr>
  </w:style>
  <w:style w:type="paragraph" w:styleId="730">
    <w:name w:val="toc 6"/>
    <w:next w:val="701"/>
    <w:uiPriority w:val="39"/>
    <w:qFormat/>
    <w:pPr>
      <w:ind w:left="10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31">
    <w:name w:val="toc 3"/>
    <w:basedOn w:val="701"/>
    <w:next w:val="701"/>
    <w:uiPriority w:val="39"/>
    <w:qFormat/>
    <w:pPr>
      <w:ind w:left="440" w:firstLine="0"/>
    </w:pPr>
    <w:rPr>
      <w:rFonts w:ascii="Times New Roman" w:hAnsi="Times New Roman"/>
      <w:sz w:val="24"/>
    </w:rPr>
  </w:style>
  <w:style w:type="paragraph" w:styleId="732">
    <w:name w:val="toc 2"/>
    <w:next w:val="701"/>
    <w:uiPriority w:val="39"/>
    <w:qFormat/>
    <w:pPr>
      <w:ind w:left="20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paragraph" w:styleId="733">
    <w:name w:val="toc 4"/>
    <w:next w:val="701"/>
    <w:uiPriority w:val="39"/>
    <w:qFormat/>
    <w:pPr>
      <w:ind w:left="6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34">
    <w:name w:val="toc 5"/>
    <w:next w:val="701"/>
    <w:uiPriority w:val="39"/>
    <w:qFormat/>
    <w:pPr>
      <w:ind w:left="8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35">
    <w:name w:val="Body Text Indent"/>
    <w:basedOn w:val="701"/>
    <w:uiPriority w:val="0"/>
    <w:qFormat/>
    <w:pPr>
      <w:ind w:left="283" w:firstLine="0"/>
      <w:spacing w:after="120" w:line="240" w:lineRule="auto"/>
    </w:pPr>
    <w:rPr>
      <w:rFonts w:ascii="Times New Roman" w:hAnsi="Times New Roman"/>
      <w:sz w:val="24"/>
    </w:rPr>
  </w:style>
  <w:style w:type="paragraph" w:styleId="736">
    <w:name w:val="Title"/>
    <w:next w:val="701"/>
    <w:uiPriority w:val="10"/>
    <w:qFormat/>
    <w:pPr>
      <w:ind w:left="0" w:right="0" w:firstLine="0"/>
      <w:jc w:val="center"/>
      <w:spacing w:before="567" w:after="567" w:line="240" w:lineRule="auto"/>
    </w:pPr>
    <w:rPr>
      <w:rFonts w:ascii="XO Thames" w:hAnsi="XO Thames" w:eastAsiaTheme="minorEastAsia" w:cstheme="minorBidi"/>
      <w:b/>
      <w:caps/>
      <w:color w:val="000000"/>
      <w:spacing w:val="0"/>
      <w:sz w:val="40"/>
    </w:rPr>
  </w:style>
  <w:style w:type="paragraph" w:styleId="737">
    <w:name w:val="Footer"/>
    <w:basedOn w:val="701"/>
    <w:uiPriority w:val="0"/>
    <w:qFormat/>
    <w:pPr>
      <w:spacing w:before="60"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/>
      <w:sz w:val="24"/>
    </w:rPr>
  </w:style>
  <w:style w:type="paragraph" w:styleId="738">
    <w:name w:val="Normal (Web)"/>
    <w:basedOn w:val="701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739">
    <w:name w:val="Subtitle"/>
    <w:basedOn w:val="701"/>
    <w:next w:val="701"/>
    <w:uiPriority w:val="11"/>
    <w:qFormat/>
    <w:rPr>
      <w:i/>
      <w:color w:val="94b6d2"/>
      <w:spacing w:val="15"/>
      <w:sz w:val="24"/>
    </w:rPr>
  </w:style>
  <w:style w:type="table" w:styleId="740">
    <w:name w:val="Table Grid"/>
    <w:basedOn w:val="712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41" w:customStyle="1">
    <w:name w:val="Style5"/>
    <w:basedOn w:val="701"/>
    <w:link w:val="742"/>
    <w:uiPriority w:val="0"/>
    <w:qFormat/>
    <w:pPr>
      <w:ind w:left="0" w:firstLine="713"/>
      <w:jc w:val="both"/>
      <w:spacing w:after="0" w:line="328" w:lineRule="exact"/>
      <w:widowControl w:val="off"/>
    </w:pPr>
    <w:rPr>
      <w:rFonts w:ascii="Times New Roman" w:hAnsi="Times New Roman"/>
      <w:sz w:val="24"/>
    </w:rPr>
  </w:style>
  <w:style w:type="character" w:styleId="742" w:customStyle="1">
    <w:name w:val="Style51"/>
    <w:link w:val="741"/>
    <w:uiPriority w:val="0"/>
    <w:qFormat/>
    <w:rPr>
      <w:rFonts w:ascii="Times New Roman" w:hAnsi="Times New Roman"/>
      <w:sz w:val="24"/>
    </w:rPr>
  </w:style>
  <w:style w:type="paragraph" w:styleId="743">
    <w:name w:val="Quote"/>
    <w:basedOn w:val="701"/>
    <w:next w:val="701"/>
    <w:uiPriority w:val="0"/>
    <w:qFormat/>
    <w:rPr>
      <w:i/>
      <w:color w:val="000000"/>
      <w:sz w:val="20"/>
    </w:rPr>
  </w:style>
  <w:style w:type="paragraph" w:styleId="744" w:customStyle="1">
    <w:name w:val="Style58"/>
    <w:basedOn w:val="701"/>
    <w:link w:val="745"/>
    <w:uiPriority w:val="0"/>
    <w:qFormat/>
    <w:pPr>
      <w:spacing w:after="0" w:line="240" w:lineRule="auto"/>
      <w:widowControl w:val="off"/>
    </w:pPr>
    <w:rPr>
      <w:rFonts w:ascii="Times New Roman" w:hAnsi="Times New Roman"/>
      <w:sz w:val="24"/>
    </w:rPr>
  </w:style>
  <w:style w:type="character" w:styleId="745" w:customStyle="1">
    <w:name w:val="Style581"/>
    <w:link w:val="744"/>
    <w:uiPriority w:val="0"/>
    <w:qFormat/>
    <w:rPr>
      <w:rFonts w:ascii="Times New Roman" w:hAnsi="Times New Roman"/>
      <w:sz w:val="24"/>
    </w:rPr>
  </w:style>
  <w:style w:type="paragraph" w:styleId="746" w:customStyle="1">
    <w:name w:val="Endnote"/>
    <w:basedOn w:val="701"/>
    <w:link w:val="747"/>
    <w:uiPriority w:val="0"/>
    <w:qFormat/>
    <w:pPr>
      <w:spacing w:after="0" w:line="240" w:lineRule="auto"/>
    </w:pPr>
    <w:rPr>
      <w:sz w:val="20"/>
    </w:rPr>
  </w:style>
  <w:style w:type="character" w:styleId="747" w:customStyle="1">
    <w:name w:val="Endnote1"/>
    <w:link w:val="746"/>
    <w:uiPriority w:val="0"/>
    <w:qFormat/>
    <w:rPr>
      <w:sz w:val="20"/>
    </w:rPr>
  </w:style>
  <w:style w:type="paragraph" w:styleId="748">
    <w:name w:val="Intense Quote"/>
    <w:basedOn w:val="701"/>
    <w:next w:val="701"/>
    <w:uiPriority w:val="0"/>
    <w:qFormat/>
    <w:pPr>
      <w:ind w:left="936" w:right="936" w:firstLine="0"/>
      <w:spacing w:before="200" w:after="280"/>
    </w:pPr>
    <w:rPr>
      <w:b/>
      <w:i/>
      <w:color w:val="94b6d2"/>
      <w:sz w:val="20"/>
    </w:rPr>
  </w:style>
  <w:style w:type="paragraph" w:styleId="749">
    <w:name w:val="No Spacing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color w:val="000000"/>
      <w:spacing w:val="0"/>
      <w:sz w:val="22"/>
    </w:rPr>
  </w:style>
  <w:style w:type="paragraph" w:styleId="750" w:customStyle="1">
    <w:name w:val="Заголовок №74"/>
    <w:link w:val="751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styleId="751" w:customStyle="1">
    <w:name w:val="Заголовок №741"/>
    <w:link w:val="750"/>
    <w:uiPriority w:val="0"/>
    <w:qFormat/>
    <w:rPr>
      <w:rFonts w:ascii="Times New Roman" w:hAnsi="Times New Roman"/>
      <w:b/>
      <w:sz w:val="27"/>
      <w:highlight w:val="white"/>
    </w:rPr>
  </w:style>
  <w:style w:type="paragraph" w:styleId="752" w:customStyle="1">
    <w:name w:val="Font Style13"/>
    <w:link w:val="753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styleId="753" w:customStyle="1">
    <w:name w:val="Font Style131"/>
    <w:link w:val="752"/>
    <w:uiPriority w:val="0"/>
    <w:qFormat/>
    <w:rPr>
      <w:rFonts w:ascii="Times New Roman" w:hAnsi="Times New Roman"/>
      <w:sz w:val="26"/>
    </w:rPr>
  </w:style>
  <w:style w:type="paragraph" w:styleId="754" w:customStyle="1">
    <w:name w:val="Font Style73"/>
    <w:link w:val="755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2"/>
    </w:rPr>
  </w:style>
  <w:style w:type="character" w:styleId="755" w:customStyle="1">
    <w:name w:val="Font Style731"/>
    <w:link w:val="754"/>
    <w:uiPriority w:val="0"/>
    <w:qFormat/>
    <w:rPr>
      <w:rFonts w:ascii="Times New Roman" w:hAnsi="Times New Roman"/>
      <w:b/>
      <w:sz w:val="22"/>
    </w:rPr>
  </w:style>
  <w:style w:type="paragraph" w:styleId="756" w:customStyle="1">
    <w:name w:val="Table Paragraph"/>
    <w:basedOn w:val="701"/>
    <w:link w:val="757"/>
    <w:uiPriority w:val="0"/>
    <w:qFormat/>
    <w:pPr>
      <w:spacing w:after="0" w:line="240" w:lineRule="auto"/>
      <w:widowControl w:val="off"/>
    </w:pPr>
    <w:rPr>
      <w:rFonts w:ascii="Times New Roman" w:hAnsi="Times New Roman"/>
    </w:rPr>
  </w:style>
  <w:style w:type="character" w:styleId="757" w:customStyle="1">
    <w:name w:val="Table Paragraph1"/>
    <w:link w:val="756"/>
    <w:uiPriority w:val="0"/>
    <w:qFormat/>
    <w:rPr>
      <w:rFonts w:ascii="Times New Roman" w:hAnsi="Times New Roman"/>
    </w:rPr>
  </w:style>
  <w:style w:type="paragraph" w:styleId="758" w:customStyle="1">
    <w:name w:val="Style64"/>
    <w:basedOn w:val="701"/>
    <w:link w:val="759"/>
    <w:uiPriority w:val="0"/>
    <w:qFormat/>
    <w:pPr>
      <w:spacing w:after="0" w:line="331" w:lineRule="exact"/>
      <w:widowControl w:val="off"/>
    </w:pPr>
    <w:rPr>
      <w:rFonts w:ascii="Times New Roman" w:hAnsi="Times New Roman"/>
      <w:sz w:val="24"/>
    </w:rPr>
  </w:style>
  <w:style w:type="character" w:styleId="759" w:customStyle="1">
    <w:name w:val="Style641"/>
    <w:link w:val="758"/>
    <w:uiPriority w:val="0"/>
    <w:qFormat/>
    <w:rPr>
      <w:rFonts w:ascii="Times New Roman" w:hAnsi="Times New Roman"/>
      <w:sz w:val="24"/>
    </w:rPr>
  </w:style>
  <w:style w:type="paragraph" w:styleId="760" w:customStyle="1">
    <w:name w:val="Основной текст (6)3"/>
    <w:link w:val="761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  <w:highlight w:val="white"/>
    </w:rPr>
  </w:style>
  <w:style w:type="character" w:styleId="761" w:customStyle="1">
    <w:name w:val="Основной текст (6)31"/>
    <w:link w:val="760"/>
    <w:uiPriority w:val="0"/>
    <w:qFormat/>
    <w:rPr>
      <w:rFonts w:ascii="Times New Roman" w:hAnsi="Times New Roman"/>
      <w:highlight w:val="white"/>
    </w:rPr>
  </w:style>
  <w:style w:type="paragraph" w:styleId="762" w:customStyle="1">
    <w:name w:val="Заголовок №71"/>
    <w:basedOn w:val="701"/>
    <w:link w:val="763"/>
    <w:uiPriority w:val="0"/>
    <w:qFormat/>
    <w:pPr>
      <w:spacing w:after="0" w:line="482" w:lineRule="exact"/>
      <w:outlineLvl w:val="6"/>
    </w:pPr>
    <w:rPr>
      <w:rFonts w:ascii="Times New Roman" w:hAnsi="Times New Roman"/>
      <w:b/>
      <w:sz w:val="27"/>
    </w:rPr>
  </w:style>
  <w:style w:type="character" w:styleId="763" w:customStyle="1">
    <w:name w:val="Заголовок №711"/>
    <w:link w:val="762"/>
    <w:uiPriority w:val="0"/>
    <w:qFormat/>
    <w:rPr>
      <w:rFonts w:ascii="Times New Roman" w:hAnsi="Times New Roman"/>
      <w:b/>
      <w:sz w:val="27"/>
    </w:rPr>
  </w:style>
  <w:style w:type="paragraph" w:styleId="764" w:customStyle="1">
    <w:name w:val="Font Style77"/>
    <w:link w:val="765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2"/>
    </w:rPr>
  </w:style>
  <w:style w:type="character" w:styleId="765" w:customStyle="1">
    <w:name w:val="Font Style771"/>
    <w:link w:val="764"/>
    <w:uiPriority w:val="0"/>
    <w:qFormat/>
    <w:rPr>
      <w:rFonts w:ascii="Times New Roman" w:hAnsi="Times New Roman"/>
      <w:sz w:val="22"/>
    </w:rPr>
  </w:style>
  <w:style w:type="paragraph" w:styleId="766" w:customStyle="1">
    <w:name w:val="Заголовок №72"/>
    <w:link w:val="767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  <w:u w:val="single"/>
    </w:rPr>
  </w:style>
  <w:style w:type="character" w:styleId="767" w:customStyle="1">
    <w:name w:val="Заголовок №721"/>
    <w:link w:val="766"/>
    <w:uiPriority w:val="0"/>
    <w:qFormat/>
    <w:rPr>
      <w:rFonts w:ascii="Times New Roman" w:hAnsi="Times New Roman"/>
      <w:b/>
      <w:sz w:val="27"/>
      <w:highlight w:val="white"/>
      <w:u w:val="single"/>
    </w:rPr>
  </w:style>
  <w:style w:type="paragraph" w:styleId="768" w:customStyle="1">
    <w:name w:val="WW-Базовый"/>
    <w:link w:val="769"/>
    <w:uiPriority w:val="0"/>
    <w:qFormat/>
    <w:pPr>
      <w:ind w:left="0" w:right="0" w:firstLine="0"/>
      <w:jc w:val="left"/>
      <w:spacing w:before="0" w:after="0" w:line="100" w:lineRule="atLeas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styleId="769" w:customStyle="1">
    <w:name w:val="WW-Базовый1"/>
    <w:link w:val="768"/>
    <w:uiPriority w:val="0"/>
    <w:qFormat/>
    <w:rPr>
      <w:rFonts w:ascii="Times New Roman" w:hAnsi="Times New Roman"/>
      <w:color w:val="000000"/>
      <w:sz w:val="24"/>
    </w:rPr>
  </w:style>
  <w:style w:type="paragraph" w:styleId="770">
    <w:name w:val="List Paragraph"/>
    <w:basedOn w:val="701"/>
    <w:uiPriority w:val="0"/>
    <w:qFormat/>
    <w:pPr>
      <w:contextualSpacing/>
      <w:ind w:left="720" w:firstLine="0"/>
    </w:pPr>
  </w:style>
  <w:style w:type="paragraph" w:styleId="771" w:customStyle="1">
    <w:name w:val="Subtle Reference"/>
    <w:link w:val="772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smallCaps/>
      <w:color w:val="dd8047"/>
      <w:spacing w:val="0"/>
      <w:sz w:val="20"/>
      <w:u w:val="single"/>
    </w:rPr>
  </w:style>
  <w:style w:type="character" w:styleId="772" w:customStyle="1">
    <w:name w:val="Subtle Reference1"/>
    <w:link w:val="771"/>
    <w:uiPriority w:val="0"/>
    <w:qFormat/>
    <w:rPr>
      <w:smallCaps/>
      <w:color w:val="dd8047"/>
      <w:u w:val="single"/>
    </w:rPr>
  </w:style>
  <w:style w:type="paragraph" w:styleId="773" w:customStyle="1">
    <w:name w:val="Основной текст + Курсив2"/>
    <w:link w:val="774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i/>
      <w:color w:val="000000"/>
      <w:spacing w:val="0"/>
      <w:sz w:val="27"/>
      <w:highlight w:val="white"/>
    </w:rPr>
  </w:style>
  <w:style w:type="character" w:styleId="774" w:customStyle="1">
    <w:name w:val="Основной текст + Курсив21"/>
    <w:link w:val="773"/>
    <w:uiPriority w:val="0"/>
    <w:qFormat/>
    <w:rPr>
      <w:rFonts w:ascii="Times New Roman" w:hAnsi="Times New Roman"/>
      <w:i/>
      <w:sz w:val="27"/>
      <w:highlight w:val="white"/>
    </w:rPr>
  </w:style>
  <w:style w:type="paragraph" w:styleId="775" w:customStyle="1">
    <w:name w:val="Основной текст (5) + Курсив"/>
    <w:link w:val="776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i/>
      <w:color w:val="000000"/>
      <w:spacing w:val="0"/>
      <w:sz w:val="20"/>
      <w:highlight w:val="white"/>
    </w:rPr>
  </w:style>
  <w:style w:type="character" w:styleId="776" w:customStyle="1">
    <w:name w:val="Основной текст (5) + Курсив1"/>
    <w:link w:val="775"/>
    <w:uiPriority w:val="0"/>
    <w:qFormat/>
    <w:rPr>
      <w:rFonts w:ascii="Times New Roman" w:hAnsi="Times New Roman"/>
      <w:i/>
      <w:highlight w:val="white"/>
    </w:rPr>
  </w:style>
  <w:style w:type="paragraph" w:styleId="777" w:customStyle="1">
    <w:name w:val="Subtle Emphasis"/>
    <w:link w:val="778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i/>
      <w:color w:val="808080"/>
      <w:spacing w:val="0"/>
      <w:sz w:val="20"/>
    </w:rPr>
  </w:style>
  <w:style w:type="character" w:styleId="778" w:customStyle="1">
    <w:name w:val="Subtle Emphasis1"/>
    <w:link w:val="777"/>
    <w:uiPriority w:val="0"/>
    <w:qFormat/>
    <w:rPr>
      <w:i/>
      <w:color w:val="808080"/>
    </w:rPr>
  </w:style>
  <w:style w:type="paragraph" w:styleId="779" w:customStyle="1">
    <w:name w:val="Основной текст (5)"/>
    <w:basedOn w:val="701"/>
    <w:link w:val="780"/>
    <w:uiPriority w:val="0"/>
    <w:qFormat/>
    <w:pPr>
      <w:spacing w:after="0" w:line="240" w:lineRule="atLeast"/>
    </w:pPr>
    <w:rPr>
      <w:rFonts w:ascii="Times New Roman" w:hAnsi="Times New Roman"/>
      <w:sz w:val="20"/>
    </w:rPr>
  </w:style>
  <w:style w:type="character" w:styleId="780" w:customStyle="1">
    <w:name w:val="Основной текст (5)1"/>
    <w:link w:val="779"/>
    <w:uiPriority w:val="0"/>
    <w:qFormat/>
    <w:rPr>
      <w:rFonts w:ascii="Times New Roman" w:hAnsi="Times New Roman"/>
      <w:sz w:val="20"/>
    </w:rPr>
  </w:style>
  <w:style w:type="paragraph" w:styleId="781" w:customStyle="1">
    <w:name w:val="Font Style76"/>
    <w:link w:val="782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styleId="782" w:customStyle="1">
    <w:name w:val="Font Style761"/>
    <w:link w:val="781"/>
    <w:uiPriority w:val="0"/>
    <w:qFormat/>
    <w:rPr>
      <w:rFonts w:ascii="Times New Roman" w:hAnsi="Times New Roman"/>
      <w:sz w:val="26"/>
    </w:rPr>
  </w:style>
  <w:style w:type="paragraph" w:styleId="783" w:customStyle="1">
    <w:name w:val="Footnote"/>
    <w:basedOn w:val="701"/>
    <w:link w:val="784"/>
    <w:uiPriority w:val="0"/>
    <w:qFormat/>
    <w:pPr>
      <w:spacing w:after="0" w:line="240" w:lineRule="auto"/>
    </w:pPr>
    <w:rPr>
      <w:sz w:val="20"/>
    </w:rPr>
  </w:style>
  <w:style w:type="character" w:styleId="784" w:customStyle="1">
    <w:name w:val="Footnote1"/>
    <w:link w:val="783"/>
    <w:uiPriority w:val="0"/>
    <w:qFormat/>
    <w:rPr>
      <w:sz w:val="20"/>
    </w:rPr>
  </w:style>
  <w:style w:type="paragraph" w:styleId="785" w:customStyle="1">
    <w:name w:val="Intense Reference"/>
    <w:link w:val="786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b/>
      <w:smallCaps/>
      <w:color w:val="dd8047"/>
      <w:spacing w:val="5"/>
      <w:sz w:val="20"/>
      <w:u w:val="single"/>
    </w:rPr>
  </w:style>
  <w:style w:type="character" w:styleId="786" w:customStyle="1">
    <w:name w:val="Intense Reference1"/>
    <w:link w:val="785"/>
    <w:uiPriority w:val="0"/>
    <w:qFormat/>
    <w:rPr>
      <w:b/>
      <w:smallCaps/>
      <w:color w:val="dd8047"/>
      <w:spacing w:val="5"/>
      <w:u w:val="single"/>
    </w:rPr>
  </w:style>
  <w:style w:type="paragraph" w:styleId="787" w:customStyle="1">
    <w:name w:val="Header and Footer"/>
    <w:link w:val="788"/>
    <w:uiPriority w:val="0"/>
    <w:qFormat/>
    <w:pPr>
      <w:ind w:left="0" w:right="0" w:firstLine="0"/>
      <w:jc w:val="both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0"/>
    </w:rPr>
  </w:style>
  <w:style w:type="character" w:styleId="788" w:customStyle="1">
    <w:name w:val="Header and Footer1"/>
    <w:link w:val="787"/>
    <w:uiPriority w:val="0"/>
    <w:qFormat/>
    <w:rPr>
      <w:rFonts w:ascii="XO Thames" w:hAnsi="XO Thames"/>
      <w:sz w:val="20"/>
    </w:rPr>
  </w:style>
  <w:style w:type="paragraph" w:styleId="789" w:customStyle="1">
    <w:name w:val="Заголовок №73"/>
    <w:link w:val="790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styleId="790" w:customStyle="1">
    <w:name w:val="Заголовок №731"/>
    <w:link w:val="789"/>
    <w:uiPriority w:val="0"/>
    <w:qFormat/>
    <w:rPr>
      <w:rFonts w:ascii="Times New Roman" w:hAnsi="Times New Roman"/>
      <w:b/>
      <w:sz w:val="27"/>
      <w:highlight w:val="white"/>
    </w:rPr>
  </w:style>
  <w:style w:type="paragraph" w:styleId="791" w:customStyle="1">
    <w:name w:val="Стиль1"/>
    <w:basedOn w:val="701"/>
    <w:link w:val="792"/>
    <w:uiPriority w:val="0"/>
    <w:qFormat/>
    <w:pPr>
      <w:ind w:left="0" w:firstLine="720"/>
      <w:spacing w:before="120" w:after="0" w:line="240" w:lineRule="auto"/>
    </w:pPr>
    <w:rPr>
      <w:rFonts w:ascii="Arial" w:hAnsi="Arial"/>
      <w:sz w:val="24"/>
    </w:rPr>
  </w:style>
  <w:style w:type="character" w:styleId="792" w:customStyle="1">
    <w:name w:val="Стиль11"/>
    <w:link w:val="791"/>
    <w:uiPriority w:val="0"/>
    <w:qFormat/>
    <w:rPr>
      <w:rFonts w:ascii="Arial" w:hAnsi="Arial"/>
      <w:sz w:val="24"/>
    </w:rPr>
  </w:style>
  <w:style w:type="paragraph" w:styleId="793" w:customStyle="1">
    <w:name w:val="TOC Heading"/>
    <w:basedOn w:val="702"/>
    <w:next w:val="701"/>
    <w:link w:val="794"/>
    <w:uiPriority w:val="0"/>
    <w:qFormat/>
    <w:pPr>
      <w:outlineLvl w:val="8"/>
    </w:pPr>
  </w:style>
  <w:style w:type="character" w:styleId="794" w:customStyle="1">
    <w:name w:val="TOC Heading1"/>
    <w:link w:val="793"/>
    <w:uiPriority w:val="0"/>
    <w:qFormat/>
  </w:style>
  <w:style w:type="paragraph" w:styleId="795" w:customStyle="1">
    <w:name w:val="Основной текст (39)1"/>
    <w:basedOn w:val="701"/>
    <w:link w:val="796"/>
    <w:uiPriority w:val="0"/>
    <w:qFormat/>
    <w:pPr>
      <w:jc w:val="both"/>
      <w:spacing w:after="60" w:line="240" w:lineRule="atLeast"/>
    </w:pPr>
    <w:rPr>
      <w:rFonts w:ascii="Times New Roman" w:hAnsi="Times New Roman"/>
      <w:i/>
      <w:sz w:val="20"/>
    </w:rPr>
  </w:style>
  <w:style w:type="character" w:styleId="796" w:customStyle="1">
    <w:name w:val="Основной текст (39)11"/>
    <w:link w:val="795"/>
    <w:uiPriority w:val="0"/>
    <w:qFormat/>
    <w:rPr>
      <w:rFonts w:ascii="Times New Roman" w:hAnsi="Times New Roman"/>
      <w:i/>
      <w:sz w:val="20"/>
    </w:rPr>
  </w:style>
  <w:style w:type="paragraph" w:styleId="797" w:customStyle="1">
    <w:name w:val="Обычный1"/>
    <w:link w:val="798"/>
    <w:uiPriority w:val="0"/>
    <w:qFormat/>
    <w:pPr>
      <w:ind w:left="0" w:right="0" w:firstLine="567"/>
      <w:jc w:val="both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8"/>
    </w:rPr>
  </w:style>
  <w:style w:type="character" w:styleId="798" w:customStyle="1">
    <w:name w:val="Обычный11"/>
    <w:link w:val="797"/>
    <w:uiPriority w:val="0"/>
    <w:qFormat/>
    <w:rPr>
      <w:rFonts w:ascii="Times New Roman" w:hAnsi="Times New Roman"/>
      <w:sz w:val="28"/>
    </w:rPr>
  </w:style>
  <w:style w:type="paragraph" w:styleId="799" w:customStyle="1">
    <w:name w:val="Заголовок №51"/>
    <w:basedOn w:val="701"/>
    <w:link w:val="800"/>
    <w:uiPriority w:val="0"/>
    <w:qFormat/>
    <w:pPr>
      <w:jc w:val="both"/>
      <w:spacing w:before="540" w:after="0" w:line="298" w:lineRule="exact"/>
      <w:outlineLvl w:val="4"/>
    </w:pPr>
    <w:rPr>
      <w:rFonts w:ascii="Times New Roman" w:hAnsi="Times New Roman"/>
      <w:b/>
      <w:sz w:val="27"/>
    </w:rPr>
  </w:style>
  <w:style w:type="character" w:styleId="800" w:customStyle="1">
    <w:name w:val="Заголовок №511"/>
    <w:link w:val="799"/>
    <w:uiPriority w:val="0"/>
    <w:qFormat/>
    <w:rPr>
      <w:rFonts w:ascii="Times New Roman" w:hAnsi="Times New Roman"/>
      <w:b/>
      <w:sz w:val="27"/>
    </w:rPr>
  </w:style>
  <w:style w:type="paragraph" w:styleId="801" w:customStyle="1">
    <w:name w:val="Style13"/>
    <w:basedOn w:val="701"/>
    <w:link w:val="802"/>
    <w:uiPriority w:val="0"/>
    <w:qFormat/>
    <w:pPr>
      <w:jc w:val="center"/>
      <w:spacing w:after="0" w:line="335" w:lineRule="exact"/>
      <w:widowControl w:val="off"/>
    </w:pPr>
    <w:rPr>
      <w:rFonts w:ascii="Times New Roman" w:hAnsi="Times New Roman"/>
      <w:sz w:val="24"/>
    </w:rPr>
  </w:style>
  <w:style w:type="character" w:styleId="802" w:customStyle="1">
    <w:name w:val="Style131"/>
    <w:link w:val="801"/>
    <w:uiPriority w:val="0"/>
    <w:qFormat/>
    <w:rPr>
      <w:rFonts w:ascii="Times New Roman" w:hAnsi="Times New Roman"/>
      <w:sz w:val="24"/>
    </w:rPr>
  </w:style>
  <w:style w:type="paragraph" w:styleId="803" w:customStyle="1">
    <w:name w:val="Style8"/>
    <w:basedOn w:val="701"/>
    <w:link w:val="804"/>
    <w:uiPriority w:val="0"/>
    <w:qFormat/>
    <w:pPr>
      <w:spacing w:after="0" w:line="240" w:lineRule="auto"/>
      <w:widowControl w:val="off"/>
    </w:pPr>
    <w:rPr>
      <w:rFonts w:ascii="Times New Roman" w:hAnsi="Times New Roman"/>
      <w:sz w:val="24"/>
    </w:rPr>
  </w:style>
  <w:style w:type="character" w:styleId="804" w:customStyle="1">
    <w:name w:val="Style81"/>
    <w:link w:val="803"/>
    <w:uiPriority w:val="0"/>
    <w:qFormat/>
    <w:rPr>
      <w:rFonts w:ascii="Times New Roman" w:hAnsi="Times New Roman"/>
      <w:sz w:val="24"/>
    </w:rPr>
  </w:style>
  <w:style w:type="paragraph" w:styleId="805" w:customStyle="1">
    <w:name w:val="Intense Emphasis"/>
    <w:link w:val="806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b/>
      <w:i/>
      <w:color w:val="94b6d2"/>
      <w:spacing w:val="0"/>
      <w:sz w:val="20"/>
    </w:rPr>
  </w:style>
  <w:style w:type="character" w:styleId="806" w:customStyle="1">
    <w:name w:val="Intense Emphasis1"/>
    <w:link w:val="805"/>
    <w:uiPriority w:val="0"/>
    <w:qFormat/>
    <w:rPr>
      <w:b/>
      <w:i/>
      <w:color w:val="94b6d2"/>
    </w:rPr>
  </w:style>
  <w:style w:type="paragraph" w:styleId="807" w:customStyle="1">
    <w:name w:val="Название1"/>
    <w:basedOn w:val="701"/>
    <w:next w:val="701"/>
    <w:link w:val="808"/>
    <w:uiPriority w:val="0"/>
    <w:qFormat/>
    <w:pPr>
      <w:contextualSpacing/>
      <w:spacing w:after="300" w:line="240" w:lineRule="auto"/>
    </w:pPr>
    <w:rPr>
      <w:color w:val="59473f"/>
      <w:spacing w:val="5"/>
      <w:sz w:val="52"/>
    </w:rPr>
  </w:style>
  <w:style w:type="character" w:styleId="808" w:customStyle="1">
    <w:name w:val="Название11"/>
    <w:link w:val="807"/>
    <w:uiPriority w:val="0"/>
    <w:qFormat/>
    <w:rPr>
      <w:color w:val="59473f"/>
      <w:spacing w:val="5"/>
      <w:sz w:val="52"/>
    </w:rPr>
  </w:style>
  <w:style w:type="paragraph" w:styleId="809" w:customStyle="1">
    <w:name w:val="Основной текст (18) + Не курсив"/>
    <w:link w:val="810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  <w:highlight w:val="white"/>
    </w:rPr>
  </w:style>
  <w:style w:type="character" w:styleId="810" w:customStyle="1">
    <w:name w:val="Основной текст (18) + Не курсив1"/>
    <w:link w:val="809"/>
    <w:uiPriority w:val="0"/>
    <w:qFormat/>
    <w:rPr>
      <w:rFonts w:ascii="Times New Roman" w:hAnsi="Times New Roman"/>
      <w:highlight w:val="white"/>
    </w:rPr>
  </w:style>
  <w:style w:type="paragraph" w:styleId="811" w:customStyle="1">
    <w:name w:val="Font Style30"/>
    <w:link w:val="812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6"/>
    </w:rPr>
  </w:style>
  <w:style w:type="character" w:styleId="812" w:customStyle="1">
    <w:name w:val="Font Style301"/>
    <w:link w:val="811"/>
    <w:uiPriority w:val="0"/>
    <w:qFormat/>
    <w:rPr>
      <w:rFonts w:ascii="Times New Roman" w:hAnsi="Times New Roman"/>
      <w:b/>
      <w:sz w:val="26"/>
    </w:rPr>
  </w:style>
  <w:style w:type="paragraph" w:styleId="813" w:customStyle="1">
    <w:name w:val="Основной текст (39)"/>
    <w:link w:val="814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i/>
      <w:color w:val="000000"/>
      <w:spacing w:val="0"/>
      <w:sz w:val="20"/>
      <w:highlight w:val="white"/>
      <w:u w:val="single"/>
    </w:rPr>
  </w:style>
  <w:style w:type="character" w:styleId="814" w:customStyle="1">
    <w:name w:val="Основной текст (39)2"/>
    <w:link w:val="813"/>
    <w:uiPriority w:val="0"/>
    <w:qFormat/>
    <w:rPr>
      <w:rFonts w:ascii="Times New Roman" w:hAnsi="Times New Roman"/>
      <w:i/>
      <w:highlight w:val="white"/>
      <w:u w:val="single"/>
    </w:rPr>
  </w:style>
  <w:style w:type="paragraph" w:styleId="815" w:customStyle="1">
    <w:name w:val="Default"/>
    <w:link w:val="816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styleId="816" w:customStyle="1">
    <w:name w:val="Default1"/>
    <w:link w:val="815"/>
    <w:uiPriority w:val="0"/>
    <w:qFormat/>
    <w:rPr>
      <w:rFonts w:ascii="Times New Roman" w:hAnsi="Times New Roman"/>
      <w:color w:val="000000"/>
      <w:sz w:val="24"/>
    </w:rPr>
  </w:style>
  <w:style w:type="paragraph" w:styleId="817" w:customStyle="1">
    <w:name w:val="Font Style75"/>
    <w:link w:val="818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6"/>
    </w:rPr>
  </w:style>
  <w:style w:type="character" w:styleId="818" w:customStyle="1">
    <w:name w:val="Font Style751"/>
    <w:link w:val="817"/>
    <w:uiPriority w:val="0"/>
    <w:qFormat/>
    <w:rPr>
      <w:rFonts w:ascii="Times New Roman" w:hAnsi="Times New Roman"/>
      <w:b/>
      <w:sz w:val="26"/>
    </w:rPr>
  </w:style>
  <w:style w:type="paragraph" w:styleId="819" w:customStyle="1">
    <w:name w:val="Style31"/>
    <w:basedOn w:val="701"/>
    <w:link w:val="820"/>
    <w:uiPriority w:val="0"/>
    <w:qFormat/>
    <w:pPr>
      <w:ind w:left="0" w:firstLine="677"/>
      <w:jc w:val="both"/>
      <w:spacing w:after="0" w:line="326" w:lineRule="exact"/>
      <w:widowControl w:val="off"/>
    </w:pPr>
    <w:rPr>
      <w:rFonts w:ascii="Times New Roman" w:hAnsi="Times New Roman"/>
      <w:sz w:val="24"/>
    </w:rPr>
  </w:style>
  <w:style w:type="character" w:styleId="820" w:customStyle="1">
    <w:name w:val="Style311"/>
    <w:link w:val="819"/>
    <w:uiPriority w:val="0"/>
    <w:qFormat/>
    <w:rPr>
      <w:rFonts w:ascii="Times New Roman" w:hAnsi="Times New Roman"/>
      <w:sz w:val="24"/>
    </w:rPr>
  </w:style>
  <w:style w:type="paragraph" w:styleId="821" w:customStyle="1">
    <w:name w:val="Style45"/>
    <w:basedOn w:val="701"/>
    <w:link w:val="822"/>
    <w:uiPriority w:val="0"/>
    <w:qFormat/>
    <w:pPr>
      <w:spacing w:after="0" w:line="230" w:lineRule="exact"/>
      <w:widowControl w:val="off"/>
    </w:pPr>
    <w:rPr>
      <w:rFonts w:ascii="Times New Roman" w:hAnsi="Times New Roman"/>
      <w:sz w:val="24"/>
    </w:rPr>
  </w:style>
  <w:style w:type="character" w:styleId="822" w:customStyle="1">
    <w:name w:val="Style451"/>
    <w:link w:val="821"/>
    <w:uiPriority w:val="0"/>
    <w:qFormat/>
    <w:rPr>
      <w:rFonts w:ascii="Times New Roman" w:hAnsi="Times New Roman"/>
      <w:sz w:val="24"/>
    </w:rPr>
  </w:style>
  <w:style w:type="paragraph" w:styleId="823" w:customStyle="1">
    <w:name w:val="Book Title"/>
    <w:link w:val="824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b/>
      <w:smallCaps/>
      <w:color w:val="000000"/>
      <w:spacing w:val="5"/>
      <w:sz w:val="20"/>
    </w:rPr>
  </w:style>
  <w:style w:type="character" w:styleId="824" w:customStyle="1">
    <w:name w:val="Book Title1"/>
    <w:link w:val="823"/>
    <w:uiPriority w:val="0"/>
    <w:qFormat/>
    <w:rPr>
      <w:b/>
      <w:smallCaps/>
      <w:spacing w:val="5"/>
    </w:rPr>
  </w:style>
  <w:style w:type="paragraph" w:styleId="825" w:customStyle="1">
    <w:name w:val="Основной текст (18)"/>
    <w:basedOn w:val="701"/>
    <w:link w:val="826"/>
    <w:uiPriority w:val="0"/>
    <w:qFormat/>
    <w:pPr>
      <w:jc w:val="center"/>
      <w:spacing w:after="0" w:line="259" w:lineRule="exact"/>
    </w:pPr>
    <w:rPr>
      <w:rFonts w:ascii="Times New Roman" w:hAnsi="Times New Roman"/>
      <w:i/>
      <w:sz w:val="20"/>
    </w:rPr>
  </w:style>
  <w:style w:type="character" w:styleId="826" w:customStyle="1">
    <w:name w:val="Основной текст (18)1"/>
    <w:link w:val="825"/>
    <w:uiPriority w:val="0"/>
    <w:qFormat/>
    <w:rPr>
      <w:rFonts w:ascii="Times New Roman" w:hAnsi="Times New Roman"/>
      <w:i/>
      <w:sz w:val="20"/>
    </w:rPr>
  </w:style>
  <w:style w:type="paragraph" w:styleId="827" w:customStyle="1">
    <w:name w:val="Основной текст5"/>
    <w:basedOn w:val="701"/>
    <w:link w:val="828"/>
    <w:uiPriority w:val="0"/>
    <w:qFormat/>
    <w:pPr>
      <w:jc w:val="center"/>
      <w:spacing w:before="1680" w:after="6840" w:line="302" w:lineRule="exact"/>
    </w:pPr>
    <w:rPr>
      <w:rFonts w:ascii="Times New Roman" w:hAnsi="Times New Roman"/>
      <w:sz w:val="23"/>
    </w:rPr>
  </w:style>
  <w:style w:type="character" w:styleId="828" w:customStyle="1">
    <w:name w:val="Основной текст51"/>
    <w:link w:val="827"/>
    <w:uiPriority w:val="0"/>
    <w:qFormat/>
    <w:rPr>
      <w:rFonts w:ascii="Times New Roman" w:hAnsi="Times New Roman"/>
      <w:sz w:val="23"/>
    </w:rPr>
  </w:style>
  <w:style w:type="table" w:styleId="829" w:customStyle="1">
    <w:name w:val="Сетка таблицы светлая1"/>
    <w:basedOn w:val="712"/>
    <w:uiPriority w:val="0"/>
    <w:qFormat/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  <w:style w:type="numbering" w:styleId="4064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LinksUpToDate>false</LinksUpToDate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</dc:creator>
  <cp:revision>1</cp:revision>
  <dcterms:created xsi:type="dcterms:W3CDTF">2025-07-30T03:00:00Z</dcterms:created>
  <dcterms:modified xsi:type="dcterms:W3CDTF">2025-08-12T12:15:59Z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6D5AB541ACE34F7DBD576C70846B937B_12</vt:lpwstr>
  </property>
</Properties>
</file>