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pStyle w:val="44"/>
        <w:widowControl w:val="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400000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Автономная некоммерческая организация </w:t>
      </w:r>
    </w:p>
    <w:p w14:paraId="05000000">
      <w:pPr>
        <w:pStyle w:val="44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6000000">
      <w:pPr>
        <w:pStyle w:val="44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7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8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E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30"/>
        <w:spacing w:before="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Энергетическое право.</w:t>
      </w:r>
      <w:r>
        <w:rPr>
          <w:rFonts w:hint="default" w:ascii="Times New Roman" w:hAnsi="Times New Roman"/>
          <w:b/>
          <w:sz w:val="28"/>
          <w:lang w:val="ru-RU"/>
        </w:rPr>
        <w:t xml:space="preserve"> Международно</w:t>
      </w:r>
      <w:r>
        <w:rPr>
          <w:rFonts w:ascii="Times New Roman" w:hAnsi="Times New Roman"/>
          <w:b/>
          <w:sz w:val="28"/>
        </w:rPr>
        <w:t>-правовые отношения</w:t>
      </w:r>
    </w:p>
    <w:p w14:paraId="12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3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tbl>
      <w:tblPr>
        <w:tblStyle w:val="12"/>
        <w:tblW w:w="9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6266"/>
      </w:tblGrid>
      <w:tr w14:paraId="66CE7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384" w:type="dxa"/>
            <w:vAlign w:val="center"/>
          </w:tcPr>
          <w:p w14:paraId="5519334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66" w:type="dxa"/>
            <w:vAlign w:val="center"/>
          </w:tcPr>
          <w:p w14:paraId="54485246">
            <w:pPr>
              <w:pStyle w:val="59"/>
              <w:rPr>
                <w:i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Международно</w:t>
            </w:r>
            <w:r>
              <w:rPr>
                <w:rFonts w:ascii="Times New Roman" w:hAnsi="Times New Roman"/>
                <w:sz w:val="28"/>
              </w:rPr>
              <w:t>-правовые  науки</w:t>
            </w:r>
          </w:p>
        </w:tc>
      </w:tr>
      <w:tr w14:paraId="61BC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84" w:type="dxa"/>
          </w:tcPr>
          <w:p w14:paraId="1C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3D3CBF04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109D97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66" w:type="dxa"/>
            <w:vAlign w:val="center"/>
          </w:tcPr>
          <w:p w14:paraId="02EB6DF1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166CBE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7CF49E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64DC84F2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3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4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5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6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7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D1C8A5E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CF4272D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9F4A323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124"/>
        <w:jc w:val="center"/>
        <w:rPr>
          <w:rFonts w:asciiTheme="minorAscii" w:hAnsiTheme="minorHAnsi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/>
          <w:b w:val="0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г.</w:t>
      </w:r>
      <w:r>
        <w:rPr>
          <w:rFonts w:ascii="Times New Roman" w:hAnsi="Times New Roman"/>
          <w:b w:val="0"/>
        </w:rPr>
        <w:br w:type="page"/>
      </w:r>
    </w:p>
    <w:p w14:paraId="2E000000">
      <w:pPr>
        <w:pStyle w:val="124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</w:t>
      </w:r>
    </w:p>
    <w:p w14:paraId="2F000000"/>
    <w:p w14:paraId="108858EC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_Toc70 </w:instrText>
      </w:r>
      <w:r>
        <w:fldChar w:fldCharType="separate"/>
      </w:r>
      <w:r>
        <w:rPr>
          <w:rFonts w:ascii="Times New Roman" w:hAnsi="Times New Roman"/>
        </w:rPr>
        <w:t>1. Перечень компетенций и этапы их формирования в процессе освоения дисциплины</w:t>
      </w:r>
      <w:r>
        <w:tab/>
      </w:r>
      <w:r>
        <w:fldChar w:fldCharType="begin"/>
      </w:r>
      <w:r>
        <w:instrText xml:space="preserve"> PAGEREF _Toc70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F8A069B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_Toc27570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_Toc27570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7FB2927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_Toc28466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 компетенций</w:t>
      </w:r>
      <w:r>
        <w:tab/>
      </w:r>
      <w:r>
        <w:fldChar w:fldCharType="begin"/>
      </w:r>
      <w:r>
        <w:instrText xml:space="preserve"> PAGEREF _Toc28466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4B19868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_Toc23123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_Toc23123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BCA1082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_Toc9021 </w:instrText>
      </w:r>
      <w:r>
        <w:fldChar w:fldCharType="separate"/>
      </w:r>
      <w:r>
        <w:rPr>
          <w:rFonts w:ascii="Times New Roman" w:hAnsi="Times New Roman"/>
        </w:rPr>
        <w:t>5. Перечень заданий по дисциплине</w:t>
      </w:r>
      <w:r>
        <w:tab/>
      </w:r>
      <w:r>
        <w:fldChar w:fldCharType="begin"/>
      </w:r>
      <w:r>
        <w:instrText xml:space="preserve"> PAGEREF _Toc9021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E6793CD">
      <w:pPr>
        <w:pStyle w:val="34"/>
        <w:tabs>
          <w:tab w:val="right" w:leader="dot" w:pos="9654"/>
        </w:tabs>
      </w:pPr>
      <w:r>
        <w:fldChar w:fldCharType="begin"/>
      </w:r>
      <w:r>
        <w:instrText xml:space="preserve"> HYPERLINK \l _Toc10250 </w:instrText>
      </w:r>
      <w:r>
        <w:fldChar w:fldCharType="separate"/>
      </w:r>
      <w:r>
        <w:rPr>
          <w:rFonts w:ascii="Times New Roman" w:hAnsi="Times New Roman"/>
        </w:rPr>
        <w:t>5.1. Задания для текущего контроля.</w:t>
      </w:r>
      <w:r>
        <w:tab/>
      </w:r>
      <w:r>
        <w:fldChar w:fldCharType="begin"/>
      </w:r>
      <w:r>
        <w:instrText xml:space="preserve"> PAGEREF _Toc10250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C9369BF">
      <w:pPr>
        <w:pStyle w:val="34"/>
        <w:tabs>
          <w:tab w:val="right" w:leader="dot" w:pos="9654"/>
        </w:tabs>
      </w:pPr>
      <w:r>
        <w:fldChar w:fldCharType="begin"/>
      </w:r>
      <w:r>
        <w:instrText xml:space="preserve"> HYPERLINK \l _Toc16312 </w:instrText>
      </w:r>
      <w:r>
        <w:fldChar w:fldCharType="separate"/>
      </w:r>
      <w:r>
        <w:rPr>
          <w:rFonts w:ascii="Times New Roman" w:hAnsi="Times New Roman"/>
        </w:rPr>
        <w:t>Темы докладов, контрольных работ, коллоквиумов, дискуссий:</w:t>
      </w:r>
      <w:r>
        <w:tab/>
      </w:r>
      <w:r>
        <w:fldChar w:fldCharType="begin"/>
      </w:r>
      <w:r>
        <w:instrText xml:space="preserve"> PAGEREF _Toc16312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986884D">
      <w:pPr>
        <w:pStyle w:val="34"/>
        <w:tabs>
          <w:tab w:val="right" w:leader="dot" w:pos="9654"/>
        </w:tabs>
      </w:pPr>
      <w:r>
        <w:fldChar w:fldCharType="begin"/>
      </w:r>
      <w:r>
        <w:instrText xml:space="preserve"> HYPERLINK \l _Toc30819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</w:rPr>
        <w:t>1.1. Промежуточная аттестация</w:t>
      </w:r>
      <w:r>
        <w:tab/>
      </w:r>
      <w:r>
        <w:fldChar w:fldCharType="begin"/>
      </w:r>
      <w:r>
        <w:instrText xml:space="preserve"> PAGEREF _Toc30819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93C24AF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_Toc14707 </w:instrText>
      </w:r>
      <w:r>
        <w:fldChar w:fldCharType="separate"/>
      </w:r>
      <w:r>
        <w:rPr>
          <w:rFonts w:hint="default" w:ascii="Times New Roman" w:hAnsi="Times New Roman"/>
          <w:bCs/>
        </w:rPr>
        <w:t xml:space="preserve">2. </w:t>
      </w:r>
      <w:r>
        <w:rPr>
          <w:rFonts w:ascii="Times New Roman" w:hAnsi="Times New Roman"/>
        </w:rPr>
        <w:t>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_Toc14707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2A392AE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_Toc13949 </w:instrText>
      </w:r>
      <w:r>
        <w:fldChar w:fldCharType="separate"/>
      </w:r>
      <w:r>
        <w:rPr>
          <w:rFonts w:hint="default" w:ascii="Times New Roman" w:hAnsi="Times New Roman"/>
          <w:bCs/>
        </w:rPr>
        <w:t xml:space="preserve">3. </w:t>
      </w:r>
      <w:r>
        <w:rPr>
          <w:rFonts w:ascii="Times New Roman" w:hAnsi="Times New Roman"/>
        </w:rPr>
        <w:t>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_Toc13949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92EDB3E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_Toc14943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_Toc14943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973C248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_Toc19116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_Toc19116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93252DE">
      <w:r>
        <w:fldChar w:fldCharType="end"/>
      </w:r>
    </w:p>
    <w:p w14:paraId="49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A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B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C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D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E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F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50000000">
      <w:pPr>
        <w:rPr>
          <w:sz w:val="24"/>
        </w:rPr>
      </w:pPr>
      <w:r>
        <w:rPr>
          <w:sz w:val="24"/>
        </w:rPr>
        <w:br w:type="page"/>
      </w:r>
    </w:p>
    <w:p w14:paraId="53000000">
      <w:pPr>
        <w:pStyle w:val="31"/>
        <w:tabs>
          <w:tab w:val="left" w:pos="440"/>
          <w:tab w:val="right" w:leader="dot" w:pos="9345"/>
        </w:tabs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4000000">
      <w:pPr>
        <w:pStyle w:val="4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70"/>
      <w:r>
        <w:rPr>
          <w:rFonts w:ascii="Times New Roman" w:hAnsi="Times New Roman"/>
          <w:b/>
          <w:sz w:val="24"/>
        </w:rPr>
        <w:t>Перечень компетенций и этапы их формирования в процессе освоения дисциплины</w:t>
      </w:r>
      <w:bookmarkEnd w:id="1"/>
    </w:p>
    <w:p w14:paraId="55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56000000">
      <w:pPr>
        <w:pStyle w:val="44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диисциплины «Энергетическое право. </w:t>
      </w:r>
      <w:r>
        <w:rPr>
          <w:rFonts w:ascii="Times New Roman" w:hAnsi="Times New Roman"/>
          <w:sz w:val="24"/>
          <w:lang w:val="ru-RU"/>
        </w:rPr>
        <w:t>Международно</w:t>
      </w:r>
      <w:r>
        <w:rPr>
          <w:rFonts w:ascii="Times New Roman" w:hAnsi="Times New Roman"/>
          <w:sz w:val="24"/>
        </w:rPr>
        <w:t>-правовые отношения»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68000000">
      <w:pPr>
        <w:spacing w:after="0" w:line="240" w:lineRule="auto"/>
        <w:ind w:left="20" w:firstLine="0"/>
        <w:rPr>
          <w:rFonts w:ascii="Times New Roman" w:hAnsi="Times New Roman"/>
          <w:sz w:val="24"/>
        </w:rPr>
      </w:pPr>
    </w:p>
    <w:p w14:paraId="69000000">
      <w:pPr>
        <w:numPr>
          <w:ilvl w:val="1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Конечными результатами освоения дисциплины являются сформированные</w:t>
      </w:r>
      <w:r>
        <w:rPr>
          <w:rFonts w:hint="default" w:ascii="Times New Roman" w:hAnsi="Times New Roman"/>
          <w:sz w:val="24"/>
          <w:lang w:val="ru-RU"/>
        </w:rPr>
        <w:t xml:space="preserve"> знания, умения и навыки</w:t>
      </w:r>
      <w:r>
        <w:rPr>
          <w:rFonts w:ascii="Times New Roman" w:hAnsi="Times New Roman"/>
          <w:sz w:val="24"/>
        </w:rPr>
        <w:t xml:space="preserve">. </w:t>
      </w:r>
    </w:p>
    <w:p w14:paraId="6A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1.2.1. Результаты освоения дисциплины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 w14:paraId="1CEAA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Планируемые результаты обучени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14:paraId="587C1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tblHeader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554A5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</w:t>
            </w:r>
          </w:p>
        </w:tc>
      </w:tr>
      <w:tr w14:paraId="31CA2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права.</w:t>
            </w:r>
          </w:p>
          <w:p w14:paraId="7B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методами и приемами проведения научных исследований в области энергетического права.</w:t>
            </w:r>
          </w:p>
        </w:tc>
      </w:tr>
      <w:tr w14:paraId="62663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000000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в том числе с использованием новейших информационно-коммуникационных технологий.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8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права.</w:t>
            </w:r>
          </w:p>
          <w:p w14:paraId="81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 технологиями коммуникации, анализа и оценки современных научных достижений, в области энергетического права, в том числе на иностранном языке. </w:t>
            </w:r>
          </w:p>
        </w:tc>
      </w:tr>
      <w:tr w14:paraId="2A7DC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5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праве.</w:t>
            </w:r>
          </w:p>
          <w:p w14:paraId="8600000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сравнительно-правового исследования, разрабатывать новые методы, исходя из специфики конкретного исследования вопросов энергетического права. </w:t>
            </w:r>
          </w:p>
          <w:p w14:paraId="87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</w:t>
            </w:r>
          </w:p>
        </w:tc>
      </w:tr>
      <w:tr w14:paraId="4F743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права.</w:t>
            </w:r>
          </w:p>
          <w:p w14:paraId="8C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</w:t>
            </w:r>
            <w:r>
              <w:rPr>
                <w:rFonts w:ascii="Times New Roman" w:hAnsi="Times New Roman"/>
                <w:color w:val="000000"/>
                <w:sz w:val="24"/>
              </w:rPr>
              <w:t>пределять содержание, направленность и методику поиска в концепции и в исследовательском проекте, мотивируя работу исследовательского  коллектива в области энергетического права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D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способностью к организации и управлению работой исследовательского коллектива при решении исследовательских задач в области энергетического   права.</w:t>
            </w:r>
          </w:p>
        </w:tc>
      </w:tr>
      <w:tr w14:paraId="65FD2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права.</w:t>
            </w:r>
          </w:p>
          <w:p w14:paraId="92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применять необходимые методы сравнительно-правового научного исследования, решать исследовательские задачи в области энергетического права.</w:t>
            </w:r>
          </w:p>
          <w:p w14:paraId="93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актуальными методами проведения научных исследований и решения исследовательских задач в области энергетического права.</w:t>
            </w:r>
          </w:p>
        </w:tc>
      </w:tr>
    </w:tbl>
    <w:p w14:paraId="9400000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9500000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освоения программы</w:t>
      </w:r>
      <w:r>
        <w:rPr>
          <w:rFonts w:ascii="Times New Roman" w:hAnsi="Times New Roman"/>
          <w:sz w:val="24"/>
        </w:rPr>
        <w:t>:</w:t>
      </w:r>
    </w:p>
    <w:p w14:paraId="9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знает основные методы научно-исследовательской деятельности;</w:t>
      </w:r>
    </w:p>
    <w:p w14:paraId="97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- знает возможные сферы и направления профессиональной самореализации; приёмы и технологии целеполагания и целереализации; пути достижения более высоких уровней профессионального и личного развития;</w:t>
      </w:r>
    </w:p>
    <w:p w14:paraId="98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знает основные направления, проблемы, теории и методы энергетического законодательства;</w:t>
      </w:r>
    </w:p>
    <w:p w14:paraId="99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проводит обработку и анализ данных, необходимых для оценки действующего энергетического законодательства;</w:t>
      </w:r>
    </w:p>
    <w:p w14:paraId="9A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проверяет соответствие выдвинутых гипотез полученному результату самостоятельного исследования при решении образовательной задачи;</w:t>
      </w:r>
    </w:p>
    <w:p w14:paraId="9B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формирует и аргументированно отстаивает собственную позицию по различным проблемам правового характера;</w:t>
      </w:r>
    </w:p>
    <w:p w14:paraId="9C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осуществляет подготовку научных рефератов и презентаций, объясняет свою точку зрения и рассказывает о своих планах.</w:t>
      </w:r>
    </w:p>
    <w:p w14:paraId="9D000000">
      <w:pPr>
        <w:spacing w:after="0" w:line="240" w:lineRule="auto"/>
        <w:ind w:left="0" w:firstLine="709"/>
        <w:rPr>
          <w:rFonts w:ascii="Times New Roman" w:hAnsi="Times New Roman"/>
          <w:b/>
          <w:sz w:val="24"/>
        </w:rPr>
      </w:pPr>
    </w:p>
    <w:p w14:paraId="9E000000">
      <w:pPr>
        <w:pStyle w:val="4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2" w:name="_Toc27570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2"/>
    </w:p>
    <w:p w14:paraId="9F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A0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A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A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A3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786"/>
        <w:gridCol w:w="2396"/>
        <w:gridCol w:w="1643"/>
        <w:gridCol w:w="1713"/>
      </w:tblGrid>
      <w:tr w14:paraId="22E7C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тем и/или разделов/тем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62"/>
              <w:spacing w:line="240" w:lineRule="auto"/>
              <w:contextualSpacing/>
              <w:jc w:val="center"/>
            </w:pPr>
            <w:r>
              <w:t>Формы текущего</w:t>
            </w:r>
          </w:p>
          <w:p w14:paraId="A6000000">
            <w:pPr>
              <w:pStyle w:val="88"/>
              <w:spacing w:line="240" w:lineRule="auto"/>
              <w:contextualSpacing/>
              <w:rPr>
                <w:i w:val="0"/>
              </w:rPr>
            </w:pPr>
            <w:r>
              <w:rPr>
                <w:rStyle w:val="71"/>
                <w:i w:val="0"/>
              </w:rPr>
              <w:t>контроля успеваемости</w:t>
            </w:r>
          </w:p>
          <w:p w14:paraId="A7000000">
            <w:pPr>
              <w:pStyle w:val="62"/>
              <w:spacing w:line="240" w:lineRule="auto"/>
              <w:contextualSpacing/>
              <w:jc w:val="center"/>
            </w:pPr>
            <w:r>
              <w:t>Формы промежуточной аттестации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pStyle w:val="62"/>
              <w:spacing w:line="240" w:lineRule="auto"/>
              <w:contextualSpacing/>
              <w:jc w:val="center"/>
            </w:pPr>
            <w:r>
              <w:t>Объекты оценивания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pStyle w:val="62"/>
              <w:spacing w:line="240" w:lineRule="auto"/>
              <w:contextualSpacing/>
              <w:jc w:val="center"/>
            </w:pPr>
            <w:r>
              <w:rPr>
                <w:rStyle w:val="139"/>
                <w:sz w:val="20"/>
              </w:rPr>
              <w:t>Вид занятия / Наименование оценочных средств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A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0"/>
              </w:rPr>
            </w:pPr>
            <w:r>
              <w:rPr>
                <w:rStyle w:val="139"/>
                <w:sz w:val="20"/>
              </w:rPr>
              <w:t>Форма проведения оценки</w:t>
            </w:r>
          </w:p>
          <w:p w14:paraId="AB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0"/>
              </w:rPr>
            </w:pPr>
          </w:p>
          <w:p w14:paraId="AC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0"/>
              </w:rPr>
            </w:pPr>
            <w:r>
              <w:rPr>
                <w:rStyle w:val="139"/>
                <w:sz w:val="20"/>
              </w:rPr>
              <w:t>Устная/</w:t>
            </w:r>
          </w:p>
          <w:p w14:paraId="AF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0"/>
              </w:rPr>
            </w:pPr>
            <w:r>
              <w:rPr>
                <w:rStyle w:val="139"/>
                <w:sz w:val="20"/>
              </w:rPr>
              <w:t>письменная</w:t>
            </w:r>
          </w:p>
        </w:tc>
      </w:tr>
      <w:tr w14:paraId="49680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1000000">
            <w:pPr>
              <w:pStyle w:val="62"/>
              <w:spacing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2000000">
            <w:pPr>
              <w:pStyle w:val="62"/>
              <w:spacing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3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2"/>
              </w:rPr>
            </w:pPr>
            <w:r>
              <w:rPr>
                <w:rStyle w:val="139"/>
                <w:sz w:val="22"/>
              </w:rPr>
              <w:t>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2"/>
              </w:rPr>
            </w:pPr>
            <w:r>
              <w:rPr>
                <w:rStyle w:val="139"/>
                <w:sz w:val="22"/>
              </w:rPr>
              <w:t>5</w:t>
            </w:r>
          </w:p>
        </w:tc>
      </w:tr>
      <w:tr w14:paraId="0FE10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F5FB42">
            <w:pPr>
              <w:spacing w:after="0" w:line="240" w:lineRule="auto"/>
              <w:contextualSpacing/>
              <w:rPr>
                <w:rStyle w:val="151"/>
                <w:b w:val="0"/>
                <w:sz w:val="24"/>
              </w:rPr>
            </w:pPr>
          </w:p>
          <w:p w14:paraId="1D344677">
            <w:pPr>
              <w:spacing w:after="0" w:line="240" w:lineRule="auto"/>
              <w:contextualSpacing/>
              <w:rPr>
                <w:rStyle w:val="151"/>
                <w:b w:val="0"/>
                <w:sz w:val="24"/>
              </w:rPr>
            </w:pPr>
            <w:r>
              <w:rPr>
                <w:rStyle w:val="151"/>
                <w:b w:val="0"/>
                <w:sz w:val="24"/>
              </w:rPr>
              <w:t xml:space="preserve">Тема 1. </w:t>
            </w:r>
          </w:p>
          <w:p w14:paraId="B5000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51"/>
                <w:b w:val="0"/>
                <w:sz w:val="24"/>
              </w:rPr>
              <w:t xml:space="preserve">Фундаментальные проблемы энергетического права. </w:t>
            </w:r>
            <w:r>
              <w:rPr>
                <w:rFonts w:ascii="Times New Roman" w:hAnsi="Times New Roman"/>
                <w:sz w:val="24"/>
              </w:rPr>
              <w:t>Эволюция источников энергетического права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6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 теории энергетического права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8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СЗ:/доклад/ дискуссия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9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  <w:tr w14:paraId="58EC9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D465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BA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Проблемы правового регулирования </w:t>
            </w:r>
            <w:r>
              <w:rPr>
                <w:rFonts w:ascii="Times New Roman" w:hAnsi="Times New Roman"/>
                <w:lang w:val="ru-RU"/>
              </w:rPr>
              <w:t>международно</w:t>
            </w:r>
            <w:r>
              <w:rPr>
                <w:rFonts w:ascii="Times New Roman" w:hAnsi="Times New Roman"/>
              </w:rPr>
              <w:t>-правовых отношений в сфере энергетики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C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правового регулирования </w:t>
            </w:r>
            <w:r>
              <w:rPr>
                <w:rFonts w:ascii="Times New Roman" w:hAnsi="Times New Roman"/>
                <w:lang w:val="ru-RU"/>
              </w:rPr>
              <w:t>международно</w:t>
            </w:r>
            <w:r>
              <w:rPr>
                <w:rFonts w:ascii="Times New Roman" w:hAnsi="Times New Roman"/>
              </w:rPr>
              <w:t>-правовых отношений в сфере энергетики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D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СЗ:/доклад/ дискуссия/ коллоквиум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E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  <w:tr w14:paraId="7CE72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B96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BF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 Проблемы правового регулирования общественных отношений в отдельных отраслях энергетики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0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1000000">
            <w:pPr>
              <w:pStyle w:val="45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Проблемы правового регулирования общественных отношений в отдельных отраслях энергетики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2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СЗ:/доклад/ дискуссия/ контрольная работа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3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  <w:tr w14:paraId="10A88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8B082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C4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темы: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pStyle w:val="45"/>
              <w:contextualSpacing/>
              <w:jc w:val="center"/>
              <w:rPr>
                <w:rStyle w:val="139"/>
                <w:sz w:val="22"/>
              </w:rPr>
            </w:pPr>
            <w:r>
              <w:rPr>
                <w:sz w:val="22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к экзамену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8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</w:tbl>
    <w:p w14:paraId="C9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3" w:name="page8"/>
      <w:bookmarkEnd w:id="3"/>
    </w:p>
    <w:p w14:paraId="CA000000">
      <w:pPr>
        <w:pStyle w:val="44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sz w:val="24"/>
        </w:rPr>
      </w:pPr>
      <w:bookmarkStart w:id="4" w:name="_Toc28466"/>
      <w:r>
        <w:rPr>
          <w:rFonts w:ascii="Times New Roman" w:hAnsi="Times New Roman"/>
          <w:b/>
          <w:sz w:val="24"/>
        </w:rPr>
        <w:t>Показатели и критерии оценки компетенций</w:t>
      </w:r>
      <w:bookmarkEnd w:id="4"/>
    </w:p>
    <w:p w14:paraId="CB000000">
      <w:pPr>
        <w:pStyle w:val="4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C000000">
      <w:pPr>
        <w:pStyle w:val="4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D000000">
      <w:pPr>
        <w:pStyle w:val="4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14:paraId="CE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04D27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F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14:paraId="20AB3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ED544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8084F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 по дисциплине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3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hint="default" w:ascii="Times New Roman" w:hAnsi="Times New Roman"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4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5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29F8D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студента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222F7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4E0B6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74CB9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4FECF141">
      <w:pPr>
        <w:pStyle w:val="44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EF000000">
      <w:pPr>
        <w:pStyle w:val="44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1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2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3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4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6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7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8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9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A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FB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C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D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FE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FF000000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00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обязательный для всех обучающихся по завершении освоения дисциплины. </w:t>
      </w:r>
    </w:p>
    <w:p w14:paraId="01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 </w:t>
      </w:r>
      <w:r>
        <w:rPr>
          <w:rFonts w:ascii="Times New Roman" w:hAnsi="Times New Roman"/>
          <w:sz w:val="24"/>
        </w:rPr>
        <w:t xml:space="preserve">для обучающегося. </w:t>
      </w:r>
    </w:p>
    <w:p w14:paraId="02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максимально возможная выраженность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: </w:t>
      </w:r>
    </w:p>
    <w:p w14:paraId="03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04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навыков, </w:t>
      </w:r>
      <w:r>
        <w:rPr>
          <w:rFonts w:ascii="Times New Roman" w:hAnsi="Times New Roman"/>
          <w:sz w:val="24"/>
        </w:rPr>
        <w:t xml:space="preserve"> указанных в рабочей программе;</w:t>
      </w:r>
    </w:p>
    <w:p w14:paraId="05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06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07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08010000">
      <w:pPr>
        <w:pStyle w:val="44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23123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5"/>
    </w:p>
    <w:p w14:paraId="09010000">
      <w:pPr>
        <w:spacing w:before="120" w:after="12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навыков.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390"/>
      </w:tblGrid>
      <w:tr w14:paraId="51709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1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1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0B407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1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788C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0F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4AAA5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12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6FEBD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15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141A9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18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9010000">
      <w:pPr>
        <w:pStyle w:val="111"/>
        <w:widowControl/>
        <w:spacing w:line="240" w:lineRule="auto"/>
        <w:ind w:left="0" w:firstLine="706"/>
        <w:rPr>
          <w:rStyle w:val="139"/>
        </w:rPr>
      </w:pPr>
    </w:p>
    <w:p w14:paraId="1A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B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</w:p>
    <w:p w14:paraId="1C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12942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D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E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</w:t>
            </w:r>
          </w:p>
        </w:tc>
      </w:tr>
      <w:tr w14:paraId="4D5E1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F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0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Неудовлетворительно</w:t>
            </w:r>
          </w:p>
        </w:tc>
      </w:tr>
      <w:tr w14:paraId="482E9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1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2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 w14:paraId="71695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3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 w14:paraId="3B014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6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</w:tbl>
    <w:p w14:paraId="27010000">
      <w:pPr>
        <w:pStyle w:val="111"/>
        <w:widowControl/>
        <w:spacing w:line="240" w:lineRule="auto"/>
        <w:ind w:left="0" w:firstLine="0"/>
        <w:rPr>
          <w:rStyle w:val="135"/>
          <w:b w:val="0"/>
          <w:i/>
          <w:sz w:val="24"/>
        </w:rPr>
      </w:pPr>
    </w:p>
    <w:p w14:paraId="28010000">
      <w:pPr>
        <w:pStyle w:val="111"/>
        <w:widowControl/>
        <w:spacing w:line="240" w:lineRule="auto"/>
        <w:ind w:left="0" w:firstLine="706"/>
        <w:rPr>
          <w:rStyle w:val="135"/>
          <w:b w:val="0"/>
          <w:i/>
          <w:sz w:val="24"/>
        </w:rPr>
      </w:pPr>
    </w:p>
    <w:p w14:paraId="29010000">
      <w:pPr>
        <w:pStyle w:val="44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9021"/>
      <w:r>
        <w:rPr>
          <w:rFonts w:ascii="Times New Roman" w:hAnsi="Times New Roman"/>
          <w:b/>
          <w:sz w:val="24"/>
        </w:rPr>
        <w:t>Перечень заданий по дисциплине</w:t>
      </w:r>
      <w:bookmarkEnd w:id="6"/>
    </w:p>
    <w:p w14:paraId="2A010000">
      <w:pPr>
        <w:pStyle w:val="44"/>
        <w:numPr>
          <w:ilvl w:val="1"/>
          <w:numId w:val="1"/>
        </w:numPr>
        <w:spacing w:after="24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7" w:name="_Toc10250"/>
      <w:r>
        <w:rPr>
          <w:rFonts w:ascii="Times New Roman" w:hAnsi="Times New Roman"/>
          <w:b/>
          <w:sz w:val="24"/>
        </w:rPr>
        <w:t>Задания для текущего контроля.</w:t>
      </w:r>
      <w:bookmarkEnd w:id="7"/>
    </w:p>
    <w:p w14:paraId="542F14C7">
      <w:pPr>
        <w:pStyle w:val="44"/>
        <w:spacing w:after="0" w:line="240" w:lineRule="auto"/>
        <w:ind w:left="1088" w:firstLine="0"/>
        <w:jc w:val="both"/>
        <w:outlineLvl w:val="1"/>
        <w:rPr>
          <w:rFonts w:ascii="Times New Roman" w:hAnsi="Times New Roman"/>
          <w:b/>
          <w:sz w:val="24"/>
        </w:rPr>
      </w:pPr>
      <w:bookmarkStart w:id="8" w:name="_Toc16312"/>
      <w:r>
        <w:rPr>
          <w:rFonts w:ascii="Times New Roman" w:hAnsi="Times New Roman"/>
          <w:b/>
          <w:sz w:val="24"/>
        </w:rPr>
        <w:t>Темы докладов, контрольных работ, коллоквиумов, дискуссий:</w:t>
      </w:r>
      <w:bookmarkEnd w:id="8"/>
    </w:p>
    <w:p w14:paraId="00ED4687">
      <w:pPr>
        <w:pStyle w:val="44"/>
        <w:spacing w:after="0" w:line="240" w:lineRule="auto"/>
        <w:ind w:left="1088" w:firstLine="0"/>
        <w:jc w:val="both"/>
        <w:outlineLvl w:val="1"/>
        <w:rPr>
          <w:rFonts w:hint="default" w:ascii="Times New Roman" w:hAnsi="Times New Roman"/>
          <w:b/>
          <w:sz w:val="24"/>
        </w:rPr>
      </w:pPr>
    </w:p>
    <w:p w14:paraId="48391442">
      <w:pPr>
        <w:pStyle w:val="44"/>
        <w:numPr>
          <w:ilvl w:val="0"/>
          <w:numId w:val="2"/>
        </w:numPr>
        <w:tabs>
          <w:tab w:val="left" w:pos="0"/>
        </w:tabs>
        <w:ind w:left="993" w:hanging="4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Международный энергетический правопорядок: текущ</w:t>
      </w:r>
      <w:bookmarkStart w:id="15" w:name="_GoBack"/>
      <w:bookmarkEnd w:id="15"/>
      <w:r>
        <w:rPr>
          <w:rFonts w:hint="default" w:ascii="Times New Roman" w:hAnsi="Times New Roman" w:cs="Times New Roman"/>
          <w:sz w:val="24"/>
          <w:szCs w:val="24"/>
        </w:rPr>
        <w:t>ее состояние и задачи.</w:t>
      </w:r>
    </w:p>
    <w:p w14:paraId="54BC5E49">
      <w:pPr>
        <w:pStyle w:val="44"/>
        <w:numPr>
          <w:ilvl w:val="0"/>
          <w:numId w:val="2"/>
        </w:numPr>
        <w:tabs>
          <w:tab w:val="left" w:pos="0"/>
        </w:tabs>
        <w:ind w:left="993" w:hanging="4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Международно-правовое регулирование в области изменения климата.</w:t>
      </w:r>
    </w:p>
    <w:p w14:paraId="67E90D75">
      <w:pPr>
        <w:pStyle w:val="44"/>
        <w:numPr>
          <w:ilvl w:val="0"/>
          <w:numId w:val="2"/>
        </w:numPr>
        <w:tabs>
          <w:tab w:val="left" w:pos="0"/>
        </w:tabs>
        <w:ind w:left="993" w:hanging="4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Международные энергетические рынки: проблемы правового обеспечения.</w:t>
      </w:r>
    </w:p>
    <w:p w14:paraId="4B03CD00">
      <w:pPr>
        <w:pStyle w:val="44"/>
        <w:numPr>
          <w:ilvl w:val="0"/>
          <w:numId w:val="2"/>
        </w:numPr>
        <w:tabs>
          <w:tab w:val="left" w:pos="0"/>
        </w:tabs>
        <w:ind w:left="993" w:hanging="4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Международные договоры как источник энергетического права.</w:t>
      </w:r>
    </w:p>
    <w:p w14:paraId="24EB960C">
      <w:pPr>
        <w:pStyle w:val="44"/>
        <w:numPr>
          <w:ilvl w:val="0"/>
          <w:numId w:val="2"/>
        </w:numPr>
        <w:tabs>
          <w:tab w:val="left" w:pos="0"/>
        </w:tabs>
        <w:ind w:left="993" w:hanging="4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Правовое регулирование экспорта энергетических ресурсов.</w:t>
      </w:r>
    </w:p>
    <w:p w14:paraId="5B9C98C4">
      <w:pPr>
        <w:pStyle w:val="44"/>
        <w:numPr>
          <w:ilvl w:val="0"/>
          <w:numId w:val="2"/>
        </w:numPr>
        <w:tabs>
          <w:tab w:val="left" w:pos="0"/>
        </w:tabs>
        <w:ind w:left="993" w:hanging="4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Обычаи как источник международного энергетического права.</w:t>
      </w:r>
    </w:p>
    <w:p w14:paraId="192D7DF7">
      <w:pPr>
        <w:pStyle w:val="44"/>
        <w:numPr>
          <w:ilvl w:val="0"/>
          <w:numId w:val="2"/>
        </w:numPr>
        <w:tabs>
          <w:tab w:val="left" w:pos="0"/>
        </w:tabs>
        <w:ind w:left="993" w:hanging="4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Модели государственно-частногопартнерства при реализации международных инфраструктурных проектов.</w:t>
      </w:r>
    </w:p>
    <w:p w14:paraId="6FC28F70">
      <w:pPr>
        <w:pStyle w:val="44"/>
        <w:numPr>
          <w:ilvl w:val="0"/>
          <w:numId w:val="2"/>
        </w:numPr>
        <w:tabs>
          <w:tab w:val="left" w:pos="0"/>
        </w:tabs>
        <w:ind w:left="993" w:hanging="4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Международные организации в сфере энергетики. Цели создания и полномочия..</w:t>
      </w:r>
    </w:p>
    <w:p w14:paraId="6514E0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</w:p>
    <w:p w14:paraId="3A010000">
      <w:pPr>
        <w:pStyle w:val="44"/>
        <w:keepNext w:val="0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446" w:firstLine="0"/>
        <w:contextualSpacing w:val="0"/>
        <w:jc w:val="both"/>
        <w:textAlignment w:val="auto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bookmarkStart w:id="9" w:name="_Toc30819"/>
      <w:r>
        <w:rPr>
          <w:rFonts w:hint="default" w:ascii="Times New Roman" w:hAnsi="Times New Roman" w:cs="Times New Roman"/>
          <w:b/>
          <w:sz w:val="24"/>
          <w:szCs w:val="24"/>
        </w:rPr>
        <w:t>Промежуточная аттестация</w:t>
      </w:r>
      <w:bookmarkEnd w:id="9"/>
    </w:p>
    <w:p w14:paraId="3B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Критериями оценки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</w:t>
      </w:r>
    </w:p>
    <w:p w14:paraId="3C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3D010000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firstLine="709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Примерные вопросы для экзамена:</w:t>
      </w:r>
    </w:p>
    <w:p w14:paraId="5110DCEA">
      <w:pPr>
        <w:pStyle w:val="44"/>
        <w:numPr>
          <w:ilvl w:val="0"/>
          <w:numId w:val="4"/>
        </w:numPr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Понятие и  предмет энергетического права. </w:t>
      </w:r>
    </w:p>
    <w:p w14:paraId="3E1B1517">
      <w:pPr>
        <w:pStyle w:val="44"/>
        <w:numPr>
          <w:ilvl w:val="0"/>
          <w:numId w:val="4"/>
        </w:numPr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Методы и принципы энергетического права.</w:t>
      </w:r>
    </w:p>
    <w:p w14:paraId="11E606E7">
      <w:pPr>
        <w:pStyle w:val="44"/>
        <w:numPr>
          <w:ilvl w:val="0"/>
          <w:numId w:val="4"/>
        </w:numPr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Понятие и разновидности энергетических рынков.</w:t>
      </w:r>
    </w:p>
    <w:p w14:paraId="6FE97363">
      <w:pPr>
        <w:pStyle w:val="44"/>
        <w:numPr>
          <w:ilvl w:val="0"/>
          <w:numId w:val="4"/>
        </w:numPr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Понятие энергетической безопасности, цели и задачи правового обеспечения энергетической безопасности.</w:t>
      </w:r>
    </w:p>
    <w:p w14:paraId="0D9AAE01">
      <w:pPr>
        <w:pStyle w:val="44"/>
        <w:numPr>
          <w:ilvl w:val="0"/>
          <w:numId w:val="4"/>
        </w:numPr>
        <w:tabs>
          <w:tab w:val="left" w:pos="360"/>
        </w:tabs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Общая характеристика источников энергетического права.</w:t>
      </w:r>
    </w:p>
    <w:p w14:paraId="3DE86AF3">
      <w:pPr>
        <w:pStyle w:val="44"/>
        <w:numPr>
          <w:ilvl w:val="0"/>
          <w:numId w:val="4"/>
        </w:numPr>
        <w:tabs>
          <w:tab w:val="left" w:pos="360"/>
        </w:tabs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Международный энергетический правопорядок: текущее состояние и задачи.</w:t>
      </w:r>
    </w:p>
    <w:p w14:paraId="2C8B1A9C">
      <w:pPr>
        <w:pStyle w:val="44"/>
        <w:numPr>
          <w:ilvl w:val="0"/>
          <w:numId w:val="4"/>
        </w:numPr>
        <w:tabs>
          <w:tab w:val="left" w:pos="360"/>
        </w:tabs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Межгосударственные договоры как источник энергетического права. Общая характеристика.</w:t>
      </w:r>
    </w:p>
    <w:p w14:paraId="617EE6FB">
      <w:pPr>
        <w:pStyle w:val="44"/>
        <w:numPr>
          <w:ilvl w:val="0"/>
          <w:numId w:val="4"/>
        </w:numPr>
        <w:tabs>
          <w:tab w:val="left" w:pos="360"/>
        </w:tabs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Межправительственные договоры как источник энергетического права. Общая характеристика.</w:t>
      </w:r>
    </w:p>
    <w:p w14:paraId="73A91073">
      <w:pPr>
        <w:pStyle w:val="44"/>
        <w:numPr>
          <w:ilvl w:val="0"/>
          <w:numId w:val="4"/>
        </w:numPr>
        <w:tabs>
          <w:tab w:val="left" w:pos="360"/>
        </w:tabs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Международные договоры межведомственного характера как источник энергетического права. Общая характеристика.</w:t>
      </w:r>
    </w:p>
    <w:p w14:paraId="13F82B02">
      <w:pPr>
        <w:pStyle w:val="44"/>
        <w:numPr>
          <w:ilvl w:val="0"/>
          <w:numId w:val="4"/>
        </w:numPr>
        <w:tabs>
          <w:tab w:val="left" w:pos="360"/>
        </w:tabs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Сфера применения и основные положения Конвенции о предупреждении крупных промышленных аварий.</w:t>
      </w:r>
    </w:p>
    <w:p w14:paraId="026D833F">
      <w:pPr>
        <w:pStyle w:val="44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Цели принятия и основные положения Рамочной конвенции Организации Объединенных Наций об изменении климата.</w:t>
      </w:r>
    </w:p>
    <w:p w14:paraId="12E5176A">
      <w:pPr>
        <w:pStyle w:val="44"/>
        <w:numPr>
          <w:ilvl w:val="0"/>
          <w:numId w:val="4"/>
        </w:numPr>
        <w:tabs>
          <w:tab w:val="left" w:pos="360"/>
        </w:tabs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Цели принятия и основные положения Парижского соглашения (по климату).</w:t>
      </w:r>
    </w:p>
    <w:p w14:paraId="1DE7B7D1">
      <w:pPr>
        <w:pStyle w:val="44"/>
        <w:numPr>
          <w:ilvl w:val="0"/>
          <w:numId w:val="4"/>
        </w:numPr>
        <w:tabs>
          <w:tab w:val="left" w:pos="360"/>
        </w:tabs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Цели принятия и основные положения Венской конвенции о гражданской ответственности за ядерный ущерб. </w:t>
      </w:r>
    </w:p>
    <w:p w14:paraId="7564CB4B">
      <w:pPr>
        <w:pStyle w:val="44"/>
        <w:numPr>
          <w:ilvl w:val="0"/>
          <w:numId w:val="4"/>
        </w:numPr>
        <w:tabs>
          <w:tab w:val="left" w:pos="360"/>
        </w:tabs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Цели принятия и основные положения Конвенции о физической защите ядерного материала.</w:t>
      </w:r>
    </w:p>
    <w:p w14:paraId="0FAE6E5A">
      <w:pPr>
        <w:pStyle w:val="44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Цели принятия и основные положения Конвенции о ядерной безопасности.</w:t>
      </w:r>
    </w:p>
    <w:p w14:paraId="325B09BC">
      <w:pPr>
        <w:pStyle w:val="44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Цели принятия и основные положения Конвенции об оперативном оповещении о ядерной аварии.</w:t>
      </w:r>
    </w:p>
    <w:p w14:paraId="499D0E89">
      <w:pPr>
        <w:pStyle w:val="44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Цели принятия и основные положения Конвенции о помощи в случае ядерной аварии или радиационной аварийной ситуации.</w:t>
      </w:r>
    </w:p>
    <w:p w14:paraId="53E49FAE">
      <w:pPr>
        <w:pStyle w:val="44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Цели принятия и основные положения Объединенной конвенции о безопасности обращения с отработавшим топливом и о безопасности обращения с радиоактивными отходами.</w:t>
      </w:r>
    </w:p>
    <w:p w14:paraId="1964466D">
      <w:pPr>
        <w:pStyle w:val="44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Цели принятия и основные положения Международной конвенции о гражданской ответственности за ущерб от загрязнения нефтью.</w:t>
      </w:r>
    </w:p>
    <w:p w14:paraId="7E9215E8">
      <w:pPr>
        <w:pStyle w:val="44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Цели принятия и основные положения Международной конвенции по обеспечению готовности на случай загрязнения нефтью, борьбе с ним и сотрудничеству.</w:t>
      </w:r>
    </w:p>
    <w:p w14:paraId="3C81B15B">
      <w:pPr>
        <w:pStyle w:val="44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Цели принятия и основные положения Международной конвенции о гражданской ответственности за ущерб от загрязнения бункерным топливом . </w:t>
      </w:r>
    </w:p>
    <w:p w14:paraId="09A3DBD8">
      <w:pPr>
        <w:pStyle w:val="44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Принципы и порядок формирования общего рынка газа Евразийского экономического союза.</w:t>
      </w:r>
    </w:p>
    <w:p w14:paraId="62402897">
      <w:pPr>
        <w:pStyle w:val="44"/>
        <w:numPr>
          <w:ilvl w:val="0"/>
          <w:numId w:val="4"/>
        </w:numPr>
        <w:tabs>
          <w:tab w:val="left" w:pos="360"/>
        </w:tabs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Принципы и порядок формирования общих рынков нефти и нефтепродуктов Евразийского экономического союза.</w:t>
      </w:r>
    </w:p>
    <w:p w14:paraId="4375113C">
      <w:pPr>
        <w:pStyle w:val="44"/>
        <w:numPr>
          <w:ilvl w:val="0"/>
          <w:numId w:val="4"/>
        </w:numPr>
        <w:tabs>
          <w:tab w:val="left" w:pos="360"/>
        </w:tabs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Принципы и порядок формирования общего электроэнергетического рынка Евразийского экономического союза.</w:t>
      </w:r>
    </w:p>
    <w:p w14:paraId="652FD5C8">
      <w:pPr>
        <w:pStyle w:val="44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Основные положения Соглашения между Правительством Российской Федерации и Правительством Турецкой Республики по проекту газопровода "Турецкий поток"</w:t>
      </w:r>
    </w:p>
    <w:p w14:paraId="6621CBEE">
      <w:pPr>
        <w:pStyle w:val="44"/>
        <w:numPr>
          <w:ilvl w:val="0"/>
          <w:numId w:val="4"/>
        </w:numPr>
        <w:tabs>
          <w:tab w:val="left" w:pos="360"/>
        </w:tabs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Основные положения Соглашения между Правительством Российской Федерации и Правительством Турецкой Республики о сотрудничестве в сфере строительства и эксплуатации атомной электростанции на площадке "Аккую" в Турецкой Республике.</w:t>
      </w:r>
    </w:p>
    <w:p w14:paraId="179B060F">
      <w:pPr>
        <w:pStyle w:val="44"/>
        <w:numPr>
          <w:ilvl w:val="0"/>
          <w:numId w:val="4"/>
        </w:numPr>
        <w:tabs>
          <w:tab w:val="left" w:pos="360"/>
        </w:tabs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Международные организации в сфере энергетики. Общая характеристика.</w:t>
      </w:r>
    </w:p>
    <w:p w14:paraId="1E139D33">
      <w:pPr>
        <w:pStyle w:val="44"/>
        <w:numPr>
          <w:ilvl w:val="0"/>
          <w:numId w:val="4"/>
        </w:numPr>
        <w:tabs>
          <w:tab w:val="left" w:pos="360"/>
        </w:tabs>
        <w:ind w:left="1134" w:hanging="498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Полномочия Международного агентства по атомной энергии (МАГАТЭ)</w:t>
      </w:r>
    </w:p>
    <w:p w14:paraId="79613C82">
      <w:pPr>
        <w:pStyle w:val="44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Обычаи как источник международного энергетического права. </w:t>
      </w:r>
    </w:p>
    <w:p w14:paraId="5191EC80">
      <w:pPr>
        <w:pStyle w:val="44"/>
        <w:numPr>
          <w:ilvl w:val="0"/>
          <w:numId w:val="4"/>
        </w:numPr>
        <w:ind w:left="1134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Особенности правового регулирования экспорта энергетических ресурсов.</w:t>
      </w:r>
    </w:p>
    <w:p w14:paraId="3D11EC2A">
      <w:pPr>
        <w:pStyle w:val="44"/>
        <w:spacing w:before="120" w:after="120" w:line="240" w:lineRule="auto"/>
        <w:ind w:left="0" w:firstLine="851"/>
        <w:jc w:val="both"/>
        <w:rPr>
          <w:rFonts w:ascii="Times New Roman" w:hAnsi="Times New Roman"/>
          <w:color w:val="000000"/>
          <w:sz w:val="24"/>
        </w:rPr>
      </w:pPr>
    </w:p>
    <w:p w14:paraId="5C010000">
      <w:pPr>
        <w:pStyle w:val="44"/>
        <w:spacing w:before="120" w:after="120" w:line="240" w:lineRule="auto"/>
        <w:ind w:left="0" w:firstLine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 по каждому вопросу на экзамене должен отражать системность знаний в области энергетического права и </w:t>
      </w:r>
      <w:r>
        <w:rPr>
          <w:rFonts w:ascii="Times New Roman" w:hAnsi="Times New Roman"/>
          <w:color w:val="000000"/>
          <w:sz w:val="24"/>
          <w:lang w:val="ru-RU"/>
        </w:rPr>
        <w:t>частно</w:t>
      </w:r>
      <w:r>
        <w:rPr>
          <w:rFonts w:ascii="Times New Roman" w:hAnsi="Times New Roman"/>
          <w:color w:val="000000"/>
          <w:sz w:val="24"/>
        </w:rPr>
        <w:t>-правовых отношений. На экзамене членами приемной комиссией могут быть заданы дополнительные или уточняющие вопросы.</w:t>
      </w:r>
    </w:p>
    <w:p w14:paraId="5D010000">
      <w:pPr>
        <w:pStyle w:val="44"/>
        <w:tabs>
          <w:tab w:val="left" w:pos="1418"/>
          <w:tab w:val="left" w:pos="1560"/>
        </w:tabs>
        <w:spacing w:before="120" w:after="120" w:line="240" w:lineRule="auto"/>
        <w:ind w:left="726" w:firstLine="0"/>
        <w:outlineLvl w:val="0"/>
        <w:rPr>
          <w:rFonts w:ascii="Times New Roman" w:hAnsi="Times New Roman"/>
          <w:b/>
          <w:sz w:val="24"/>
        </w:rPr>
      </w:pPr>
    </w:p>
    <w:p w14:paraId="5E010000">
      <w:pPr>
        <w:pStyle w:val="44"/>
        <w:numPr>
          <w:ilvl w:val="0"/>
          <w:numId w:val="3"/>
        </w:numPr>
        <w:tabs>
          <w:tab w:val="left" w:pos="1134"/>
          <w:tab w:val="left" w:pos="1560"/>
        </w:tabs>
        <w:spacing w:before="120" w:after="120" w:line="240" w:lineRule="auto"/>
        <w:ind w:left="0" w:firstLine="726"/>
        <w:jc w:val="center"/>
        <w:outlineLvl w:val="0"/>
        <w:rPr>
          <w:rFonts w:ascii="Times New Roman" w:hAnsi="Times New Roman"/>
          <w:b/>
          <w:sz w:val="24"/>
        </w:rPr>
      </w:pPr>
      <w:bookmarkStart w:id="10" w:name="_Toc14707"/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  <w:bookmarkEnd w:id="10"/>
    </w:p>
    <w:p w14:paraId="5F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>Процедура оценивания результатов обучения по дисциплине характеризующих этапы</w:t>
      </w:r>
      <w:r>
        <w:rPr>
          <w:rStyle w:val="139"/>
          <w:rFonts w:hint="default"/>
          <w:sz w:val="24"/>
          <w:lang w:val="ru-RU"/>
        </w:rPr>
        <w:t xml:space="preserve"> освоения дисциплины</w:t>
      </w:r>
      <w:r>
        <w:rPr>
          <w:rStyle w:val="139"/>
          <w:sz w:val="24"/>
        </w:rPr>
        <w:t>, представлена паспортом фонда оценочных средств по дисциплине (раздел 1).</w:t>
      </w:r>
    </w:p>
    <w:p w14:paraId="60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 xml:space="preserve">Комплект оценочных средств хранится в Центре, подлежит обновлению по мере необходимости.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</w:p>
    <w:p w14:paraId="61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b/>
          <w:sz w:val="24"/>
        </w:rPr>
        <w:t>Порядок проведения текущего контроля</w:t>
      </w:r>
      <w:r>
        <w:rPr>
          <w:rStyle w:val="139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62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b/>
          <w:sz w:val="24"/>
        </w:rPr>
        <w:t>Текущий контроль</w:t>
      </w:r>
      <w:r>
        <w:rPr>
          <w:rStyle w:val="139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63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64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65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66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>При аттестации обучающихся учитываются следующие факторы:</w:t>
      </w:r>
    </w:p>
    <w:p w14:paraId="670100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39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680100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690100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6A0100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6B0100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6C0100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6D0100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6E010000">
      <w:pPr>
        <w:pStyle w:val="111"/>
        <w:widowControl/>
        <w:spacing w:line="240" w:lineRule="auto"/>
        <w:ind w:left="0" w:firstLine="706"/>
      </w:pPr>
      <w:r>
        <w:rPr>
          <w:rStyle w:val="139"/>
          <w:b/>
          <w:sz w:val="24"/>
        </w:rPr>
        <w:t>Промежуточная аттестация</w:t>
      </w:r>
      <w:r>
        <w:rPr>
          <w:rStyle w:val="139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6F01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70010000">
      <w:pPr>
        <w:pStyle w:val="44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11" w:name="_Toc13949"/>
      <w:r>
        <w:rPr>
          <w:rFonts w:ascii="Times New Roman" w:hAnsi="Times New Roman"/>
          <w:b/>
          <w:sz w:val="24"/>
        </w:rPr>
        <w:t>Особенности освоения дисциплины для инвалидов и лиц с ограниченными возможностями</w:t>
      </w:r>
      <w:bookmarkEnd w:id="11"/>
    </w:p>
    <w:p w14:paraId="71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72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73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74010000">
      <w:pPr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75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12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5814"/>
      </w:tblGrid>
      <w:tr w14:paraId="19D1EF2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5F36FB5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8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9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7A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C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7D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7E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7F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80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57FA99F1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A5DB790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1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82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83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8C7782B"/>
        </w:tc>
      </w:tr>
      <w:tr w14:paraId="3BEC7210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4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86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87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8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89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8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8B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8C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5FDC6A65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11F9525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D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8E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8F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2275242"/>
        </w:tc>
      </w:tr>
      <w:tr w14:paraId="08A52645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90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91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92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9301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9401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9501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9601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97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98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99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Условные обозначения:</w:t>
      </w:r>
    </w:p>
    <w:p w14:paraId="9A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«+» —</w:t>
      </w:r>
      <w:r>
        <w:rPr>
          <w:rFonts w:ascii="Times New Roman" w:hAnsi="Times New Roman"/>
          <w:color w:val="000000"/>
          <w:sz w:val="24"/>
        </w:rPr>
        <w:t>образовательный ресурс, не требующий адаптации;</w:t>
      </w:r>
    </w:p>
    <w:p w14:paraId="9B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9C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 w14:paraId="4B62C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D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</w:p>
          <w:p w14:paraId="9E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</w:p>
          <w:p w14:paraId="9F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нозологиям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ресурсы</w:t>
            </w:r>
          </w:p>
        </w:tc>
      </w:tr>
      <w:tr w14:paraId="37338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DB3AE0"/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Печатные</w:t>
            </w:r>
          </w:p>
        </w:tc>
      </w:tr>
      <w:tr w14:paraId="31713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AEA083"/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3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мультимедиа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графические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</w:p>
          <w:p w14:paraId="A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</w:p>
          <w:p w14:paraId="A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9427F"/>
        </w:tc>
      </w:tr>
      <w:tr w14:paraId="486B6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9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A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зрения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C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AE01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B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B301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>шрифтом</w:t>
            </w:r>
          </w:p>
          <w:p w14:paraId="B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Л.Брайля)</w:t>
            </w:r>
          </w:p>
        </w:tc>
      </w:tr>
      <w:tr w14:paraId="09E13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383718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9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A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</w:tr>
      <w:tr w14:paraId="3EA9D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BC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слуха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D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C1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текстовое описание, гипер-</w:t>
            </w:r>
          </w:p>
          <w:p w14:paraId="C2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ссылки)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3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1A5EB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43BCE0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9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A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21A32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нарушениями опорно-</w:t>
            </w:r>
          </w:p>
          <w:p w14:paraId="CC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двигательного аппарата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D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D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</w:tbl>
    <w:p w14:paraId="D2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bookmarkStart w:id="12" w:name="_Hlk504003203"/>
    </w:p>
    <w:p w14:paraId="D30100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65E9F53F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D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354709EE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7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D8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9010000">
            <w:pPr>
              <w:widowControl w:val="0"/>
              <w:numPr>
                <w:ilvl w:val="0"/>
                <w:numId w:val="7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DA010000">
            <w:pPr>
              <w:widowControl w:val="0"/>
              <w:numPr>
                <w:ilvl w:val="0"/>
                <w:numId w:val="7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 w14:paraId="30B554BB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C010000">
            <w:pPr>
              <w:widowControl w:val="0"/>
              <w:numPr>
                <w:ilvl w:val="0"/>
                <w:numId w:val="8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DD010000">
            <w:pPr>
              <w:widowControl w:val="0"/>
              <w:numPr>
                <w:ilvl w:val="0"/>
                <w:numId w:val="8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7C46E15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DE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DF01000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E001000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</w:p>
          <w:p w14:paraId="E101000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2"/>
          </w:p>
        </w:tc>
      </w:tr>
    </w:tbl>
    <w:p w14:paraId="E2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E301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3" w:name="_Toc14943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>Задания для текущего контроля для инвалидов и лиц с ограниченными возможностями</w:t>
      </w:r>
      <w:bookmarkEnd w:id="13"/>
    </w:p>
    <w:p w14:paraId="E4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E5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E6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E7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E801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4" w:name="_Toc19116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>Задания для промежуточной аттестации для инвалидов и лиц с ограниченными возможностями</w:t>
      </w:r>
      <w:bookmarkEnd w:id="14"/>
    </w:p>
    <w:p w14:paraId="E9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EA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EB010000">
      <w:p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sectPr>
      <w:footerReference r:id="rId5" w:type="default"/>
      <w:pgSz w:w="11907" w:h="16839"/>
      <w:pgMar w:top="1147" w:right="977" w:bottom="1134" w:left="1276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CCAC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39"/>
      <w:jc w:val="center"/>
    </w:pPr>
  </w:p>
  <w:p w14:paraId="0200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D7F9FE59"/>
    <w:multiLevelType w:val="multilevel"/>
    <w:tmpl w:val="D7F9FE5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3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928" w:hanging="360"/>
      </w:p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640482"/>
    <w:multiLevelType w:val="multilevel"/>
    <w:tmpl w:val="0E640482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nsid w:val="4C1BAE26"/>
    <w:multiLevelType w:val="multilevel"/>
    <w:tmpl w:val="4C1BAE26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6">
    <w:nsid w:val="5246D68E"/>
    <w:multiLevelType w:val="multilevel"/>
    <w:tmpl w:val="5246D68E"/>
    <w:lvl w:ilvl="0" w:tentative="0">
      <w:start w:val="1"/>
      <w:numFmt w:val="decimal"/>
      <w:lvlText w:val="%1."/>
      <w:lvlJc w:val="left"/>
      <w:pPr>
        <w:ind w:left="1088" w:hanging="360"/>
      </w:pPr>
      <w:rPr>
        <w:rFonts w:hint="default" w:ascii="Times New Roman" w:hAnsi="Times New Roman"/>
        <w:b w:val="0"/>
        <w:bCs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7">
    <w:nsid w:val="60382F6E"/>
    <w:multiLevelType w:val="multilevel"/>
    <w:tmpl w:val="60382F6E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CA1F64"/>
    <w:rsid w:val="1D7B6B64"/>
    <w:rsid w:val="30C47557"/>
    <w:rsid w:val="3E3E2C48"/>
    <w:rsid w:val="4CAE3974"/>
    <w:rsid w:val="57F10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page number"/>
    <w:qFormat/>
    <w:uiPriority w:val="0"/>
  </w:style>
  <w:style w:type="character" w:styleId="19">
    <w:name w:val="Strong"/>
    <w:qFormat/>
    <w:uiPriority w:val="0"/>
    <w:rPr>
      <w:b/>
    </w:rPr>
  </w:style>
  <w:style w:type="paragraph" w:styleId="20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1">
    <w:name w:val="Body Text 2"/>
    <w:basedOn w:val="1"/>
    <w:qFormat/>
    <w:uiPriority w:val="0"/>
    <w:pPr>
      <w:spacing w:after="120" w:line="480" w:lineRule="auto"/>
    </w:pPr>
  </w:style>
  <w:style w:type="paragraph" w:styleId="22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3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4">
    <w:name w:val="annotation subject"/>
    <w:basedOn w:val="23"/>
    <w:next w:val="23"/>
    <w:qFormat/>
    <w:uiPriority w:val="0"/>
    <w:rPr>
      <w:b/>
    </w:rPr>
  </w:style>
  <w:style w:type="paragraph" w:styleId="25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6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8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9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0">
    <w:name w:val="Body Text"/>
    <w:basedOn w:val="1"/>
    <w:qFormat/>
    <w:uiPriority w:val="0"/>
    <w:pPr>
      <w:spacing w:after="120"/>
    </w:pPr>
  </w:style>
  <w:style w:type="paragraph" w:styleId="31">
    <w:name w:val="toc 1"/>
    <w:basedOn w:val="1"/>
    <w:next w:val="1"/>
    <w:qFormat/>
    <w:uiPriority w:val="39"/>
    <w:pPr>
      <w:widowControl w:val="0"/>
      <w:tabs>
        <w:tab w:val="left" w:pos="0"/>
        <w:tab w:val="right" w:leader="dot" w:pos="10348"/>
      </w:tabs>
      <w:spacing w:after="0" w:line="240" w:lineRule="auto"/>
      <w:jc w:val="center"/>
    </w:pPr>
    <w:rPr>
      <w:rFonts w:ascii="Times New Roman" w:hAnsi="Times New Roman"/>
      <w:caps/>
      <w:sz w:val="20"/>
    </w:rPr>
  </w:style>
  <w:style w:type="paragraph" w:styleId="32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3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0"/>
    </w:rPr>
  </w:style>
  <w:style w:type="paragraph" w:styleId="34">
    <w:name w:val="toc 2"/>
    <w:basedOn w:val="1"/>
    <w:next w:val="1"/>
    <w:qFormat/>
    <w:uiPriority w:val="39"/>
    <w:pPr>
      <w:spacing w:after="100"/>
      <w:ind w:left="220" w:firstLine="0"/>
    </w:pPr>
    <w:rPr>
      <w:rFonts w:ascii="Times New Roman" w:hAnsi="Times New Roman"/>
      <w:sz w:val="20"/>
    </w:rPr>
  </w:style>
  <w:style w:type="paragraph" w:styleId="35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6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7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8">
    <w:name w:val="Title"/>
    <w:basedOn w:val="1"/>
    <w:qFormat/>
    <w:uiPriority w:val="10"/>
    <w:pPr>
      <w:spacing w:after="0" w:line="240" w:lineRule="auto"/>
      <w:jc w:val="center"/>
    </w:pPr>
    <w:rPr>
      <w:rFonts w:ascii="Times New Roman" w:hAnsi="Times New Roman"/>
      <w:b/>
    </w:rPr>
  </w:style>
  <w:style w:type="paragraph" w:styleId="39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40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41">
    <w:name w:val="Body Text 3"/>
    <w:basedOn w:val="1"/>
    <w:qFormat/>
    <w:uiPriority w:val="0"/>
    <w:pPr>
      <w:spacing w:after="120" w:line="240" w:lineRule="auto"/>
    </w:pPr>
    <w:rPr>
      <w:rFonts w:ascii="Times New Roman" w:hAnsi="Times New Roman"/>
      <w:sz w:val="16"/>
    </w:rPr>
  </w:style>
  <w:style w:type="paragraph" w:styleId="42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3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44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45">
    <w:name w:val="Style8"/>
    <w:basedOn w:val="1"/>
    <w:link w:val="46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6">
    <w:name w:val="Style81"/>
    <w:link w:val="45"/>
    <w:qFormat/>
    <w:uiPriority w:val="0"/>
    <w:rPr>
      <w:rFonts w:ascii="Times New Roman" w:hAnsi="Times New Roman"/>
      <w:sz w:val="24"/>
    </w:rPr>
  </w:style>
  <w:style w:type="paragraph" w:customStyle="1" w:styleId="47">
    <w:name w:val="Основной текст (5) + Курсив"/>
    <w:link w:val="4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48">
    <w:name w:val="Основной текст (5) + Курсив1"/>
    <w:link w:val="47"/>
    <w:qFormat/>
    <w:uiPriority w:val="0"/>
    <w:rPr>
      <w:rFonts w:ascii="Times New Roman" w:hAnsi="Times New Roman"/>
      <w:i/>
      <w:highlight w:val="white"/>
    </w:rPr>
  </w:style>
  <w:style w:type="paragraph" w:customStyle="1" w:styleId="49">
    <w:name w:val="Основной текст (7) + Не полужирный"/>
    <w:link w:val="5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50">
    <w:name w:val="Основной текст (7) + Не полужирный1"/>
    <w:link w:val="49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51">
    <w:name w:val="Table Paragraph"/>
    <w:basedOn w:val="1"/>
    <w:link w:val="52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2">
    <w:name w:val="Table Paragraph1"/>
    <w:link w:val="51"/>
    <w:qFormat/>
    <w:uiPriority w:val="0"/>
    <w:rPr>
      <w:rFonts w:ascii="Times New Roman" w:hAnsi="Times New Roman"/>
    </w:rPr>
  </w:style>
  <w:style w:type="paragraph" w:customStyle="1" w:styleId="53">
    <w:name w:val="Обычный1"/>
    <w:link w:val="54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54">
    <w:name w:val="Обычный11"/>
    <w:link w:val="53"/>
    <w:qFormat/>
    <w:uiPriority w:val="0"/>
    <w:rPr>
      <w:rFonts w:ascii="Times New Roman" w:hAnsi="Times New Roman"/>
      <w:sz w:val="28"/>
    </w:rPr>
  </w:style>
  <w:style w:type="paragraph" w:customStyle="1" w:styleId="55">
    <w:name w:val="Endnote"/>
    <w:basedOn w:val="1"/>
    <w:link w:val="56"/>
    <w:qFormat/>
    <w:uiPriority w:val="0"/>
    <w:pPr>
      <w:spacing w:after="0" w:line="240" w:lineRule="auto"/>
    </w:pPr>
    <w:rPr>
      <w:sz w:val="20"/>
    </w:rPr>
  </w:style>
  <w:style w:type="character" w:customStyle="1" w:styleId="56">
    <w:name w:val="Endnote1"/>
    <w:link w:val="55"/>
    <w:qFormat/>
    <w:uiPriority w:val="0"/>
    <w:rPr>
      <w:sz w:val="20"/>
    </w:rPr>
  </w:style>
  <w:style w:type="paragraph" w:customStyle="1" w:styleId="57">
    <w:name w:val="Style64"/>
    <w:basedOn w:val="1"/>
    <w:link w:val="58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8">
    <w:name w:val="Style641"/>
    <w:link w:val="57"/>
    <w:qFormat/>
    <w:uiPriority w:val="0"/>
    <w:rPr>
      <w:rFonts w:ascii="Times New Roman" w:hAnsi="Times New Roman"/>
      <w:sz w:val="24"/>
    </w:rPr>
  </w:style>
  <w:style w:type="paragraph" w:styleId="5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60">
    <w:name w:val="Style45"/>
    <w:basedOn w:val="1"/>
    <w:link w:val="61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61">
    <w:name w:val="Style451"/>
    <w:link w:val="60"/>
    <w:qFormat/>
    <w:uiPriority w:val="0"/>
    <w:rPr>
      <w:rFonts w:ascii="Times New Roman" w:hAnsi="Times New Roman"/>
      <w:sz w:val="24"/>
    </w:rPr>
  </w:style>
  <w:style w:type="paragraph" w:customStyle="1" w:styleId="62">
    <w:name w:val="Основной текст (5)"/>
    <w:basedOn w:val="1"/>
    <w:link w:val="63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63">
    <w:name w:val="Основной текст (5)1"/>
    <w:link w:val="62"/>
    <w:qFormat/>
    <w:uiPriority w:val="0"/>
    <w:rPr>
      <w:rFonts w:ascii="Times New Roman" w:hAnsi="Times New Roman"/>
      <w:sz w:val="20"/>
    </w:rPr>
  </w:style>
  <w:style w:type="paragraph" w:customStyle="1" w:styleId="64">
    <w:name w:val="Стиль1"/>
    <w:basedOn w:val="1"/>
    <w:link w:val="65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65">
    <w:name w:val="Стиль11"/>
    <w:link w:val="64"/>
    <w:qFormat/>
    <w:uiPriority w:val="0"/>
    <w:rPr>
      <w:rFonts w:ascii="Arial" w:hAnsi="Arial"/>
      <w:sz w:val="24"/>
    </w:rPr>
  </w:style>
  <w:style w:type="paragraph" w:customStyle="1" w:styleId="66">
    <w:name w:val="_Style 44"/>
    <w:basedOn w:val="1"/>
    <w:next w:val="40"/>
    <w:link w:val="67"/>
    <w:semiHidden/>
    <w:unhideWhenUsed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67">
    <w:name w:val="_Style 45"/>
    <w:link w:val="66"/>
    <w:semiHidden/>
    <w:unhideWhenUsed/>
    <w:qFormat/>
    <w:uiPriority w:val="0"/>
    <w:rPr>
      <w:rFonts w:ascii="Times New Roman" w:hAnsi="Times New Roman"/>
      <w:sz w:val="24"/>
    </w:rPr>
  </w:style>
  <w:style w:type="paragraph" w:customStyle="1" w:styleId="68">
    <w:name w:val="Основной текст (6)3"/>
    <w:link w:val="6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9">
    <w:name w:val="Основной текст (6)31"/>
    <w:link w:val="68"/>
    <w:qFormat/>
    <w:uiPriority w:val="0"/>
    <w:rPr>
      <w:rFonts w:ascii="Times New Roman" w:hAnsi="Times New Roman"/>
      <w:highlight w:val="white"/>
    </w:rPr>
  </w:style>
  <w:style w:type="paragraph" w:customStyle="1" w:styleId="70">
    <w:name w:val="Основной текст (18) + Не курсив"/>
    <w:link w:val="7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71">
    <w:name w:val="Основной текст (18) + Не курсив1"/>
    <w:link w:val="70"/>
    <w:qFormat/>
    <w:uiPriority w:val="0"/>
    <w:rPr>
      <w:rFonts w:ascii="Times New Roman" w:hAnsi="Times New Roman"/>
      <w:highlight w:val="white"/>
    </w:rPr>
  </w:style>
  <w:style w:type="paragraph" w:customStyle="1" w:styleId="72">
    <w:name w:val="Font Style73"/>
    <w:link w:val="7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73">
    <w:name w:val="Font Style731"/>
    <w:link w:val="72"/>
    <w:qFormat/>
    <w:uiPriority w:val="0"/>
    <w:rPr>
      <w:rFonts w:ascii="Times New Roman" w:hAnsi="Times New Roman"/>
      <w:b/>
      <w:sz w:val="22"/>
    </w:rPr>
  </w:style>
  <w:style w:type="paragraph" w:customStyle="1" w:styleId="74">
    <w:name w:val="Заголовок №74"/>
    <w:link w:val="7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75">
    <w:name w:val="Заголовок №741"/>
    <w:link w:val="7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76">
    <w:name w:val="Основной текст (2)"/>
    <w:basedOn w:val="1"/>
    <w:link w:val="77"/>
    <w:qFormat/>
    <w:uiPriority w:val="0"/>
    <w:pPr>
      <w:widowControl w:val="0"/>
      <w:spacing w:before="420" w:after="420" w:line="486" w:lineRule="exact"/>
      <w:ind w:left="340" w:hanging="340"/>
      <w:jc w:val="both"/>
    </w:pPr>
    <w:rPr>
      <w:rFonts w:ascii="Times New Roman" w:hAnsi="Times New Roman"/>
      <w:sz w:val="28"/>
    </w:rPr>
  </w:style>
  <w:style w:type="character" w:customStyle="1" w:styleId="77">
    <w:name w:val="Основной текст (2)1"/>
    <w:link w:val="76"/>
    <w:qFormat/>
    <w:uiPriority w:val="0"/>
    <w:rPr>
      <w:rFonts w:ascii="Times New Roman" w:hAnsi="Times New Roman"/>
      <w:sz w:val="28"/>
    </w:rPr>
  </w:style>
  <w:style w:type="paragraph" w:customStyle="1" w:styleId="78">
    <w:name w:val="Intense Reference"/>
    <w:link w:val="7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79">
    <w:name w:val="Intense Reference1"/>
    <w:link w:val="78"/>
    <w:qFormat/>
    <w:uiPriority w:val="0"/>
    <w:rPr>
      <w:b/>
      <w:smallCaps/>
      <w:color w:val="DD8047"/>
      <w:spacing w:val="5"/>
      <w:u w:val="single"/>
    </w:rPr>
  </w:style>
  <w:style w:type="paragraph" w:customStyle="1" w:styleId="80">
    <w:name w:val="Основной текст (16)"/>
    <w:basedOn w:val="1"/>
    <w:link w:val="81"/>
    <w:qFormat/>
    <w:uiPriority w:val="0"/>
    <w:pPr>
      <w:spacing w:after="0" w:line="250" w:lineRule="exact"/>
    </w:pPr>
    <w:rPr>
      <w:rFonts w:ascii="Times New Roman" w:hAnsi="Times New Roman"/>
      <w:b/>
      <w:i/>
    </w:rPr>
  </w:style>
  <w:style w:type="character" w:customStyle="1" w:styleId="81">
    <w:name w:val="Основной текст (16)1"/>
    <w:link w:val="80"/>
    <w:qFormat/>
    <w:uiPriority w:val="0"/>
    <w:rPr>
      <w:rFonts w:ascii="Times New Roman" w:hAnsi="Times New Roman"/>
      <w:b/>
      <w:i/>
    </w:rPr>
  </w:style>
  <w:style w:type="paragraph" w:customStyle="1" w:styleId="82">
    <w:name w:val="Subtle Reference"/>
    <w:link w:val="83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83">
    <w:name w:val="Subtle Reference1"/>
    <w:link w:val="82"/>
    <w:qFormat/>
    <w:uiPriority w:val="0"/>
    <w:rPr>
      <w:smallCaps/>
      <w:color w:val="DD8047"/>
      <w:u w:val="single"/>
    </w:rPr>
  </w:style>
  <w:style w:type="paragraph" w:customStyle="1" w:styleId="84">
    <w:name w:val="Основной текст (7)"/>
    <w:basedOn w:val="1"/>
    <w:link w:val="85"/>
    <w:qFormat/>
    <w:uiPriority w:val="0"/>
    <w:pPr>
      <w:widowControl w:val="0"/>
      <w:spacing w:after="420" w:line="500" w:lineRule="exact"/>
      <w:jc w:val="center"/>
    </w:pPr>
    <w:rPr>
      <w:rFonts w:ascii="Times New Roman" w:hAnsi="Times New Roman"/>
      <w:b/>
      <w:sz w:val="28"/>
    </w:rPr>
  </w:style>
  <w:style w:type="character" w:customStyle="1" w:styleId="85">
    <w:name w:val="Основной текст (7)1"/>
    <w:link w:val="84"/>
    <w:qFormat/>
    <w:uiPriority w:val="0"/>
    <w:rPr>
      <w:rFonts w:ascii="Times New Roman" w:hAnsi="Times New Roman"/>
      <w:b/>
      <w:sz w:val="28"/>
    </w:rPr>
  </w:style>
  <w:style w:type="paragraph" w:customStyle="1" w:styleId="86">
    <w:name w:val="Font Style13"/>
    <w:link w:val="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7">
    <w:name w:val="Font Style131"/>
    <w:link w:val="86"/>
    <w:qFormat/>
    <w:uiPriority w:val="0"/>
    <w:rPr>
      <w:rFonts w:ascii="Times New Roman" w:hAnsi="Times New Roman"/>
      <w:sz w:val="26"/>
    </w:rPr>
  </w:style>
  <w:style w:type="paragraph" w:customStyle="1" w:styleId="88">
    <w:name w:val="Основной текст (18)"/>
    <w:basedOn w:val="1"/>
    <w:link w:val="89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89">
    <w:name w:val="Основной текст (18)1"/>
    <w:link w:val="88"/>
    <w:qFormat/>
    <w:uiPriority w:val="0"/>
    <w:rPr>
      <w:rFonts w:ascii="Times New Roman" w:hAnsi="Times New Roman"/>
      <w:i/>
      <w:sz w:val="20"/>
    </w:rPr>
  </w:style>
  <w:style w:type="paragraph" w:customStyle="1" w:styleId="90">
    <w:name w:val="Название Знак1"/>
    <w:link w:val="91"/>
    <w:qFormat/>
    <w:uiPriority w:val="0"/>
    <w:pPr>
      <w:spacing w:before="0" w:after="0" w:line="240" w:lineRule="auto"/>
      <w:ind w:left="0" w:right="0" w:firstLine="0"/>
      <w:jc w:val="left"/>
    </w:pPr>
    <w:rPr>
      <w:rFonts w:asciiTheme="majorAscii" w:hAnsiTheme="majorHAnsi" w:eastAsiaTheme="minorEastAsia" w:cstheme="minorBidi"/>
      <w:color w:val="333F50" w:themeColor="text2" w:themeShade="BF"/>
      <w:spacing w:val="5"/>
      <w:sz w:val="52"/>
    </w:rPr>
  </w:style>
  <w:style w:type="character" w:customStyle="1" w:styleId="91">
    <w:name w:val="Название Знак11"/>
    <w:basedOn w:val="11"/>
    <w:link w:val="90"/>
    <w:qFormat/>
    <w:uiPriority w:val="0"/>
    <w:rPr>
      <w:rFonts w:asciiTheme="majorAscii" w:hAnsiTheme="majorHAnsi"/>
      <w:color w:val="333F50" w:themeColor="text2" w:themeShade="BF"/>
      <w:spacing w:val="5"/>
      <w:sz w:val="52"/>
    </w:rPr>
  </w:style>
  <w:style w:type="paragraph" w:customStyle="1" w:styleId="92">
    <w:name w:val="Subtle Emphasis"/>
    <w:link w:val="93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93">
    <w:name w:val="Subtle Emphasis1"/>
    <w:link w:val="92"/>
    <w:qFormat/>
    <w:uiPriority w:val="0"/>
    <w:rPr>
      <w:i/>
      <w:color w:val="808080"/>
    </w:rPr>
  </w:style>
  <w:style w:type="paragraph" w:customStyle="1" w:styleId="94">
    <w:name w:val="Footnote"/>
    <w:basedOn w:val="1"/>
    <w:link w:val="95"/>
    <w:qFormat/>
    <w:uiPriority w:val="0"/>
    <w:pPr>
      <w:spacing w:after="0" w:line="240" w:lineRule="auto"/>
    </w:pPr>
    <w:rPr>
      <w:sz w:val="20"/>
    </w:rPr>
  </w:style>
  <w:style w:type="character" w:customStyle="1" w:styleId="95">
    <w:name w:val="Footnote1"/>
    <w:link w:val="94"/>
    <w:qFormat/>
    <w:uiPriority w:val="0"/>
    <w:rPr>
      <w:sz w:val="20"/>
    </w:rPr>
  </w:style>
  <w:style w:type="paragraph" w:customStyle="1" w:styleId="96">
    <w:name w:val="Default"/>
    <w:link w:val="9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97">
    <w:name w:val="Default1"/>
    <w:link w:val="96"/>
    <w:qFormat/>
    <w:uiPriority w:val="0"/>
    <w:rPr>
      <w:rFonts w:ascii="Times New Roman" w:hAnsi="Times New Roman"/>
      <w:color w:val="000000"/>
      <w:sz w:val="24"/>
    </w:rPr>
  </w:style>
  <w:style w:type="paragraph" w:customStyle="1" w:styleId="98">
    <w:name w:val="Основной текст2"/>
    <w:basedOn w:val="1"/>
    <w:link w:val="99"/>
    <w:qFormat/>
    <w:uiPriority w:val="0"/>
    <w:pPr>
      <w:widowControl w:val="0"/>
      <w:spacing w:before="6480" w:after="0" w:line="250" w:lineRule="exact"/>
      <w:jc w:val="center"/>
    </w:pPr>
    <w:rPr>
      <w:rFonts w:ascii="Times New Roman" w:hAnsi="Times New Roman"/>
      <w:color w:val="000000"/>
      <w:sz w:val="21"/>
    </w:rPr>
  </w:style>
  <w:style w:type="character" w:customStyle="1" w:styleId="99">
    <w:name w:val="Основной текст21"/>
    <w:link w:val="98"/>
    <w:qFormat/>
    <w:uiPriority w:val="0"/>
    <w:rPr>
      <w:rFonts w:ascii="Times New Roman" w:hAnsi="Times New Roman"/>
      <w:color w:val="000000"/>
      <w:sz w:val="21"/>
    </w:rPr>
  </w:style>
  <w:style w:type="paragraph" w:customStyle="1" w:styleId="100">
    <w:name w:val="Header and Footer"/>
    <w:link w:val="101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101">
    <w:name w:val="Header and Footer1"/>
    <w:link w:val="100"/>
    <w:qFormat/>
    <w:uiPriority w:val="0"/>
    <w:rPr>
      <w:rFonts w:ascii="XO Thames" w:hAnsi="XO Thames"/>
      <w:sz w:val="20"/>
    </w:rPr>
  </w:style>
  <w:style w:type="paragraph" w:styleId="102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103">
    <w:name w:val="_Style 112"/>
    <w:link w:val="104"/>
    <w:semiHidden/>
    <w:unhideWhenUsed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customStyle="1" w:styleId="104">
    <w:name w:val="_Style 113"/>
    <w:link w:val="103"/>
    <w:semiHidden/>
    <w:unhideWhenUsed/>
    <w:qFormat/>
    <w:uiPriority w:val="0"/>
    <w:rPr>
      <w:sz w:val="22"/>
    </w:rPr>
  </w:style>
  <w:style w:type="paragraph" w:customStyle="1" w:styleId="105">
    <w:name w:val="Style58"/>
    <w:basedOn w:val="1"/>
    <w:link w:val="106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6">
    <w:name w:val="Style581"/>
    <w:link w:val="105"/>
    <w:qFormat/>
    <w:uiPriority w:val="0"/>
    <w:rPr>
      <w:rFonts w:ascii="Times New Roman" w:hAnsi="Times New Roman"/>
      <w:sz w:val="24"/>
    </w:rPr>
  </w:style>
  <w:style w:type="paragraph" w:customStyle="1" w:styleId="107">
    <w:name w:val="Основной текст (39)1"/>
    <w:basedOn w:val="1"/>
    <w:link w:val="108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108">
    <w:name w:val="Основной текст (39)11"/>
    <w:link w:val="107"/>
    <w:qFormat/>
    <w:uiPriority w:val="0"/>
    <w:rPr>
      <w:rFonts w:ascii="Times New Roman" w:hAnsi="Times New Roman"/>
      <w:i/>
      <w:sz w:val="20"/>
    </w:rPr>
  </w:style>
  <w:style w:type="paragraph" w:customStyle="1" w:styleId="109">
    <w:name w:val="Book Title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10">
    <w:name w:val="Book Title1"/>
    <w:link w:val="109"/>
    <w:qFormat/>
    <w:uiPriority w:val="0"/>
    <w:rPr>
      <w:b/>
      <w:smallCaps/>
      <w:spacing w:val="5"/>
    </w:rPr>
  </w:style>
  <w:style w:type="paragraph" w:customStyle="1" w:styleId="111">
    <w:name w:val="Style5"/>
    <w:basedOn w:val="1"/>
    <w:link w:val="11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112">
    <w:name w:val="Style51"/>
    <w:link w:val="111"/>
    <w:qFormat/>
    <w:uiPriority w:val="0"/>
    <w:rPr>
      <w:rFonts w:ascii="Times New Roman" w:hAnsi="Times New Roman"/>
      <w:sz w:val="24"/>
    </w:rPr>
  </w:style>
  <w:style w:type="paragraph" w:customStyle="1" w:styleId="113">
    <w:name w:val="WW-Базовый"/>
    <w:link w:val="114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4">
    <w:name w:val="WW-Базовый1"/>
    <w:link w:val="113"/>
    <w:qFormat/>
    <w:uiPriority w:val="0"/>
    <w:rPr>
      <w:rFonts w:ascii="Times New Roman" w:hAnsi="Times New Roman"/>
      <w:color w:val="000000"/>
      <w:sz w:val="24"/>
    </w:rPr>
  </w:style>
  <w:style w:type="paragraph" w:customStyle="1" w:styleId="115">
    <w:name w:val="Style13"/>
    <w:basedOn w:val="1"/>
    <w:link w:val="116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16">
    <w:name w:val="Style131"/>
    <w:link w:val="115"/>
    <w:qFormat/>
    <w:uiPriority w:val="0"/>
    <w:rPr>
      <w:rFonts w:ascii="Times New Roman" w:hAnsi="Times New Roman"/>
      <w:sz w:val="24"/>
    </w:rPr>
  </w:style>
  <w:style w:type="paragraph" w:customStyle="1" w:styleId="117">
    <w:name w:val="Основной текст5"/>
    <w:basedOn w:val="1"/>
    <w:link w:val="11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18">
    <w:name w:val="Основной текст51"/>
    <w:link w:val="117"/>
    <w:qFormat/>
    <w:uiPriority w:val="0"/>
    <w:rPr>
      <w:rFonts w:ascii="Times New Roman" w:hAnsi="Times New Roman"/>
      <w:sz w:val="23"/>
    </w:rPr>
  </w:style>
  <w:style w:type="paragraph" w:customStyle="1" w:styleId="119">
    <w:name w:val="Название1"/>
    <w:basedOn w:val="1"/>
    <w:next w:val="1"/>
    <w:link w:val="120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20">
    <w:name w:val="Название11"/>
    <w:link w:val="119"/>
    <w:qFormat/>
    <w:uiPriority w:val="0"/>
    <w:rPr>
      <w:color w:val="59473F"/>
      <w:spacing w:val="5"/>
      <w:sz w:val="52"/>
    </w:rPr>
  </w:style>
  <w:style w:type="paragraph" w:styleId="121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customStyle="1" w:styleId="122">
    <w:name w:val="Style31"/>
    <w:basedOn w:val="1"/>
    <w:link w:val="123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3">
    <w:name w:val="Style311"/>
    <w:link w:val="122"/>
    <w:qFormat/>
    <w:uiPriority w:val="0"/>
    <w:rPr>
      <w:rFonts w:ascii="Times New Roman" w:hAnsi="Times New Roman"/>
      <w:sz w:val="24"/>
    </w:rPr>
  </w:style>
  <w:style w:type="paragraph" w:customStyle="1" w:styleId="124">
    <w:name w:val="TOC Heading"/>
    <w:basedOn w:val="2"/>
    <w:next w:val="1"/>
    <w:link w:val="125"/>
    <w:qFormat/>
    <w:uiPriority w:val="0"/>
    <w:pPr>
      <w:outlineLvl w:val="8"/>
    </w:pPr>
  </w:style>
  <w:style w:type="character" w:customStyle="1" w:styleId="125">
    <w:name w:val="TOC Heading1"/>
    <w:link w:val="124"/>
    <w:qFormat/>
    <w:uiPriority w:val="0"/>
  </w:style>
  <w:style w:type="paragraph" w:customStyle="1" w:styleId="126">
    <w:name w:val="Заголовок №73"/>
    <w:link w:val="12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127">
    <w:name w:val="Заголовок №731"/>
    <w:link w:val="126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128">
    <w:name w:val="Заголовок №51"/>
    <w:basedOn w:val="1"/>
    <w:link w:val="129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29">
    <w:name w:val="Заголовок №511"/>
    <w:link w:val="128"/>
    <w:qFormat/>
    <w:uiPriority w:val="0"/>
    <w:rPr>
      <w:rFonts w:ascii="Times New Roman" w:hAnsi="Times New Roman"/>
      <w:b/>
      <w:sz w:val="27"/>
    </w:rPr>
  </w:style>
  <w:style w:type="paragraph" w:customStyle="1" w:styleId="130">
    <w:name w:val="Заголовок №71"/>
    <w:basedOn w:val="1"/>
    <w:link w:val="131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131">
    <w:name w:val="Заголовок №711"/>
    <w:link w:val="130"/>
    <w:qFormat/>
    <w:uiPriority w:val="0"/>
    <w:rPr>
      <w:rFonts w:ascii="Times New Roman" w:hAnsi="Times New Roman"/>
      <w:b/>
      <w:sz w:val="27"/>
    </w:rPr>
  </w:style>
  <w:style w:type="paragraph" w:customStyle="1" w:styleId="132">
    <w:name w:val="Font Style77"/>
    <w:link w:val="13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133">
    <w:name w:val="Font Style771"/>
    <w:link w:val="132"/>
    <w:qFormat/>
    <w:uiPriority w:val="0"/>
    <w:rPr>
      <w:rFonts w:ascii="Times New Roman" w:hAnsi="Times New Roman"/>
      <w:sz w:val="22"/>
    </w:rPr>
  </w:style>
  <w:style w:type="paragraph" w:customStyle="1" w:styleId="134">
    <w:name w:val="Font Style30"/>
    <w:link w:val="13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35">
    <w:name w:val="Font Style301"/>
    <w:link w:val="134"/>
    <w:qFormat/>
    <w:uiPriority w:val="0"/>
    <w:rPr>
      <w:rFonts w:ascii="Times New Roman" w:hAnsi="Times New Roman"/>
      <w:b/>
      <w:sz w:val="26"/>
    </w:rPr>
  </w:style>
  <w:style w:type="paragraph" w:customStyle="1" w:styleId="136">
    <w:name w:val="Основной текст с отступом 21"/>
    <w:basedOn w:val="1"/>
    <w:link w:val="137"/>
    <w:qFormat/>
    <w:uiPriority w:val="0"/>
    <w:pPr>
      <w:widowControl w:val="0"/>
      <w:spacing w:after="0" w:line="240" w:lineRule="auto"/>
      <w:ind w:left="0" w:firstLine="567"/>
      <w:jc w:val="both"/>
    </w:pPr>
    <w:rPr>
      <w:rFonts w:ascii="Times New Roman" w:hAnsi="Times New Roman"/>
      <w:sz w:val="28"/>
    </w:rPr>
  </w:style>
  <w:style w:type="character" w:customStyle="1" w:styleId="137">
    <w:name w:val="Основной текст с отступом 211"/>
    <w:link w:val="136"/>
    <w:qFormat/>
    <w:uiPriority w:val="0"/>
    <w:rPr>
      <w:rFonts w:ascii="Times New Roman" w:hAnsi="Times New Roman"/>
      <w:sz w:val="28"/>
    </w:rPr>
  </w:style>
  <w:style w:type="paragraph" w:customStyle="1" w:styleId="138">
    <w:name w:val="Font Style76"/>
    <w:link w:val="13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39">
    <w:name w:val="Font Style761"/>
    <w:link w:val="138"/>
    <w:qFormat/>
    <w:uiPriority w:val="0"/>
    <w:rPr>
      <w:rFonts w:ascii="Times New Roman" w:hAnsi="Times New Roman"/>
      <w:sz w:val="26"/>
    </w:rPr>
  </w:style>
  <w:style w:type="paragraph" w:customStyle="1" w:styleId="140">
    <w:name w:val="Заголовок №72"/>
    <w:link w:val="14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141">
    <w:name w:val="Заголовок №721"/>
    <w:link w:val="140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142">
    <w:name w:val="Основной текст + Курсив2"/>
    <w:link w:val="14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143">
    <w:name w:val="Основной текст + Курсив21"/>
    <w:link w:val="142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144">
    <w:name w:val="Intense Emphasis"/>
    <w:link w:val="145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45">
    <w:name w:val="Intense Emphasis1"/>
    <w:link w:val="144"/>
    <w:qFormat/>
    <w:uiPriority w:val="0"/>
    <w:rPr>
      <w:b/>
      <w:i/>
      <w:color w:val="94B6D2"/>
    </w:rPr>
  </w:style>
  <w:style w:type="paragraph" w:customStyle="1" w:styleId="146">
    <w:name w:val="_Style 184"/>
    <w:basedOn w:val="1"/>
    <w:next w:val="40"/>
    <w:link w:val="147"/>
    <w:semiHidden/>
    <w:unhideWhenUsed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47">
    <w:name w:val="_Style 185"/>
    <w:link w:val="146"/>
    <w:semiHidden/>
    <w:unhideWhenUsed/>
    <w:qFormat/>
    <w:uiPriority w:val="0"/>
    <w:rPr>
      <w:rFonts w:ascii="Times New Roman" w:hAnsi="Times New Roman"/>
      <w:sz w:val="24"/>
    </w:rPr>
  </w:style>
  <w:style w:type="paragraph" w:customStyle="1" w:styleId="148">
    <w:name w:val="Основной текст (2) + Полужирный"/>
    <w:link w:val="14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149">
    <w:name w:val="Основной текст (2) + Полужирный1"/>
    <w:link w:val="148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150">
    <w:name w:val="Font Style75"/>
    <w:link w:val="1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51">
    <w:name w:val="Font Style751"/>
    <w:link w:val="150"/>
    <w:qFormat/>
    <w:uiPriority w:val="0"/>
    <w:rPr>
      <w:rFonts w:ascii="Times New Roman" w:hAnsi="Times New Roman"/>
      <w:b/>
      <w:sz w:val="26"/>
    </w:rPr>
  </w:style>
  <w:style w:type="paragraph" w:customStyle="1" w:styleId="152">
    <w:name w:val="Основной текст (39)"/>
    <w:link w:val="1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53">
    <w:name w:val="Основной текст (39)2"/>
    <w:link w:val="152"/>
    <w:qFormat/>
    <w:uiPriority w:val="0"/>
    <w:rPr>
      <w:rFonts w:ascii="Times New Roman" w:hAnsi="Times New Roman"/>
      <w:i/>
      <w:highlight w:val="white"/>
      <w:u w:val="single"/>
    </w:rPr>
  </w:style>
  <w:style w:type="table" w:customStyle="1" w:styleId="154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TotalTime>1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2025-07-29T04:53:00Z</dcterms:created>
  <dc:creator>mariy</dc:creator>
  <cp:lastModifiedBy>mariy</cp:lastModifiedBy>
  <dcterms:modified xsi:type="dcterms:W3CDTF">2025-07-31T12:26:31Z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2E8EE9D69CA444CCA92DB6530BC023FD_12</vt:lpwstr>
  </property>
</Properties>
</file>