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2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МЕТОДОЛОГИЯ И ОРГАНИЗАЦИЯ НАПИСАНИЯ </w:t>
      </w:r>
    </w:p>
    <w:p w14:paraId="13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ДИССЕРТАЦИИ</w:t>
      </w:r>
    </w:p>
    <w:p w14:paraId="14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15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1197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6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>аучная специальность</w:t>
            </w:r>
          </w:p>
        </w:tc>
        <w:tc>
          <w:tcPr>
            <w:tcW w:w="6237" w:type="dxa"/>
            <w:vAlign w:val="center"/>
          </w:tcPr>
          <w:p w14:paraId="17000000">
            <w:pPr>
              <w:pStyle w:val="49"/>
              <w:rPr>
                <w:rFonts w:ascii="Times New Roman" w:hAnsi="Times New Roman"/>
                <w:sz w:val="28"/>
              </w:rPr>
            </w:pPr>
          </w:p>
          <w:p w14:paraId="1A000000">
            <w:pPr>
              <w:pStyle w:val="49"/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  <w:p w14:paraId="1B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</w:tc>
      </w:tr>
      <w:tr w14:paraId="373A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</w:tcPr>
          <w:p w14:paraId="20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22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23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4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5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</w:p>
          <w:p w14:paraId="26000000">
            <w:pPr>
              <w:pStyle w:val="70"/>
              <w:tabs>
                <w:tab w:val="left" w:pos="1418"/>
                <w:tab w:val="left" w:pos="1560"/>
              </w:tabs>
              <w:spacing w:after="0" w:line="240" w:lineRule="auto"/>
              <w:ind w:left="0" w:right="-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7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01D1A1B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_Toc32095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_Toc32095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5054407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_Toc14575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_Toc14575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FB9887F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_Toc5594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_Toc5594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87CBF5A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_Toc26484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_Toc26484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28A3225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_Toc13315 </w:instrText>
      </w:r>
      <w:r>
        <w:fldChar w:fldCharType="separate"/>
      </w:r>
      <w:r>
        <w:rPr>
          <w:rFonts w:ascii="Times New Roman" w:hAnsi="Times New Roman"/>
        </w:rPr>
        <w:t>5. Перечень заданий по дисциплине</w:t>
      </w:r>
      <w:r>
        <w:tab/>
      </w:r>
      <w:r>
        <w:fldChar w:fldCharType="begin"/>
      </w:r>
      <w:r>
        <w:instrText xml:space="preserve"> PAGEREF _Toc13315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83BE9E5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_Toc23282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_Toc23282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E42354D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_Toc3652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_Toc3652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32095"/>
      <w:bookmarkStart w:id="2" w:name="_Toc25200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2ABCA3EB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дисциплине.</w:t>
      </w:r>
      <w:r>
        <w:rPr>
          <w:rFonts w:ascii="Times New Roman" w:hAnsi="Times New Roman"/>
          <w:sz w:val="24"/>
        </w:rPr>
        <w:t xml:space="preserve"> 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современные требования законодательства  в области написания научных работ и части порядка присуждения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также  методы генерирования новых идей при решении исследовательских и практических задач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77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Уметь: самостоятельно проводить научные исследования, генерировать новые идеи при решении исследовательских и практических задач, поддающиеся операционализации исходя из наличных ресурсов и ограничений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78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Владеть: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общепринятые этические нормы академического сообщества, являющиеся основой саморегулирования поведения и деятельности учёного в профессиональной сфере</w:t>
            </w:r>
          </w:p>
          <w:p w14:paraId="7C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  <w:p w14:paraId="7D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0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в том числе с использованием новейших информационно-коммуникационных технологий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81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Уметь: представлять результаты научной деятельности в профессиональной сфере в устной и письменной форме на государственном и иностранном языках, соблюдая стилистические нормы академической коммуникации, в том числе с использованием новейших информационно-коммуникационных технологий</w:t>
            </w:r>
          </w:p>
          <w:p w14:paraId="8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</w:tr>
      <w:tr w14:paraId="3F6C7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5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методы исследования и их развитие при решении задач профессиональной деятельности.</w:t>
            </w:r>
          </w:p>
          <w:p w14:paraId="86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проводить самостоятельно исследования при решении задач профессиональной деятельности.</w:t>
            </w:r>
          </w:p>
          <w:p w14:paraId="87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деятельности.</w:t>
            </w:r>
          </w:p>
        </w:tc>
      </w:tr>
      <w:tr w14:paraId="23B75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A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Знать: основные характеристики и параметры исследовательского коллектива в области юриспруденции, а также методы управления данными профессиональными группами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  <w:p w14:paraId="8B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организовать работу исследовательского коллектива, выявлять психолого-педагогическое взаимодействие в данной профессиональной группе.</w:t>
            </w:r>
          </w:p>
          <w:p w14:paraId="8C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способностью к организации и управлению работой исследовательского коллектива в области юриспруденции.</w:t>
            </w: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8E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8F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14575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213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7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  <w:r>
              <w:rPr>
                <w:rFonts w:hint="default" w:ascii="Times New Roman" w:hAnsi="Times New Roman" w:cs="Times New Roman"/>
                <w:color w:val="000000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Государственная система научной аттестации.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Порядок присуждения ученых степеней. </w:t>
            </w:r>
            <w:r>
              <w:rPr>
                <w:rFonts w:hint="default" w:ascii="Times New Roman" w:hAnsi="Times New Roman" w:cs="Times New Roman"/>
                <w:sz w:val="24"/>
              </w:rPr>
              <w:t>Критерии, которым должны отвечать диссертации на соискание ученых степеней.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9000000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Стандарты и другие регламентирующие документы и положения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  <w:bookmarkStart w:id="13" w:name="_GoBack"/>
            <w:bookmarkEnd w:id="13"/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D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2. </w:t>
            </w:r>
            <w:r>
              <w:rPr>
                <w:rStyle w:val="82"/>
                <w:sz w:val="24"/>
              </w:rPr>
              <w:t xml:space="preserve"> Подготовка к работе </w:t>
            </w:r>
            <w:r>
              <w:rPr>
                <w:rStyle w:val="82"/>
                <w:rFonts w:hint="default" w:ascii="Times New Roman" w:hAnsi="Times New Roman" w:cs="Times New Roman"/>
                <w:sz w:val="24"/>
              </w:rPr>
              <w:t>над диссертацией, выбор темы диссертационного исследования, обоснование актуальности темы исследования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F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Процесс выбора и постановки темы исследования, корректность постановки цели и задач </w:t>
            </w:r>
            <w:r>
              <w:rPr>
                <w:rFonts w:ascii="Times New Roman" w:hAnsi="Times New Roman"/>
                <w:color w:val="000000"/>
              </w:rPr>
              <w:t>диссертационного исследования</w:t>
            </w:r>
          </w:p>
          <w:p w14:paraId="7FD3A7C7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Процесс разработки структуры диссертации, выбор корректной формулировки результатов исследовани</w:t>
            </w:r>
            <w:r>
              <w:rPr>
                <w:rFonts w:ascii="Times New Roman" w:hAnsi="Times New Roman"/>
                <w:lang w:val="ru-RU"/>
              </w:rPr>
              <w:t>я</w:t>
            </w:r>
          </w:p>
          <w:p w14:paraId="2FFA2551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Выбор формулировки, наиболее полно отражающей научную новизну диссертации</w:t>
            </w:r>
            <w:r>
              <w:rPr>
                <w:rFonts w:hint="default" w:ascii="Times New Roman" w:hAnsi="Times New Roman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  <w:tr w14:paraId="7A7A3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30000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3.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Требования к опубликованию основных научных результатов диссертации. Организация работы над диссертационным исследованием. Требования к оформлению диссертационного исследования</w:t>
            </w:r>
            <w:r>
              <w:t xml:space="preserve">.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5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и применение методов самопроверки, корректность подготовки к публикации научных исследований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6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7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8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</w:t>
            </w:r>
          </w:p>
          <w:p w14:paraId="C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устная/ письменная</w:t>
            </w:r>
          </w:p>
        </w:tc>
      </w:tr>
    </w:tbl>
    <w:p w14:paraId="CB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5594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  <w:r>
        <w:rPr>
          <w:rFonts w:ascii="Times New Roman" w:hAnsi="Times New Roman"/>
          <w:b/>
          <w:sz w:val="24"/>
        </w:rPr>
        <w:t xml:space="preserve"> </w:t>
      </w:r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26484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</w:rPr>
      </w:pPr>
    </w:p>
    <w:p w14:paraId="25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7" w:name="_Toc13315"/>
      <w:r>
        <w:rPr>
          <w:rFonts w:ascii="Times New Roman" w:hAnsi="Times New Roman"/>
          <w:b/>
          <w:sz w:val="24"/>
        </w:rPr>
        <w:t>Перечень заданий по дисциплине</w:t>
      </w:r>
      <w:bookmarkEnd w:id="7"/>
    </w:p>
    <w:p w14:paraId="26010000">
      <w:pPr>
        <w:widowControl w:val="0"/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27010000">
      <w:pPr>
        <w:pStyle w:val="70"/>
        <w:spacing w:after="0" w:line="240" w:lineRule="auto"/>
        <w:ind w:left="728" w:firstLine="0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5.1. Задания для текущего контроля:</w:t>
      </w:r>
    </w:p>
    <w:p w14:paraId="28010000">
      <w:pPr>
        <w:pStyle w:val="70"/>
        <w:spacing w:after="0" w:line="240" w:lineRule="auto"/>
        <w:ind w:left="0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Таблица - 5.1.1. Перечень заданий текущего контроля и их наименование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7313"/>
      </w:tblGrid>
      <w:tr w14:paraId="5C3BA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0000">
            <w:pPr>
              <w:pStyle w:val="79"/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Style w:val="82"/>
                <w:b/>
                <w:sz w:val="22"/>
              </w:rPr>
              <w:t>Наименование оценочных средств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0000">
            <w:pPr>
              <w:pStyle w:val="79"/>
              <w:spacing w:line="240" w:lineRule="auto"/>
              <w:jc w:val="center"/>
              <w:rPr>
                <w:rStyle w:val="82"/>
                <w:b/>
                <w:sz w:val="22"/>
              </w:rPr>
            </w:pPr>
            <w:r>
              <w:rPr>
                <w:rStyle w:val="82"/>
                <w:b/>
                <w:sz w:val="22"/>
              </w:rPr>
              <w:t>Содержание задания</w:t>
            </w:r>
          </w:p>
        </w:tc>
      </w:tr>
      <w:tr w14:paraId="34BE8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0000">
            <w:pPr>
              <w:pStyle w:val="11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Темы: </w:t>
            </w:r>
          </w:p>
          <w:p w14:paraId="2D010000">
            <w:pPr>
              <w:pStyle w:val="11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1. Основные руководящие материалы, регламентирующие деятельность в сфере присуждения ученых степеней. Ключевые положения постановления Правительства Российской Федерации от 24 сентября 2013 г. № 842 «О порядке присуждения ученых степеней»; приказа Министерства образования и науки РФ от 10 ноября 2017 г. N 1093; Паспорта специальностей ВАК.</w:t>
            </w:r>
          </w:p>
          <w:p w14:paraId="5B9E69DE">
            <w:pPr>
              <w:pStyle w:val="115"/>
              <w:rPr>
                <w:rFonts w:hint="default"/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</w:rPr>
              <w:t>Тема 2. Как приступить к работе над диссертацией, сформулировать тему диссертационного исследования, его цели и задачи. Первые шаги по организации работы аспиранта. Организация эффективного взаимодействия с научным руководителем аспиранта. Выбор научной проблемы, решению которой предполагается посвятить диссертационное исследование. Определение объекта и предмета исследования. Формулировка темы исследования, его целей и задач.</w:t>
            </w:r>
            <w:r>
              <w:rPr>
                <w:rFonts w:hint="default"/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</w:rPr>
              <w:t xml:space="preserve"> Разработка структуры диссертационной работы. Формулировка результатов диссертационного исследования. Формулировка новизны и практической значимость исследования. Логика формирования структуры диссертационной работы. Представление результатов выполненного исследования, Определение новизны исследования и возможности их практического использования.Подходы к постановке научной новизны диссертационного исследования, отражающие его актуальность и практическую значимость. Паспорт специальности ВАК с учетом направленности подготовки аспиранта, позволяющего сформулировать направление диссертационного исследования. Подходы к постановке научной новизны диссертационной работы.</w:t>
            </w:r>
          </w:p>
          <w:p w14:paraId="2F010000">
            <w:pPr>
              <w:pStyle w:val="11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3.</w:t>
            </w:r>
          </w:p>
          <w:p w14:paraId="31010000">
            <w:pPr>
              <w:pStyle w:val="11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Методы самопроверки в ходе выполнения диссертационной работы. Публикация результатов исследований. Планирование и подготовке публикаций по тематике диссертации, в том числе в печатных изданиях.</w:t>
            </w:r>
          </w:p>
        </w:tc>
      </w:tr>
      <w:tr w14:paraId="2E2FD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01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</w:t>
            </w:r>
          </w:p>
        </w:tc>
        <w:tc>
          <w:tcPr>
            <w:tcW w:w="7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010000">
            <w:pPr>
              <w:pStyle w:val="11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Темы: </w:t>
            </w:r>
          </w:p>
          <w:p w14:paraId="34010000">
            <w:pPr>
              <w:pStyle w:val="11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Тема 1. Основные руководящие материалы, регламентирующие деятельность в сфере присуждения ученых степеней. Ключевые положения постановления Правительства Российской Федерации от 24 сентября 2013г №842 «О порядке присуждения ученых степеней»; приказа Министерства образования и науки РФ от 10 ноября 2017 г. N 1093; Паспорта специальностей ВАК.</w:t>
            </w:r>
          </w:p>
          <w:p w14:paraId="35010000">
            <w:pPr>
              <w:pStyle w:val="115"/>
              <w:jc w:val="both"/>
              <w:rPr>
                <w:rFonts w:hint="default"/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</w:rPr>
              <w:t>Тема 2. Как приступить к работе над диссертацией, сформулировать тему диссертационного исследования, его цели и задачи. Первые шаги по организации работы аспиранта. Организация эффективного взаимодействия с научным руководителем аспиранта. Выбор научной проблемы, решению которой предполагается посвятить диссертационное исследование. Определение объекта и предмета исследования. Формулировка темы исследования, его целей и задач.</w:t>
            </w:r>
            <w:r>
              <w:rPr>
                <w:rFonts w:hint="default"/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</w:rPr>
              <w:t>Разработка структуры диссертационной работы. Формулировка результатов диссертационного исследования. Формулировка новизны и практической значимость исследования. Логика формирования структуры диссертационной работы. Представление результатов выполненного исследования, Определение новизны исследования и возможности их практического использования. Подходы к постановке научной новизны диссертационного исследования, отражающие его актуальность и практическую значимость. Паспорт специальности ВАК с учетом направленности подготовки аспиранта, позволяющего сформулировать направление диссертационного исследования. Подходы к постановке научной новизны диссертационной работы.</w:t>
            </w:r>
          </w:p>
          <w:p w14:paraId="4A3F61E8">
            <w:pPr>
              <w:pStyle w:val="11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Тема 3. </w:t>
            </w:r>
          </w:p>
          <w:p w14:paraId="38010000">
            <w:pPr>
              <w:pStyle w:val="115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Методы самопроверки в ходе выполнения диссертационной работы. Публикация результатов исследований. Планирование и подготовке публикаций по тематике диссертации.</w:t>
            </w:r>
          </w:p>
        </w:tc>
      </w:tr>
    </w:tbl>
    <w:p w14:paraId="39010000">
      <w:pPr>
        <w:spacing w:after="0" w:line="240" w:lineRule="auto"/>
        <w:ind w:left="728" w:firstLine="0"/>
        <w:jc w:val="center"/>
        <w:rPr>
          <w:rFonts w:ascii="Times New Roman" w:hAnsi="Times New Roman"/>
          <w:b/>
          <w:sz w:val="28"/>
        </w:rPr>
      </w:pPr>
    </w:p>
    <w:p w14:paraId="3A010000">
      <w:pPr>
        <w:spacing w:after="0" w:line="240" w:lineRule="auto"/>
        <w:ind w:left="728" w:firstLine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5.2. Контрольные точки.</w:t>
      </w:r>
    </w:p>
    <w:p w14:paraId="3B01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C010000">
      <w:pPr>
        <w:tabs>
          <w:tab w:val="left" w:pos="1418"/>
          <w:tab w:val="left" w:pos="1560"/>
          <w:tab w:val="left" w:pos="9639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точка 1: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Обзор литературы по теме исследования.</w:t>
      </w:r>
    </w:p>
    <w:p w14:paraId="3D010000">
      <w:pPr>
        <w:tabs>
          <w:tab w:val="left" w:pos="993"/>
          <w:tab w:val="left" w:pos="96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Представляется информация в форме результатов обзора литературы по теме диссертационного исследования.</w:t>
      </w:r>
    </w:p>
    <w:p w14:paraId="3E010000">
      <w:p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оформлению обзора литературы: </w:t>
      </w:r>
    </w:p>
    <w:p w14:paraId="3F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среда – Microsoft Word;</w:t>
      </w:r>
    </w:p>
    <w:p w14:paraId="40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гарнитура шрифта – «Times New Roman»»;</w:t>
      </w:r>
    </w:p>
    <w:p w14:paraId="41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шрифта - 14пт.; </w:t>
      </w:r>
    </w:p>
    <w:p w14:paraId="42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междустрочный интервал – 1,5 строки;</w:t>
      </w:r>
    </w:p>
    <w:p w14:paraId="4301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 шрифта - черный;</w:t>
      </w:r>
    </w:p>
    <w:p w14:paraId="4401000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параметры страницы - формат бумаги А4, поля сверху и снизу — 2 см, справа — 1,5 см, слева 3 см;</w:t>
      </w:r>
    </w:p>
    <w:p w14:paraId="45010000">
      <w:p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Обзор литературы должен быть выполнен в компьютерном варианте на одной стороне листа белой бумаги А4 (210 х 297 мм).</w:t>
      </w:r>
    </w:p>
    <w:p w14:paraId="46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bookmarkStart w:id="8" w:name="_Hlk42283437"/>
    </w:p>
    <w:p w14:paraId="47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представлению результатов обзора:</w:t>
      </w:r>
    </w:p>
    <w:p w14:paraId="4801000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Обзор книг (учебников/ учебных пособий/ монографий/ диссертации/ авторефераты диссертаций и т.д.)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34"/>
      </w:tblGrid>
      <w:tr w14:paraId="5D9AC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 по теме диссертационного исследования</w:t>
            </w:r>
          </w:p>
        </w:tc>
      </w:tr>
      <w:tr w14:paraId="0F915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</w:t>
            </w: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</w:tr>
      <w:tr w14:paraId="44874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01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1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E010000">
      <w:p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</w:rPr>
      </w:pPr>
    </w:p>
    <w:p w14:paraId="4F01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Обзор периодической литературы (отечественные и зарубежные журналы)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34"/>
      </w:tblGrid>
      <w:tr w14:paraId="27BEE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Журналы по теме диссертационного исследования</w:t>
            </w:r>
          </w:p>
        </w:tc>
      </w:tr>
      <w:tr w14:paraId="39F02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</w:t>
            </w: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статьи, журнала</w:t>
            </w:r>
          </w:p>
        </w:tc>
      </w:tr>
      <w:tr w14:paraId="01208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5010000">
      <w:p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</w:rPr>
      </w:pPr>
    </w:p>
    <w:p w14:paraId="5601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литературы по годам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4628"/>
        <w:gridCol w:w="709"/>
        <w:gridCol w:w="425"/>
        <w:gridCol w:w="425"/>
        <w:gridCol w:w="425"/>
        <w:gridCol w:w="425"/>
        <w:gridCol w:w="426"/>
        <w:gridCol w:w="425"/>
        <w:gridCol w:w="425"/>
      </w:tblGrid>
      <w:tr w14:paraId="694C6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Автор, название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 2012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</w:p>
          <w:p w14:paraId="5D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</w:tr>
      <w:tr w14:paraId="7A6B3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6893A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2C02B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Журналы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23D6D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0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1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2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3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4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5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6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7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8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9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14:paraId="5656F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8A01000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B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C01000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D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E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F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0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1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2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301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å</w:t>
            </w:r>
          </w:p>
        </w:tc>
      </w:tr>
    </w:tbl>
    <w:p w14:paraId="9401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Вывод</w:t>
      </w:r>
      <w:r>
        <w:rPr>
          <w:rFonts w:ascii="Times New Roman" w:hAnsi="Times New Roman"/>
          <w:sz w:val="24"/>
          <w:highlight w:val="white"/>
        </w:rPr>
        <w:t xml:space="preserve"> о степени изученности темы исследования</w:t>
      </w:r>
    </w:p>
    <w:p w14:paraId="95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Оценивание качества выполнения задания осуществляется на основании полноты и обоснованности представленных материалов и сформулированных выводов. </w:t>
      </w:r>
      <w:bookmarkEnd w:id="8"/>
    </w:p>
    <w:p w14:paraId="96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highlight w:val="white"/>
        </w:rPr>
      </w:pPr>
    </w:p>
    <w:p w14:paraId="97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точка 2. Реферат.</w:t>
      </w:r>
    </w:p>
    <w:p w14:paraId="98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Реферат и подготовка презентации, позволяющих оценить общее усвоение предложенного материала по курсу.</w:t>
      </w:r>
    </w:p>
    <w:p w14:paraId="99010000">
      <w:pPr>
        <w:spacing w:after="0" w:line="240" w:lineRule="auto"/>
        <w:ind w:left="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оформлению реферата: </w:t>
      </w:r>
    </w:p>
    <w:p w14:paraId="9A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среда – Microsoft Word;</w:t>
      </w:r>
    </w:p>
    <w:p w14:paraId="9B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гарнитура шрифта – «Times New Roman»;</w:t>
      </w:r>
    </w:p>
    <w:p w14:paraId="9C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шрифта - 14пт.; </w:t>
      </w:r>
    </w:p>
    <w:p w14:paraId="9D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междустрочный интервал – 1,5 строки;</w:t>
      </w:r>
    </w:p>
    <w:p w14:paraId="9E01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 шрифта - черный;</w:t>
      </w:r>
    </w:p>
    <w:p w14:paraId="9F01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параметры страницы - формат бумаги А4, поля сверху и снизу — 2 см, справа — 1,5 см, слева 3 см;</w:t>
      </w:r>
    </w:p>
    <w:p w14:paraId="A0010000">
      <w:pPr>
        <w:spacing w:after="0" w:line="240" w:lineRule="auto"/>
        <w:ind w:left="0"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Реферат должен быть выполнен в компьютерном варианте на одной стороне листа белой бумаги А4 (210 х 297 мм). </w:t>
      </w:r>
      <w:r>
        <w:rPr>
          <w:rFonts w:ascii="Times New Roman" w:hAnsi="Times New Roman"/>
          <w:color w:val="000000"/>
          <w:sz w:val="24"/>
        </w:rPr>
        <w:t>Реферат должен иметь титульный лист</w:t>
      </w:r>
      <w:r>
        <w:rPr>
          <w:rFonts w:ascii="Times New Roman" w:hAnsi="Times New Roman"/>
          <w:sz w:val="24"/>
        </w:rPr>
        <w:t>.</w:t>
      </w:r>
    </w:p>
    <w:p w14:paraId="A101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реферата</w:t>
      </w:r>
    </w:p>
    <w:p w14:paraId="A201000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темы диссертационного исследования</w:t>
      </w:r>
    </w:p>
    <w:p w14:paraId="A301000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Матрица логической увязки темы, объекта, предмета, цели диссертационного исследования</w:t>
      </w:r>
    </w:p>
    <w:p w14:paraId="A401000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задач, структуры и результатов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диссертационного исследования</w:t>
      </w:r>
    </w:p>
    <w:p w14:paraId="A5010000">
      <w:pPr>
        <w:spacing w:after="0" w:line="240" w:lineRule="auto"/>
        <w:ind w:left="36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Матрица логической увязки темы, объекта, предмета, цели диссертационного исследования (матрица I)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983"/>
        <w:gridCol w:w="1831"/>
        <w:gridCol w:w="1835"/>
        <w:gridCol w:w="1849"/>
      </w:tblGrid>
      <w:tr w14:paraId="10F44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6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A7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паспорта специальности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8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9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A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исследования</w:t>
            </w:r>
          </w:p>
        </w:tc>
      </w:tr>
      <w:tr w14:paraId="4901C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B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C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D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E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AF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14:paraId="02415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0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1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2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3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4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B5010000">
      <w:pPr>
        <w:spacing w:after="0" w:line="240" w:lineRule="auto"/>
        <w:ind w:left="357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Матрица логической увязки задач, структуры и результатов 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sz w:val="24"/>
        </w:rPr>
        <w:t>диссертационного исследования (матрица II)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648"/>
        <w:gridCol w:w="2268"/>
        <w:gridCol w:w="1985"/>
        <w:gridCol w:w="1552"/>
      </w:tblGrid>
      <w:tr w14:paraId="25472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6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исследования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7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диссертации</w:t>
            </w:r>
          </w:p>
        </w:tc>
        <w:tc>
          <w:tcPr>
            <w:tcW w:w="5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8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исследования</w:t>
            </w:r>
          </w:p>
        </w:tc>
      </w:tr>
      <w:tr w14:paraId="41F2E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A3460"/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140CA"/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9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Основные положения и результаты, в том числе практическая значимость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A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Ожидаемая научная новизна (элементы научной новизны)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BB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Публикации</w:t>
            </w:r>
          </w:p>
        </w:tc>
      </w:tr>
      <w:tr w14:paraId="7603A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C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D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E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BF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0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14:paraId="7AE7D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1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2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3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4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C501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C6010000">
      <w:pPr>
        <w:tabs>
          <w:tab w:val="left" w:pos="7035"/>
        </w:tabs>
        <w:spacing w:after="0" w:line="240" w:lineRule="auto"/>
        <w:jc w:val="right"/>
        <w:rPr>
          <w:rFonts w:ascii="Times New Roman" w:hAnsi="Times New Roman"/>
          <w:sz w:val="24"/>
        </w:rPr>
      </w:pPr>
    </w:p>
    <w:p w14:paraId="C7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том случае, если аспирант затрудняется заполнить гр. 4,5 матрицы II, допускается заполнение только гр. 1-3. Однако, в этом случае необходимо более детальное заполнение гр. 3.</w:t>
      </w:r>
    </w:p>
    <w:p w14:paraId="C8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диссертации (гр. 2 матрицы 2) должна отражать не только раскрытие сущности диссертационного исследования, но и содержать названия всех глав и параграфов диссертации.</w:t>
      </w:r>
    </w:p>
    <w:p w14:paraId="C9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написания реферата аспиранту следует регулярно консультироваться со своим научным руководителем.</w:t>
      </w:r>
    </w:p>
    <w:p w14:paraId="CA01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защите допускаются аспиранты, представившие реферат в установленные сроки с обязательным наличием подписи научного руководителя на титульном листе.</w:t>
      </w:r>
    </w:p>
    <w:p w14:paraId="CB010000">
      <w:pPr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Минимальный объем презентации 15 слайдов. </w:t>
      </w:r>
    </w:p>
    <w:p w14:paraId="CC010000">
      <w:p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Оценивание качества выполнения задания осуществляется на основании полноты и обоснованности представленных материалов и сформулированных выводов. </w:t>
      </w:r>
    </w:p>
    <w:p w14:paraId="CD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</w:p>
    <w:p w14:paraId="CE010000">
      <w:pPr>
        <w:pStyle w:val="70"/>
        <w:spacing w:after="0" w:line="240" w:lineRule="auto"/>
        <w:ind w:left="728" w:firstLine="0"/>
        <w:contextualSpacing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5.3. Промежуточная аттестация</w:t>
      </w:r>
    </w:p>
    <w:p w14:paraId="CF010000">
      <w:pPr>
        <w:rPr>
          <w:rFonts w:ascii="Times New Roman" w:hAnsi="Times New Roman"/>
          <w:i/>
          <w:sz w:val="24"/>
        </w:rPr>
      </w:pPr>
    </w:p>
    <w:p w14:paraId="D0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Оценка общего усвоения предложенного материала по курсу осуществляется с помощью тестирования. </w:t>
      </w:r>
    </w:p>
    <w:p w14:paraId="D1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Вопросы к зачету:</w:t>
      </w:r>
    </w:p>
    <w:p w14:paraId="0CC416C1">
      <w:pPr>
        <w:pStyle w:val="41"/>
        <w:widowControl/>
        <w:numPr>
          <w:ilvl w:val="0"/>
          <w:numId w:val="6"/>
        </w:numPr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Основные нормативные правовые акты, устанавливающие порядок присуждения ученых степеней</w:t>
      </w:r>
    </w:p>
    <w:p w14:paraId="5F717EEB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2.Форма проведения итоговой аттестации по программам подготовки научных и научно-педагогических кадров в аспирантуре</w:t>
      </w:r>
    </w:p>
    <w:p w14:paraId="503E43AA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3.Порядок присуждения ученых степеней</w:t>
      </w:r>
    </w:p>
    <w:p w14:paraId="6E4F4736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4.Критерии, которым должна отвечать диссертация на соискание ученой степени кандидата наук</w:t>
      </w:r>
    </w:p>
    <w:p w14:paraId="6607F296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5.Требования к оформлению диссертационного исследования</w:t>
      </w:r>
    </w:p>
    <w:p w14:paraId="35768489">
      <w:pPr>
        <w:pStyle w:val="41"/>
        <w:widowControl/>
        <w:spacing w:line="240" w:lineRule="auto"/>
        <w:ind w:left="0" w:leftChars="0" w:firstLine="0" w:firstLineChars="0"/>
        <w:rPr>
          <w:rFonts w:hint="default" w:ascii="Times New Roman" w:hAnsi="Times New Roman" w:eastAsiaTheme="minorEastAsia" w:cstheme="minorBidi"/>
          <w:lang w:val="ru-RU"/>
        </w:rPr>
      </w:pPr>
      <w:r>
        <w:rPr>
          <w:rFonts w:hint="default" w:ascii="Times New Roman" w:hAnsi="Times New Roman" w:eastAsiaTheme="minorEastAsia" w:cstheme="minorBidi"/>
          <w:lang w:val="ru-RU"/>
        </w:rPr>
        <w:t>6. Требования к опубликованию основных научных результатов диссертации</w:t>
      </w:r>
    </w:p>
    <w:p w14:paraId="E2010000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9" w:name="_Toc23282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9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10" w:name="_Toc3652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10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1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1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2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2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ragmaticaK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–"/>
      <w:lvlJc w:val="left"/>
      <w:pPr>
        <w:tabs>
          <w:tab w:val="left" w:pos="927"/>
        </w:tabs>
        <w:ind w:left="927" w:hanging="360"/>
      </w:pPr>
      <w:rPr>
        <w:rFonts w:ascii="PragmaticaKMM" w:hAnsi="PragmaticaKMM"/>
      </w:rPr>
    </w:lvl>
  </w:abstractNum>
  <w:abstractNum w:abstractNumId="3">
    <w:nsid w:val="FB1F9E1D"/>
    <w:multiLevelType w:val="singleLevel"/>
    <w:tmpl w:val="FB1F9E1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lvlText w:val="–"/>
      <w:lvlJc w:val="left"/>
      <w:pPr>
        <w:tabs>
          <w:tab w:val="left" w:pos="927"/>
        </w:tabs>
        <w:ind w:left="927" w:hanging="360"/>
      </w:pPr>
      <w:rPr>
        <w:rFonts w:ascii="PragmaticaKMM" w:hAnsi="PragmaticaKMM"/>
      </w:rPr>
    </w:lvl>
    <w:lvl w:ilvl="1" w:tentative="0">
      <w:start w:val="1"/>
      <w:numFmt w:val="decimal"/>
      <w:lvlText w:val="%1.%2"/>
      <w:lvlJc w:val="left"/>
      <w:pPr>
        <w:ind w:left="375" w:hanging="375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080" w:hanging="1080"/>
      </w:pPr>
    </w:lvl>
    <w:lvl w:ilvl="4" w:tentative="0">
      <w:start w:val="1"/>
      <w:numFmt w:val="decimal"/>
      <w:lvlText w:val="%1.%2.%3.%4.%5"/>
      <w:lvlJc w:val="left"/>
      <w:pPr>
        <w:ind w:left="1080" w:hanging="1080"/>
      </w:pPr>
    </w:lvl>
    <w:lvl w:ilvl="5" w:tentative="0">
      <w:start w:val="1"/>
      <w:numFmt w:val="decimal"/>
      <w:lvlText w:val="%1.%2.%3.%4.%5.%6"/>
      <w:lvlJc w:val="left"/>
      <w:pPr>
        <w:ind w:left="1440" w:hanging="1440"/>
      </w:pPr>
    </w:lvl>
    <w:lvl w:ilvl="6" w:tentative="0">
      <w:start w:val="1"/>
      <w:numFmt w:val="decimal"/>
      <w:lvlText w:val="%1.%2.%3.%4.%5.%6.%7"/>
      <w:lvlJc w:val="left"/>
      <w:pPr>
        <w:ind w:left="1440" w:hanging="1440"/>
      </w:pPr>
    </w:lvl>
    <w:lvl w:ilvl="7" w:tentative="0">
      <w:start w:val="1"/>
      <w:numFmt w:val="decimal"/>
      <w:lvlText w:val="%1.%2.%3.%4.%5.%6.%7.%8"/>
      <w:lvlJc w:val="left"/>
      <w:pPr>
        <w:ind w:left="1800" w:hanging="1800"/>
      </w:p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0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DA4366"/>
    <w:rsid w:val="231709E7"/>
    <w:rsid w:val="31065848"/>
    <w:rsid w:val="36783620"/>
    <w:rsid w:val="5A473E2E"/>
    <w:rsid w:val="745E0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qFormat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TotalTime>5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2025-07-31T12:43:09Z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