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00000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Автономная некоммерческая организация </w:t>
      </w:r>
    </w:p>
    <w:p w14:paraId="06000000">
      <w:pPr>
        <w:pStyle w:val="70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>«Научно-исследовательский «Центр развития энергетического права и современной правовой науки имени В.А. Мусина»</w:t>
      </w:r>
    </w:p>
    <w:p w14:paraId="07000000">
      <w:pPr>
        <w:pStyle w:val="70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</w:p>
    <w:p w14:paraId="08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9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A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B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C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ФОНД ОЦЕНОЧНЫХ СРЕДСТВ</w:t>
      </w:r>
    </w:p>
    <w:p w14:paraId="0E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p w14:paraId="0F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</w:p>
    <w:p w14:paraId="10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</w:p>
    <w:p w14:paraId="11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</w:p>
    <w:p w14:paraId="12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МЕТОДОЛОГИЯ И ОРГАНИЗАЦИЯ НАПИСАНИЯ </w:t>
      </w:r>
    </w:p>
    <w:p w14:paraId="13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ДИССЕРТАЦИИ</w:t>
      </w:r>
    </w:p>
    <w:p w14:paraId="14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p w14:paraId="15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tbl>
      <w:tblPr>
        <w:tblStyle w:val="12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237"/>
      </w:tblGrid>
      <w:tr w14:paraId="11973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 w14:paraId="16000000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</w:p>
        </w:tc>
        <w:tc>
          <w:tcPr>
            <w:tcW w:w="6237" w:type="dxa"/>
            <w:vAlign w:val="center"/>
          </w:tcPr>
          <w:p w14:paraId="1B000000">
            <w:pPr>
              <w:pStyle w:val="49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</w:t>
            </w:r>
            <w:r>
              <w:rPr>
                <w:rFonts w:hint="default" w:ascii="Times New Roman" w:hAnsi="Times New Roman"/>
                <w:sz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  <w:lang w:val="ru-RU"/>
              </w:rPr>
              <w:t>Международно</w:t>
            </w:r>
            <w:r>
              <w:rPr>
                <w:rFonts w:ascii="Times New Roman" w:hAnsi="Times New Roman"/>
                <w:sz w:val="28"/>
              </w:rPr>
              <w:t>-правовые  науки</w:t>
            </w:r>
          </w:p>
        </w:tc>
      </w:tr>
      <w:tr w14:paraId="373AD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69" w:type="dxa"/>
            <w:vAlign w:val="top"/>
          </w:tcPr>
          <w:p w14:paraId="761C8830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4944C250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высшего образования</w:t>
            </w:r>
          </w:p>
          <w:p w14:paraId="5672748B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</w:p>
        </w:tc>
        <w:tc>
          <w:tcPr>
            <w:tcW w:w="6237" w:type="dxa"/>
            <w:vAlign w:val="center"/>
          </w:tcPr>
          <w:p w14:paraId="3A51C536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3A5C5C47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кадров высшей квалификации</w:t>
            </w:r>
          </w:p>
          <w:p w14:paraId="12B5A30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6114329B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очная</w:t>
            </w:r>
          </w:p>
        </w:tc>
      </w:tr>
    </w:tbl>
    <w:p w14:paraId="79F3AAC9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8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9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A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B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C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D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2E93AF9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77CB1DA3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640DEA71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7669166B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1983C3B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E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F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0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202</w:t>
      </w:r>
      <w:r>
        <w:rPr>
          <w:rFonts w:hint="default" w:ascii="Times New Roman" w:hAnsi="Times New Roman"/>
          <w:sz w:val="24"/>
          <w:lang w:val="ru-RU"/>
        </w:rPr>
        <w:t>5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b/>
          <w:sz w:val="24"/>
        </w:rPr>
        <w:br w:type="page"/>
      </w:r>
      <w:r>
        <w:rPr>
          <w:rFonts w:ascii="Times New Roman" w:hAnsi="Times New Roman"/>
          <w:b/>
          <w:sz w:val="24"/>
        </w:rPr>
        <w:t>СОДЕРЖАНИЕ</w:t>
      </w:r>
    </w:p>
    <w:p w14:paraId="32000000">
      <w:pPr>
        <w:rPr>
          <w:rFonts w:ascii="Times New Roman" w:hAnsi="Times New Roman"/>
          <w:b w:val="0"/>
          <w:sz w:val="24"/>
        </w:rPr>
      </w:pPr>
    </w:p>
    <w:p w14:paraId="01D1A1B7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_Toc32095 </w:instrText>
      </w:r>
      <w:r>
        <w:fldChar w:fldCharType="separate"/>
      </w:r>
      <w:r>
        <w:rPr>
          <w:rFonts w:ascii="Times New Roman" w:hAnsi="Times New Roman"/>
        </w:rPr>
        <w:t xml:space="preserve">1. Перечень </w:t>
      </w:r>
      <w:r>
        <w:rPr>
          <w:rFonts w:ascii="Times New Roman" w:hAnsi="Times New Roman"/>
          <w:lang w:val="ru-RU"/>
        </w:rPr>
        <w:t>планируемых</w:t>
      </w:r>
      <w:r>
        <w:rPr>
          <w:rFonts w:hint="default" w:ascii="Times New Roman" w:hAnsi="Times New Roman"/>
          <w:lang w:val="ru-RU"/>
        </w:rPr>
        <w:t xml:space="preserve"> результатов освоения дисциплины</w:t>
      </w:r>
      <w:r>
        <w:tab/>
      </w:r>
      <w:r>
        <w:fldChar w:fldCharType="begin"/>
      </w:r>
      <w:r>
        <w:instrText xml:space="preserve"> PAGEREF _Toc32095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5054407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_Toc14575 </w:instrText>
      </w:r>
      <w:r>
        <w:fldChar w:fldCharType="separate"/>
      </w:r>
      <w:r>
        <w:rPr>
          <w:rFonts w:ascii="Times New Roman" w:hAnsi="Times New Roman"/>
        </w:rPr>
        <w:t>2. Структура ФОС по дисциплине</w:t>
      </w:r>
      <w:r>
        <w:tab/>
      </w:r>
      <w:r>
        <w:fldChar w:fldCharType="begin"/>
      </w:r>
      <w:r>
        <w:instrText xml:space="preserve"> PAGEREF _Toc14575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FB9887F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_Toc5594 </w:instrText>
      </w:r>
      <w:r>
        <w:fldChar w:fldCharType="separate"/>
      </w:r>
      <w:r>
        <w:rPr>
          <w:rFonts w:ascii="Times New Roman" w:hAnsi="Times New Roman"/>
        </w:rPr>
        <w:t>3. Показатели и критерии оценки</w:t>
      </w:r>
      <w:r>
        <w:tab/>
      </w:r>
      <w:r>
        <w:fldChar w:fldCharType="begin"/>
      </w:r>
      <w:r>
        <w:instrText xml:space="preserve"> PAGEREF _Toc5594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87CBF5A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_Toc26484 </w:instrText>
      </w:r>
      <w:r>
        <w:fldChar w:fldCharType="separate"/>
      </w:r>
      <w:r>
        <w:rPr>
          <w:rFonts w:ascii="Times New Roman" w:hAnsi="Times New Roman"/>
        </w:rPr>
        <w:t>4. Шкала оценивания результата</w:t>
      </w:r>
      <w:r>
        <w:tab/>
      </w:r>
      <w:r>
        <w:fldChar w:fldCharType="begin"/>
      </w:r>
      <w:r>
        <w:instrText xml:space="preserve"> PAGEREF _Toc26484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28A3225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_Toc13315 </w:instrText>
      </w:r>
      <w:r>
        <w:fldChar w:fldCharType="separate"/>
      </w:r>
      <w:r>
        <w:rPr>
          <w:rFonts w:ascii="Times New Roman" w:hAnsi="Times New Roman"/>
        </w:rPr>
        <w:t>5. Перечень заданий по дисциплине</w:t>
      </w:r>
      <w:r>
        <w:tab/>
      </w:r>
      <w:r>
        <w:fldChar w:fldCharType="begin"/>
      </w:r>
      <w:r>
        <w:instrText xml:space="preserve"> PAGEREF _Toc13315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83BE9E5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_Toc23282 </w:instrText>
      </w:r>
      <w:r>
        <w:fldChar w:fldCharType="separate"/>
      </w:r>
      <w:r>
        <w:rPr>
          <w:rFonts w:ascii="Times New Roman" w:hAnsi="Times New Roman"/>
        </w:rPr>
        <w:t>6. 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_Toc23282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E42354D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_Toc3652 </w:instrText>
      </w:r>
      <w:r>
        <w:fldChar w:fldCharType="separate"/>
      </w:r>
      <w:r>
        <w:rPr>
          <w:rFonts w:ascii="Times New Roman" w:hAnsi="Times New Roman"/>
        </w:rPr>
        <w:t>7. Особенности освоения дисциплины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_Toc3652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20A62BF">
      <w:r>
        <w:fldChar w:fldCharType="end"/>
      </w:r>
    </w:p>
    <w:p w14:paraId="3B000000">
      <w:pPr>
        <w:keepLines/>
        <w:rPr>
          <w:rFonts w:ascii="Times New Roman" w:hAnsi="Times New Roman"/>
          <w:sz w:val="24"/>
        </w:rPr>
      </w:pPr>
    </w:p>
    <w:p w14:paraId="3C000000">
      <w:pPr>
        <w:spacing w:after="0" w:line="240" w:lineRule="auto"/>
        <w:ind w:right="280"/>
        <w:rPr>
          <w:rFonts w:ascii="Times New Roman" w:hAnsi="Times New Roman"/>
          <w:sz w:val="24"/>
        </w:rPr>
      </w:pPr>
    </w:p>
    <w:p w14:paraId="3D000000">
      <w:pPr>
        <w:spacing w:after="0" w:line="240" w:lineRule="auto"/>
        <w:ind w:right="280"/>
        <w:jc w:val="center"/>
        <w:rPr>
          <w:rFonts w:ascii="Times New Roman" w:hAnsi="Times New Roman"/>
          <w:sz w:val="24"/>
        </w:rPr>
      </w:pPr>
    </w:p>
    <w:p w14:paraId="3E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3F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0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2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3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4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5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6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7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8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9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A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B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C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D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E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F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0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2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3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4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5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1B38C1E1">
      <w:pPr>
        <w:pStyle w:val="70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0" w:name="page3"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32095"/>
      <w:bookmarkStart w:id="2" w:name="_Toc25200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 дисциплины</w:t>
      </w:r>
      <w:bookmarkEnd w:id="1"/>
      <w:bookmarkEnd w:id="2"/>
    </w:p>
    <w:p w14:paraId="34FA72A1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728"/>
        <w:rPr>
          <w:rFonts w:ascii="Times New Roman" w:hAnsi="Times New Roman"/>
          <w:b/>
          <w:sz w:val="24"/>
        </w:rPr>
      </w:pPr>
    </w:p>
    <w:p w14:paraId="2ABCA3EB">
      <w:pPr>
        <w:pStyle w:val="70"/>
        <w:numPr>
          <w:ilvl w:val="1"/>
          <w:numId w:val="1"/>
        </w:numPr>
        <w:tabs>
          <w:tab w:val="left" w:pos="1418"/>
          <w:tab w:val="left" w:pos="1560"/>
          <w:tab w:val="left" w:pos="9639"/>
        </w:tabs>
        <w:spacing w:after="0" w:line="240" w:lineRule="auto"/>
        <w:ind w:left="0" w:right="-1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Фонд оценочных средств предназначен для оценки освоения образовательных результатов по </w:t>
      </w:r>
      <w:r>
        <w:rPr>
          <w:rFonts w:ascii="Times New Roman" w:hAnsi="Times New Roman"/>
          <w:i/>
          <w:sz w:val="24"/>
        </w:rPr>
        <w:t>учебной дисциплине.</w:t>
      </w:r>
      <w:r>
        <w:rPr>
          <w:rFonts w:ascii="Times New Roman" w:hAnsi="Times New Roman"/>
          <w:sz w:val="24"/>
        </w:rPr>
        <w:t xml:space="preserve"> </w:t>
      </w:r>
    </w:p>
    <w:p w14:paraId="49FCDB1E">
      <w:pPr>
        <w:pStyle w:val="70"/>
        <w:numPr>
          <w:ilvl w:val="1"/>
          <w:numId w:val="1"/>
        </w:numPr>
        <w:tabs>
          <w:tab w:val="left" w:pos="1418"/>
          <w:tab w:val="left" w:pos="1560"/>
          <w:tab w:val="left" w:pos="9639"/>
        </w:tabs>
        <w:spacing w:after="0" w:line="240" w:lineRule="auto"/>
        <w:ind w:left="0" w:right="-1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обучения по дисциплине являются сформированные </w:t>
      </w:r>
      <w:r>
        <w:rPr>
          <w:rFonts w:ascii="Times New Roman" w:hAnsi="Times New Roman"/>
          <w:sz w:val="24"/>
          <w:lang w:val="ru-RU"/>
        </w:rPr>
        <w:t>знания</w:t>
      </w:r>
      <w:r>
        <w:rPr>
          <w:rFonts w:hint="default" w:ascii="Times New Roman" w:hAnsi="Times New Roman"/>
          <w:sz w:val="24"/>
          <w:lang w:val="ru-RU"/>
        </w:rPr>
        <w:t xml:space="preserve">, умения, навыки. </w:t>
      </w:r>
      <w:r>
        <w:rPr>
          <w:rFonts w:ascii="Times New Roman" w:hAnsi="Times New Roman"/>
          <w:sz w:val="24"/>
        </w:rPr>
        <w:t>Планируемые результаты обучения по дисциплине, характеризующие этапы формирования компетенции, представлены в табл. 1.2.1.:</w:t>
      </w:r>
    </w:p>
    <w:p w14:paraId="7852E2E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Таблица – 1.2.1. Планируемые результаты обучения по дисциплине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3"/>
      </w:tblGrid>
      <w:tr w14:paraId="36B11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Планируемые результаты обучения</w:t>
            </w:r>
          </w:p>
        </w:tc>
      </w:tr>
      <w:tr w14:paraId="488E7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14:paraId="356F1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Знать: современные требования законодательства  в области написания научных работ и части порядка присуждения ученых степеней; составляющие укрупненной технологической схемы основных работ по подготовке и написанию диссертации, представлению ее в диссертационный совет, а также  методы генерирования новых идей при решении исследовательских и практических задач</w:t>
            </w:r>
            <w:r>
              <w:rPr>
                <w:rFonts w:hint="default" w:ascii="Times New Roman" w:hAnsi="Times New Roman"/>
                <w:lang w:val="ru-RU"/>
              </w:rPr>
              <w:t>.</w:t>
            </w:r>
          </w:p>
          <w:p w14:paraId="77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Уметь: самостоятельно проводить научные исследования, генерировать новые идеи при решении исследовательских и практических задач, поддающиеся операционализации исходя из наличных ресурсов и ограничений</w:t>
            </w:r>
            <w:r>
              <w:rPr>
                <w:rFonts w:hint="default" w:ascii="Times New Roman" w:hAnsi="Times New Roman"/>
                <w:lang w:val="ru-RU"/>
              </w:rPr>
              <w:t>.</w:t>
            </w:r>
          </w:p>
          <w:p w14:paraId="78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Владеть: 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      </w:r>
            <w:r>
              <w:rPr>
                <w:rFonts w:hint="default" w:ascii="Times New Roman" w:hAnsi="Times New Roman"/>
                <w:lang w:val="ru-RU"/>
              </w:rPr>
              <w:t>.</w:t>
            </w:r>
          </w:p>
        </w:tc>
      </w:tr>
      <w:tr w14:paraId="29E79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 общепринятые этические нормы академического сообщества, являющиеся основой саморегулирования поведения и деятельности учёного в профессиональной сфере</w:t>
            </w:r>
          </w:p>
          <w:p w14:paraId="7C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обществом.</w:t>
            </w:r>
          </w:p>
          <w:p w14:paraId="7D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Владеть: способами выявления и оценки индивидуально-личностных, профессионально-значимых качеств и путями достижения более высокого уровня их развития в профессиональной сфере</w:t>
            </w:r>
            <w:r>
              <w:rPr>
                <w:rFonts w:hint="default" w:ascii="Times New Roman" w:hAnsi="Times New Roman"/>
                <w:lang w:val="ru-RU"/>
              </w:rPr>
              <w:t>.</w:t>
            </w:r>
          </w:p>
        </w:tc>
      </w:tr>
      <w:tr w14:paraId="15400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0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Знать: стилистические особенности представления результатов научной деятельности в устной и письменной форме на государственном и иностранном языках в профессиональной сфере, в том числе с использованием новейших информационно-коммуникационных технологий</w:t>
            </w:r>
            <w:r>
              <w:rPr>
                <w:rFonts w:hint="default" w:ascii="Times New Roman" w:hAnsi="Times New Roman"/>
                <w:lang w:val="ru-RU"/>
              </w:rPr>
              <w:t>.</w:t>
            </w:r>
          </w:p>
          <w:p w14:paraId="81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Уметь: представлять результаты научной деятельности в профессиональной сфере в устной и письменной форме на государственном и иностранном языках, соблюдая стилистические нормы академической коммуникации, в том числе с использованием новейших информационно-коммуникационных технологий</w:t>
            </w:r>
          </w:p>
          <w:p w14:paraId="82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Владеть: навыками анализа научных текстов на государственном и иностранном языках, и критической оценки эффективности различных методов и технологий научной коммуникации на государственном и иностранном языках в профессиональной сфере</w:t>
            </w:r>
            <w:r>
              <w:rPr>
                <w:rFonts w:hint="default" w:ascii="Times New Roman" w:hAnsi="Times New Roman"/>
                <w:lang w:val="ru-RU"/>
              </w:rPr>
              <w:t>.</w:t>
            </w:r>
          </w:p>
        </w:tc>
      </w:tr>
      <w:tr w14:paraId="3F6C7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5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 методы исследования и их развитие при решении задач профессиональной деятельности.</w:t>
            </w:r>
          </w:p>
          <w:p w14:paraId="86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проводить самостоятельно исследования при решении задач профессиональной деятельности.</w:t>
            </w:r>
          </w:p>
          <w:p w14:paraId="87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методами исследования и основами их применения в самостоятельной научно-исследовательской деятельности при решении задач профессиональной деятельности.</w:t>
            </w:r>
          </w:p>
        </w:tc>
      </w:tr>
      <w:tr w14:paraId="23B75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A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Знать: основные характеристики и параметры исследовательского коллектива в области юриспруденции, а также методы управления данными профессиональными группами</w:t>
            </w:r>
            <w:r>
              <w:rPr>
                <w:rFonts w:hint="default" w:ascii="Times New Roman" w:hAnsi="Times New Roman"/>
                <w:lang w:val="ru-RU"/>
              </w:rPr>
              <w:t>.</w:t>
            </w:r>
          </w:p>
          <w:p w14:paraId="8B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организовать работу исследовательского коллектива, выявлять психолого-педагогическое взаимодействие в данной профессиональной группе.</w:t>
            </w:r>
          </w:p>
          <w:p w14:paraId="8C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способностью к организации и управлению работой исследовательского коллектива в области юриспруденции.</w:t>
            </w:r>
          </w:p>
        </w:tc>
      </w:tr>
    </w:tbl>
    <w:p w14:paraId="8D000000">
      <w:pPr>
        <w:pStyle w:val="70"/>
        <w:tabs>
          <w:tab w:val="left" w:pos="1418"/>
          <w:tab w:val="left" w:pos="1560"/>
        </w:tabs>
        <w:spacing w:after="0" w:line="240" w:lineRule="auto"/>
        <w:ind w:left="728" w:right="-1" w:firstLine="0"/>
        <w:jc w:val="center"/>
        <w:outlineLvl w:val="0"/>
        <w:rPr>
          <w:rFonts w:ascii="Times New Roman" w:hAnsi="Times New Roman"/>
          <w:sz w:val="24"/>
        </w:rPr>
      </w:pPr>
    </w:p>
    <w:p w14:paraId="8E000000">
      <w:pPr>
        <w:pStyle w:val="70"/>
        <w:tabs>
          <w:tab w:val="left" w:pos="1418"/>
          <w:tab w:val="left" w:pos="1560"/>
        </w:tabs>
        <w:spacing w:after="0" w:line="240" w:lineRule="auto"/>
        <w:ind w:left="728" w:right="-1" w:firstLine="0"/>
        <w:jc w:val="center"/>
        <w:outlineLvl w:val="0"/>
        <w:rPr>
          <w:rFonts w:ascii="Times New Roman" w:hAnsi="Times New Roman"/>
          <w:sz w:val="24"/>
        </w:rPr>
      </w:pPr>
    </w:p>
    <w:p w14:paraId="8F000000">
      <w:pPr>
        <w:pStyle w:val="70"/>
        <w:tabs>
          <w:tab w:val="left" w:pos="1418"/>
          <w:tab w:val="left" w:pos="1560"/>
        </w:tabs>
        <w:spacing w:after="0" w:line="240" w:lineRule="auto"/>
        <w:ind w:left="728" w:right="-1" w:firstLine="0"/>
        <w:jc w:val="center"/>
        <w:outlineLvl w:val="0"/>
        <w:rPr>
          <w:rFonts w:ascii="Times New Roman" w:hAnsi="Times New Roman"/>
          <w:sz w:val="24"/>
        </w:rPr>
      </w:pPr>
    </w:p>
    <w:p w14:paraId="90000000">
      <w:pPr>
        <w:pStyle w:val="70"/>
        <w:tabs>
          <w:tab w:val="left" w:pos="1418"/>
          <w:tab w:val="left" w:pos="1560"/>
        </w:tabs>
        <w:spacing w:after="0" w:line="240" w:lineRule="auto"/>
        <w:ind w:left="728" w:right="-1" w:firstLine="0"/>
        <w:jc w:val="center"/>
        <w:outlineLvl w:val="0"/>
        <w:rPr>
          <w:rFonts w:ascii="Times New Roman" w:hAnsi="Times New Roman"/>
          <w:sz w:val="24"/>
        </w:rPr>
      </w:pPr>
    </w:p>
    <w:p w14:paraId="91000000">
      <w:pPr>
        <w:pStyle w:val="70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0"/>
        <w:jc w:val="center"/>
        <w:outlineLvl w:val="0"/>
        <w:rPr>
          <w:rFonts w:ascii="Times New Roman" w:hAnsi="Times New Roman"/>
          <w:b/>
          <w:sz w:val="24"/>
        </w:rPr>
      </w:pPr>
      <w:bookmarkStart w:id="3" w:name="_Toc14575"/>
      <w:r>
        <w:rPr>
          <w:rFonts w:ascii="Times New Roman" w:hAnsi="Times New Roman"/>
          <w:b/>
          <w:sz w:val="24"/>
        </w:rPr>
        <w:t>Структура ФОС по дисциплине</w:t>
      </w:r>
      <w:bookmarkEnd w:id="3"/>
    </w:p>
    <w:p w14:paraId="92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93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оценки осуществляется путем сопоставления продемонстрированных обучающимся результатов освоения</w:t>
      </w:r>
      <w:r>
        <w:rPr>
          <w:rFonts w:hint="default" w:ascii="Times New Roman" w:hAnsi="Times New Roman"/>
          <w:sz w:val="24"/>
          <w:lang w:val="ru-RU"/>
        </w:rPr>
        <w:t xml:space="preserve"> дисциплины </w:t>
      </w:r>
      <w:r>
        <w:rPr>
          <w:rFonts w:ascii="Times New Roman" w:hAnsi="Times New Roman"/>
          <w:sz w:val="24"/>
        </w:rPr>
        <w:t>с заданными критериями.</w:t>
      </w:r>
    </w:p>
    <w:p w14:paraId="94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</w:p>
    <w:p w14:paraId="9500000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96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2.1. Объекты оценивания и наименование оценочных средств</w:t>
      </w:r>
    </w:p>
    <w:tbl>
      <w:tblPr>
        <w:tblStyle w:val="12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1719"/>
        <w:gridCol w:w="2438"/>
        <w:gridCol w:w="1560"/>
        <w:gridCol w:w="1347"/>
      </w:tblGrid>
      <w:tr w14:paraId="7BBED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tblHeader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7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 тем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8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Формы текущего</w:t>
            </w:r>
          </w:p>
          <w:p w14:paraId="99000000">
            <w:pPr>
              <w:pStyle w:val="125"/>
              <w:spacing w:line="240" w:lineRule="auto"/>
              <w:rPr>
                <w:sz w:val="22"/>
              </w:rPr>
            </w:pPr>
            <w:r>
              <w:rPr>
                <w:rStyle w:val="110"/>
                <w:i w:val="0"/>
                <w:sz w:val="22"/>
              </w:rPr>
              <w:t>контроля успеваемости</w:t>
            </w:r>
          </w:p>
          <w:p w14:paraId="9A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Формы промежуточной аттестации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B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Объекты оценивания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C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rStyle w:val="82"/>
                <w:sz w:val="22"/>
              </w:rPr>
              <w:t>Вид занятия / Наименование оценочных средств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D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Форма проведения оценки</w:t>
            </w:r>
          </w:p>
          <w:p w14:paraId="9E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</w:p>
          <w:p w14:paraId="9F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Устная/письменная</w:t>
            </w:r>
          </w:p>
          <w:p w14:paraId="A0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</w:p>
          <w:p w14:paraId="A1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</w:p>
        </w:tc>
      </w:tr>
      <w:tr w14:paraId="03D3F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tblHeader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2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3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4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5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6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5</w:t>
            </w:r>
          </w:p>
        </w:tc>
      </w:tr>
      <w:tr w14:paraId="0489F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7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Тема </w:t>
            </w:r>
            <w:r>
              <w:rPr>
                <w:rFonts w:hint="default" w:ascii="Times New Roman" w:hAnsi="Times New Roman" w:cs="Times New Roman"/>
                <w:color w:val="000000"/>
              </w:rPr>
              <w:t>1.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Государственная система научной аттестации.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Порядок присуждения ученых степеней. </w:t>
            </w:r>
            <w:r>
              <w:rPr>
                <w:rFonts w:hint="default" w:ascii="Times New Roman" w:hAnsi="Times New Roman" w:cs="Times New Roman"/>
                <w:sz w:val="24"/>
              </w:rPr>
              <w:t>Критерии, которым должны отвечать диссертации на соискание ученых степеней.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8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9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Стандарты и другие регламентирующие документы и положения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A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ЗЛТ: дискуссия</w:t>
            </w:r>
          </w:p>
          <w:p w14:paraId="AB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C000000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Устная</w:t>
            </w:r>
            <w:r>
              <w:rPr>
                <w:rFonts w:hint="default" w:ascii="Times New Roman" w:hAnsi="Times New Roman"/>
                <w:lang w:val="ru-RU"/>
              </w:rPr>
              <w:t>/письменная</w:t>
            </w:r>
          </w:p>
        </w:tc>
      </w:tr>
      <w:tr w14:paraId="4C380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D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Тема 2. </w:t>
            </w:r>
            <w:r>
              <w:rPr>
                <w:rStyle w:val="82"/>
                <w:sz w:val="24"/>
              </w:rPr>
              <w:t xml:space="preserve"> Подготовка к работе </w:t>
            </w:r>
            <w:r>
              <w:rPr>
                <w:rStyle w:val="82"/>
                <w:rFonts w:hint="default" w:ascii="Times New Roman" w:hAnsi="Times New Roman" w:cs="Times New Roman"/>
                <w:sz w:val="24"/>
              </w:rPr>
              <w:t>над диссертацией, выбор темы диссертационного исследования, обоснование актуальности темы исследования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Цель и задачи диссертационного исследования. Объект, предмет диссертационного исследования. Структура диссертационного исследования.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E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F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Процесс выбора и постановки темы исследования, корректность постановки цели и задач </w:t>
            </w:r>
            <w:r>
              <w:rPr>
                <w:rFonts w:ascii="Times New Roman" w:hAnsi="Times New Roman"/>
                <w:color w:val="000000"/>
              </w:rPr>
              <w:t>диссертационного исследования</w:t>
            </w:r>
          </w:p>
          <w:p w14:paraId="7FD3A7C7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Процесс разработки структуры диссертации, выбор корректной формулировки результатов исследовани</w:t>
            </w:r>
            <w:r>
              <w:rPr>
                <w:rFonts w:ascii="Times New Roman" w:hAnsi="Times New Roman"/>
                <w:lang w:val="ru-RU"/>
              </w:rPr>
              <w:t>я</w:t>
            </w:r>
          </w:p>
          <w:p w14:paraId="2FFA2551">
            <w:pPr>
              <w:widowControl w:val="0"/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Выбор формулировки, наиболее полно отражающей научную новизну диссертации</w:t>
            </w:r>
            <w:r>
              <w:rPr>
                <w:rFonts w:hint="default" w:ascii="Times New Roman" w:hAnsi="Times New Roman"/>
                <w:lang w:val="ru-RU"/>
              </w:rPr>
              <w:t>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ЗЛТ: дискуссия</w:t>
            </w:r>
          </w:p>
          <w:p w14:paraId="B1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2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</w:t>
            </w:r>
            <w:r>
              <w:rPr>
                <w:rFonts w:hint="default" w:ascii="Times New Roman" w:hAnsi="Times New Roman"/>
                <w:lang w:val="ru-RU"/>
              </w:rPr>
              <w:t>/письменная</w:t>
            </w:r>
          </w:p>
        </w:tc>
      </w:tr>
      <w:tr w14:paraId="7A7A3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3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Тема 3.</w:t>
            </w:r>
            <w:r>
              <w:rPr>
                <w:rFonts w:hint="default"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Требования к опубликованию основных научных результатов диссертации. Организация работы над диссертационным исследованием. Требования к оформлению диссертационного исследования</w:t>
            </w:r>
            <w:r>
              <w:t xml:space="preserve">.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4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5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и применение методов самопроверки, корректность подготовки к публикации научных исследований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6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ЗЛТ: дискуссия</w:t>
            </w:r>
          </w:p>
          <w:p w14:paraId="B7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8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</w:t>
            </w:r>
            <w:r>
              <w:rPr>
                <w:rFonts w:hint="default" w:ascii="Times New Roman" w:hAnsi="Times New Roman"/>
                <w:lang w:val="ru-RU"/>
              </w:rPr>
              <w:t>/письменная</w:t>
            </w:r>
          </w:p>
        </w:tc>
      </w:tr>
      <w:tr w14:paraId="1CCCA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5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темы и разделы: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600000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7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Обобщенные результаты обучения по дисциплине теоретических знаний и практических навыков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9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13" w:name="_GoBack"/>
            <w:bookmarkEnd w:id="13"/>
            <w:r>
              <w:rPr>
                <w:rFonts w:ascii="Times New Roman" w:hAnsi="Times New Roman"/>
              </w:rPr>
              <w:t>Вопросы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A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письменная</w:t>
            </w:r>
          </w:p>
        </w:tc>
      </w:tr>
    </w:tbl>
    <w:p w14:paraId="CB000000">
      <w:pPr>
        <w:spacing w:after="0" w:line="240" w:lineRule="auto"/>
        <w:ind w:left="120" w:right="280" w:firstLine="708"/>
        <w:rPr>
          <w:rFonts w:ascii="Times New Roman" w:hAnsi="Times New Roman"/>
          <w:b/>
          <w:sz w:val="24"/>
        </w:rPr>
      </w:pPr>
      <w:bookmarkStart w:id="4" w:name="page8"/>
      <w:bookmarkEnd w:id="4"/>
    </w:p>
    <w:p w14:paraId="CC000000">
      <w:pPr>
        <w:pStyle w:val="70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5" w:name="_Toc5594"/>
      <w:r>
        <w:rPr>
          <w:rFonts w:ascii="Times New Roman" w:hAnsi="Times New Roman"/>
          <w:b/>
          <w:sz w:val="24"/>
        </w:rPr>
        <w:t>Показатели и критерии оценки</w:t>
      </w:r>
      <w:bookmarkEnd w:id="5"/>
      <w:r>
        <w:rPr>
          <w:rFonts w:ascii="Times New Roman" w:hAnsi="Times New Roman"/>
          <w:b/>
          <w:sz w:val="24"/>
        </w:rPr>
        <w:t xml:space="preserve"> </w:t>
      </w:r>
    </w:p>
    <w:p w14:paraId="CD000000">
      <w:pPr>
        <w:pStyle w:val="7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CE000000">
      <w:pPr>
        <w:pStyle w:val="7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«хорошо»</w:t>
      </w:r>
      <w:r>
        <w:rPr>
          <w:rFonts w:ascii="Times New Roman" w:hAnsi="Times New Roman"/>
          <w:sz w:val="24"/>
        </w:rPr>
        <w:t>; «</w:t>
      </w:r>
      <w:r>
        <w:rPr>
          <w:rFonts w:ascii="Times New Roman" w:hAnsi="Times New Roman"/>
          <w:i/>
          <w:sz w:val="24"/>
        </w:rPr>
        <w:t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«очень низкая», «примитивная»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>«неудовлетворительно».</w:t>
      </w:r>
    </w:p>
    <w:p w14:paraId="CF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3.1. Текущий контроль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939"/>
        <w:gridCol w:w="1843"/>
        <w:gridCol w:w="1843"/>
        <w:gridCol w:w="1843"/>
        <w:gridCol w:w="1701"/>
      </w:tblGrid>
      <w:tr w14:paraId="232FC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1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Виды работ</w:t>
            </w:r>
          </w:p>
        </w:tc>
        <w:tc>
          <w:tcPr>
            <w:tcW w:w="7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2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Критерии оценивания</w:t>
            </w:r>
          </w:p>
        </w:tc>
      </w:tr>
      <w:tr w14:paraId="3B819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C224A"/>
        </w:tc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7B0CA1"/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3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Отсутству</w:t>
            </w:r>
            <w:r>
              <w:rPr>
                <w:rFonts w:ascii="Times New Roman" w:hAnsi="Times New Roman"/>
                <w:b/>
                <w:lang w:val="ru-RU"/>
              </w:rPr>
              <w:t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4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5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6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</w:tr>
      <w:tr w14:paraId="44DF8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7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8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лекциях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9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обучающегося в работе на занятии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A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B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работе на занятии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C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работе на занятии</w:t>
            </w:r>
          </w:p>
        </w:tc>
      </w:tr>
      <w:tr w14:paraId="6D901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D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E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практических/семинарских занятиях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F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менее 54%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0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54% до 69 %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1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от 70% до 84 %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2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85%</w:t>
            </w:r>
          </w:p>
        </w:tc>
      </w:tr>
      <w:tr w14:paraId="2315A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3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4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общих практических задач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5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6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7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8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  <w:tr w14:paraId="52C91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9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A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индивидуальных практических задач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B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C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D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E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</w:tbl>
    <w:p w14:paraId="1094CA5D">
      <w:pPr>
        <w:pStyle w:val="70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</w:p>
    <w:p w14:paraId="72646821">
      <w:pPr>
        <w:pStyle w:val="70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3.2. Обобщенные критерии оценивания результатов обучения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842"/>
        <w:gridCol w:w="2127"/>
        <w:gridCol w:w="1701"/>
        <w:gridCol w:w="2307"/>
      </w:tblGrid>
      <w:tr w14:paraId="3EBC0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8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B7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487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1B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67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14:paraId="22E96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30CF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умени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владени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96C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>знани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умени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владени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034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sz w:val="24"/>
                <w:lang w:val="ru-RU"/>
              </w:rPr>
              <w:t>дисциплины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B3D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E38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</w:tr>
      <w:tr w14:paraId="3137D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C1BF8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 </w:t>
            </w:r>
            <w:r>
              <w:rPr>
                <w:rFonts w:ascii="Times New Roman" w:hAnsi="Times New Roman"/>
              </w:rPr>
              <w:t>Обучающийся не владеет необходимыми знаниями.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80091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</w:t>
            </w:r>
          </w:p>
          <w:p w14:paraId="6108FAF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Обучающийся частично показывает знания,понимает их необходимость, но не может их применять.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36B763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освоена. Обучающийся показывает общие знания, имеет представление об их применении, умение извлекать и использовать основную (важную) информацию из полученных знаний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5B3D62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освоена. . Обучающийся  показывает полноту знаний, демонстрирует умения и навыки решения типовых задач.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18376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</w:t>
            </w:r>
          </w:p>
          <w:p w14:paraId="0D06E9D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показывает глубокие знания,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</w:p>
        </w:tc>
      </w:tr>
    </w:tbl>
    <w:p w14:paraId="01228E8B">
      <w:pPr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</w:rPr>
      </w:pPr>
    </w:p>
    <w:p w14:paraId="4633032E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</w:p>
    <w:p w14:paraId="61013808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</w:p>
    <w:p w14:paraId="44335FCA">
      <w:pPr>
        <w:spacing w:after="0" w:line="240" w:lineRule="auto"/>
        <w:ind w:left="0" w:firstLine="708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>дисциплине</w:t>
      </w:r>
      <w:r>
        <w:rPr>
          <w:rFonts w:hint="default" w:ascii="Times New Roman" w:hAnsi="Times New Roman"/>
          <w:sz w:val="24"/>
          <w:lang w:val="ru-RU"/>
        </w:rPr>
        <w:t>.</w:t>
      </w:r>
    </w:p>
    <w:p w14:paraId="77C79E47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</w:p>
    <w:p w14:paraId="3DDD98A5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>, указанных в рабочей программе;</w:t>
      </w:r>
    </w:p>
    <w:p w14:paraId="14275009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демонстрирует умение применять теоретические знания для решения практических задач повышенной сложности и нестандартных задач;</w:t>
      </w:r>
    </w:p>
    <w:p w14:paraId="113413F8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выполнение в срок всех поставленных задач.</w:t>
      </w:r>
    </w:p>
    <w:p w14:paraId="5FAE149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9010000">
      <w:pPr>
        <w:pStyle w:val="70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6" w:name="_Toc26484"/>
      <w:r>
        <w:rPr>
          <w:rFonts w:ascii="Times New Roman" w:hAnsi="Times New Roman"/>
          <w:b/>
          <w:sz w:val="24"/>
        </w:rPr>
        <w:t>Шкала оценивания результата</w:t>
      </w:r>
      <w:bookmarkEnd w:id="6"/>
    </w:p>
    <w:p w14:paraId="0A010000">
      <w:pPr>
        <w:spacing w:after="0" w:line="240" w:lineRule="auto"/>
        <w:ind w:left="1088" w:firstLine="0"/>
        <w:rPr>
          <w:rFonts w:ascii="Times New Roman" w:hAnsi="Times New Roman"/>
          <w:b/>
          <w:sz w:val="24"/>
        </w:rPr>
      </w:pPr>
    </w:p>
    <w:p w14:paraId="7EF80758">
      <w:pPr>
        <w:spacing w:after="0" w:line="240" w:lineRule="auto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6886"/>
      </w:tblGrid>
      <w:tr w14:paraId="7F79F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1AA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841B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</w:p>
        </w:tc>
      </w:tr>
      <w:tr w14:paraId="31942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BF6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7E233C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 – «неудовлетворительно»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57E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</w:p>
          <w:p w14:paraId="15221E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</w:p>
        </w:tc>
      </w:tr>
      <w:tr w14:paraId="683CC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FF07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 – «удовлетворительно»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8260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</w:p>
          <w:p w14:paraId="4A683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</w:p>
        </w:tc>
      </w:tr>
      <w:tr w14:paraId="16972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4736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 – «хорошо»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DC6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</w:p>
          <w:p w14:paraId="4FF649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Содержание выполненных заданий раскрыто и рассмотрено с разных точек зрения.</w:t>
            </w:r>
          </w:p>
        </w:tc>
      </w:tr>
      <w:tr w14:paraId="710C7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20DF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 – «отлично»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DAB6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</w:p>
          <w:p w14:paraId="00E7E0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</w:p>
        </w:tc>
      </w:tr>
    </w:tbl>
    <w:p w14:paraId="1B010000">
      <w:pPr>
        <w:pStyle w:val="41"/>
        <w:widowControl/>
        <w:spacing w:line="240" w:lineRule="auto"/>
        <w:ind w:left="0" w:firstLine="709"/>
        <w:rPr>
          <w:rStyle w:val="82"/>
          <w:sz w:val="24"/>
        </w:rPr>
      </w:pPr>
      <w:r>
        <w:rPr>
          <w:rStyle w:val="82"/>
          <w:sz w:val="24"/>
        </w:rPr>
        <w:t>Шкалы оценивания и процедуры оценивания результатов обучения 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</w:p>
    <w:p w14:paraId="1C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Формой итогового контроля по дисциплине является зачет, итоговый результат формируется в соответствии со шкалой, приведенной ниже в таблице:</w:t>
      </w:r>
    </w:p>
    <w:p w14:paraId="1D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5"/>
        <w:gridCol w:w="3640"/>
      </w:tblGrid>
      <w:tr w14:paraId="0420B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</w:t>
            </w:r>
          </w:p>
        </w:tc>
      </w:tr>
      <w:tr w14:paraId="30524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Незачет</w:t>
            </w:r>
          </w:p>
        </w:tc>
      </w:tr>
      <w:tr w14:paraId="686B7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</w:tbl>
    <w:p w14:paraId="24010000">
      <w:pPr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</w:rPr>
      </w:pPr>
    </w:p>
    <w:p w14:paraId="25010000">
      <w:pPr>
        <w:pStyle w:val="70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7" w:name="_Toc13315"/>
      <w:r>
        <w:rPr>
          <w:rFonts w:ascii="Times New Roman" w:hAnsi="Times New Roman"/>
          <w:b/>
          <w:sz w:val="24"/>
        </w:rPr>
        <w:t>Перечень заданий по дисциплине</w:t>
      </w:r>
      <w:bookmarkEnd w:id="7"/>
    </w:p>
    <w:p w14:paraId="26010000">
      <w:pPr>
        <w:widowControl w:val="0"/>
        <w:spacing w:after="0" w:line="240" w:lineRule="auto"/>
        <w:ind w:left="1088" w:firstLine="0"/>
        <w:rPr>
          <w:rFonts w:ascii="Times New Roman" w:hAnsi="Times New Roman"/>
          <w:b/>
          <w:sz w:val="24"/>
        </w:rPr>
      </w:pPr>
    </w:p>
    <w:p w14:paraId="27010000">
      <w:pPr>
        <w:pStyle w:val="70"/>
        <w:spacing w:after="0" w:line="240" w:lineRule="auto"/>
        <w:ind w:left="728" w:firstLine="0"/>
        <w:contextualSpacing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5.1. Задания для текущего контроля:</w:t>
      </w:r>
    </w:p>
    <w:p w14:paraId="28010000">
      <w:pPr>
        <w:pStyle w:val="70"/>
        <w:spacing w:after="0" w:line="240" w:lineRule="auto"/>
        <w:ind w:left="0" w:firstLine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Таблица - 5.1.1. Перечень заданий текущего контроля и их наименование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7313"/>
      </w:tblGrid>
      <w:tr w14:paraId="5C3BA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0000">
            <w:pPr>
              <w:pStyle w:val="79"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rStyle w:val="82"/>
                <w:b/>
                <w:sz w:val="22"/>
              </w:rPr>
              <w:t>Наименование оценочных средств</w:t>
            </w:r>
          </w:p>
        </w:tc>
        <w:tc>
          <w:tcPr>
            <w:tcW w:w="7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10000">
            <w:pPr>
              <w:pStyle w:val="79"/>
              <w:spacing w:line="240" w:lineRule="auto"/>
              <w:jc w:val="center"/>
              <w:rPr>
                <w:rStyle w:val="82"/>
                <w:b/>
                <w:sz w:val="22"/>
              </w:rPr>
            </w:pPr>
            <w:r>
              <w:rPr>
                <w:rStyle w:val="82"/>
                <w:b/>
                <w:sz w:val="22"/>
              </w:rPr>
              <w:t>Содержание задания</w:t>
            </w:r>
          </w:p>
        </w:tc>
      </w:tr>
      <w:tr w14:paraId="34BE8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01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Дискуссия</w:t>
            </w:r>
          </w:p>
        </w:tc>
        <w:tc>
          <w:tcPr>
            <w:tcW w:w="7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10000">
            <w:pPr>
              <w:pStyle w:val="11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Темы: </w:t>
            </w:r>
          </w:p>
          <w:p w14:paraId="2D010000">
            <w:pPr>
              <w:pStyle w:val="11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Тема 1. Основные руководящие материалы, регламентирующие деятельность в сфере присуждения ученых степеней. Ключевые положения постановления Правительства Российской Федерации от 24 сентября 2013 г. № 842 «О порядке присуждения ученых степеней»; приказа Министерства образования и науки РФ от 10 ноября 2017 г. N 1093; Паспорта специальностей ВАК.</w:t>
            </w:r>
          </w:p>
          <w:p w14:paraId="5B9E69DE">
            <w:pPr>
              <w:pStyle w:val="115"/>
              <w:rPr>
                <w:rFonts w:hint="default"/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</w:rPr>
              <w:t>Тема 2. Как приступить к работе над диссертацией, сформулировать тему диссертационного исследования, его цели и задачи. Первые шаги по организации работы аспиранта. Организация эффективного взаимодействия с научным руководителем аспиранта. Выбор научной проблемы, решению которой предполагается посвятить диссертационное исследование. Определение объекта и предмета исследования. Формулировка темы исследования, его целей и задач.</w:t>
            </w:r>
            <w:r>
              <w:rPr>
                <w:rFonts w:hint="default"/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</w:rPr>
              <w:t xml:space="preserve"> Разработка структуры диссертационной работы. Формулировка результатов диссертационного исследования. Формулировка новизны и практической значимость исследования. Логика формирования структуры диссертационной работы. Представление результатов выполненного исследования, Определение новизны исследования и возможности их практического использования.Подходы к постановке научной новизны диссертационного исследования, отражающие его актуальность и практическую значимость. Паспорт специальности ВАК с учетом направленности подготовки аспиранта, позволяющего сформулировать направление диссертационного исследования. Подходы к постановке научной новизны диссертационной работы.</w:t>
            </w:r>
          </w:p>
          <w:p w14:paraId="2F010000">
            <w:pPr>
              <w:pStyle w:val="115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Тема 3.</w:t>
            </w:r>
          </w:p>
          <w:p w14:paraId="31010000">
            <w:pPr>
              <w:pStyle w:val="11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Методы самопроверки в ходе выполнения диссертационной работы. Публикация результатов исследований. Планирование и подготовке публикаций по тематике диссертации, в том числе в печатных изданиях.</w:t>
            </w:r>
          </w:p>
        </w:tc>
      </w:tr>
      <w:tr w14:paraId="2E2FD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01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Опрос</w:t>
            </w:r>
          </w:p>
        </w:tc>
        <w:tc>
          <w:tcPr>
            <w:tcW w:w="7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010000">
            <w:pPr>
              <w:pStyle w:val="11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Темы: </w:t>
            </w:r>
          </w:p>
          <w:p w14:paraId="34010000">
            <w:pPr>
              <w:pStyle w:val="115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Тема 1. Основные руководящие материалы, регламентирующие деятельность в сфере присуждения ученых степеней. Ключевые положения постановления Правительства Российской Федерации от 24 сентября 2013г №842 «О порядке присуждения ученых степеней»; приказа Министерства образования и науки РФ от 10 ноября 2017 г. N 1093; Паспорта специальностей ВАК.</w:t>
            </w:r>
          </w:p>
          <w:p w14:paraId="35010000">
            <w:pPr>
              <w:pStyle w:val="115"/>
              <w:jc w:val="both"/>
              <w:rPr>
                <w:rFonts w:hint="default"/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</w:rPr>
              <w:t>Тема 2. Как приступить к работе над диссертацией, сформулировать тему диссертационного исследования, его цели и задачи. Первые шаги по организации работы аспиранта. Организация эффективного взаимодействия с научным руководителем аспиранта. Выбор научной проблемы, решению которой предполагается посвятить диссертационное исследование. Определение объекта и предмета исследования. Формулировка темы исследования, его целей и задач.</w:t>
            </w:r>
            <w:r>
              <w:rPr>
                <w:rFonts w:hint="default"/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</w:rPr>
              <w:t>Разработка структуры диссертационной работы. Формулировка результатов диссертационного исследования. Формулировка новизны и практической значимость исследования. Логика формирования структуры диссертационной работы. Представление результатов выполненного исследования, Определение новизны исследования и возможности их практического использования. Подходы к постановке научной новизны диссертационного исследования, отражающие его актуальность и практическую значимость. Паспорт специальности ВАК с учетом направленности подготовки аспиранта, позволяющего сформулировать направление диссертационного исследования. Подходы к постановке научной новизны диссертационной работы.</w:t>
            </w:r>
          </w:p>
          <w:p w14:paraId="4A3F61E8">
            <w:pPr>
              <w:pStyle w:val="115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Тема 3. </w:t>
            </w:r>
          </w:p>
          <w:p w14:paraId="38010000">
            <w:pPr>
              <w:pStyle w:val="115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Методы самопроверки в ходе выполнения диссертационной работы. Публикация результатов исследований. Планирование и подготовке публикаций по тематике диссертации.</w:t>
            </w:r>
          </w:p>
        </w:tc>
      </w:tr>
    </w:tbl>
    <w:p w14:paraId="39010000">
      <w:pPr>
        <w:spacing w:after="0" w:line="240" w:lineRule="auto"/>
        <w:ind w:left="728" w:firstLine="0"/>
        <w:jc w:val="center"/>
        <w:rPr>
          <w:rFonts w:ascii="Times New Roman" w:hAnsi="Times New Roman"/>
          <w:b/>
          <w:sz w:val="28"/>
        </w:rPr>
      </w:pPr>
    </w:p>
    <w:p w14:paraId="3A010000">
      <w:pPr>
        <w:spacing w:after="0" w:line="240" w:lineRule="auto"/>
        <w:ind w:left="728" w:firstLine="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5.2. Контрольные точки.</w:t>
      </w:r>
    </w:p>
    <w:p w14:paraId="3B01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3C010000">
      <w:pPr>
        <w:tabs>
          <w:tab w:val="left" w:pos="1418"/>
          <w:tab w:val="left" w:pos="1560"/>
          <w:tab w:val="left" w:pos="9639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Контрольная точка 1: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Обзор литературы по теме исследования.</w:t>
      </w:r>
    </w:p>
    <w:p w14:paraId="3D010000">
      <w:pPr>
        <w:tabs>
          <w:tab w:val="left" w:pos="993"/>
          <w:tab w:val="left" w:pos="963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Представляется информация в форме результатов обзора литературы по теме диссертационного исследования.</w:t>
      </w:r>
    </w:p>
    <w:p w14:paraId="3E010000">
      <w:p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Требования к оформлению обзора литературы: </w:t>
      </w:r>
    </w:p>
    <w:p w14:paraId="3F01000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среда – Microsoft Word;</w:t>
      </w:r>
    </w:p>
    <w:p w14:paraId="4001000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гарнитура шрифта – «Times New Roman»»;</w:t>
      </w:r>
    </w:p>
    <w:p w14:paraId="4101000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размер шрифта - 14пт.; </w:t>
      </w:r>
    </w:p>
    <w:p w14:paraId="4201000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междустрочный интервал – 1,5 строки;</w:t>
      </w:r>
    </w:p>
    <w:p w14:paraId="4301000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цвет шрифта - черный;</w:t>
      </w:r>
    </w:p>
    <w:p w14:paraId="4401000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параметры страницы - формат бумаги А4, поля сверху и снизу — 2 см, справа — 1,5 см, слева 3 см;</w:t>
      </w:r>
    </w:p>
    <w:p w14:paraId="45010000">
      <w:p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Обзор литературы должен быть выполнен в компьютерном варианте на одной стороне листа белой бумаги А4 (210 х 297 мм).</w:t>
      </w:r>
    </w:p>
    <w:p w14:paraId="46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bookmarkStart w:id="8" w:name="_Hlk42283437"/>
    </w:p>
    <w:p w14:paraId="47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Требования к представлению результатов обзора:</w:t>
      </w:r>
    </w:p>
    <w:p w14:paraId="48010000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>Обзор книг (учебников/ учебных пособий/ монографий/ диссертации/ авторефераты диссертаций и т.д.)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6934"/>
      </w:tblGrid>
      <w:tr w14:paraId="5D9AC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Книги по теме диссертационного исследования</w:t>
            </w:r>
          </w:p>
        </w:tc>
      </w:tr>
      <w:tr w14:paraId="0F915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Автор</w:t>
            </w:r>
          </w:p>
        </w:tc>
        <w:tc>
          <w:tcPr>
            <w:tcW w:w="6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</w:p>
        </w:tc>
      </w:tr>
      <w:tr w14:paraId="44874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01000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01000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E010000">
      <w:p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</w:rPr>
      </w:pPr>
    </w:p>
    <w:p w14:paraId="4F01000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Обзор периодической литературы (отечественные и зарубежные журналы)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6934"/>
      </w:tblGrid>
      <w:tr w14:paraId="27BEE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Журналы по теме диссертационного исследования</w:t>
            </w:r>
          </w:p>
        </w:tc>
      </w:tr>
      <w:tr w14:paraId="39F02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Автор</w:t>
            </w:r>
          </w:p>
        </w:tc>
        <w:tc>
          <w:tcPr>
            <w:tcW w:w="6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статьи, журнала</w:t>
            </w:r>
          </w:p>
        </w:tc>
      </w:tr>
      <w:tr w14:paraId="01208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5010000">
      <w:p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</w:rPr>
      </w:pPr>
    </w:p>
    <w:p w14:paraId="5601000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литературы по годам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4628"/>
        <w:gridCol w:w="709"/>
        <w:gridCol w:w="425"/>
        <w:gridCol w:w="425"/>
        <w:gridCol w:w="425"/>
        <w:gridCol w:w="425"/>
        <w:gridCol w:w="426"/>
        <w:gridCol w:w="425"/>
        <w:gridCol w:w="425"/>
      </w:tblGrid>
      <w:tr w14:paraId="694C6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</w:t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Автор, название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&lt; 2012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</w:t>
            </w:r>
          </w:p>
          <w:p w14:paraId="5D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</w:tr>
      <w:tr w14:paraId="7A6B3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01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Книги</w:t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14:paraId="6893A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14:paraId="2C02B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01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Журналы</w:t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14:paraId="23D6D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0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1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2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3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4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5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6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7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8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9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14:paraId="5656F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A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B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C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å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D01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å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E01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å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F01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å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001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å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101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å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201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å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301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å</w:t>
            </w:r>
          </w:p>
        </w:tc>
      </w:tr>
    </w:tbl>
    <w:p w14:paraId="9401000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>Вывод</w:t>
      </w:r>
      <w:r>
        <w:rPr>
          <w:rFonts w:ascii="Times New Roman" w:hAnsi="Times New Roman"/>
          <w:sz w:val="24"/>
          <w:highlight w:val="white"/>
        </w:rPr>
        <w:t xml:space="preserve"> о степени изученности темы исследования</w:t>
      </w:r>
    </w:p>
    <w:p w14:paraId="95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Оценивание качества выполнения задания осуществляется на основании полноты и обоснованности представленных материалов и сформулированных выводов. </w:t>
      </w:r>
      <w:bookmarkEnd w:id="8"/>
    </w:p>
    <w:p w14:paraId="96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highlight w:val="white"/>
        </w:rPr>
      </w:pPr>
    </w:p>
    <w:p w14:paraId="97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Контрольная точка 2. Реферат.</w:t>
      </w:r>
    </w:p>
    <w:p w14:paraId="98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Реферат и подготовка презентации, позволяющих оценить общее усвоение предложенного материала по курсу.</w:t>
      </w:r>
    </w:p>
    <w:p w14:paraId="99010000">
      <w:pPr>
        <w:spacing w:after="0" w:line="240" w:lineRule="auto"/>
        <w:ind w:left="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Требования к оформлению реферата: </w:t>
      </w:r>
    </w:p>
    <w:p w14:paraId="9A0100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среда – Microsoft Word;</w:t>
      </w:r>
    </w:p>
    <w:p w14:paraId="9B0100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гарнитура шрифта – «Times New Roman»;</w:t>
      </w:r>
    </w:p>
    <w:p w14:paraId="9C0100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размер шрифта - 14пт.; </w:t>
      </w:r>
    </w:p>
    <w:p w14:paraId="9D0100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междустрочный интервал – 1,5 строки;</w:t>
      </w:r>
    </w:p>
    <w:p w14:paraId="9E0100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цвет шрифта - черный;</w:t>
      </w:r>
    </w:p>
    <w:p w14:paraId="9F01000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параметры страницы - формат бумаги А4, поля сверху и снизу — 2 см, справа — 1,5 см, слева 3 см;</w:t>
      </w:r>
    </w:p>
    <w:p w14:paraId="A0010000">
      <w:pPr>
        <w:spacing w:after="0" w:line="240" w:lineRule="auto"/>
        <w:ind w:left="0" w:firstLine="709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Реферат должен быть выполнен в компьютерном варианте на одной стороне листа белой бумаги А4 (210 х 297 мм). </w:t>
      </w:r>
      <w:r>
        <w:rPr>
          <w:rFonts w:ascii="Times New Roman" w:hAnsi="Times New Roman"/>
          <w:color w:val="000000"/>
          <w:sz w:val="24"/>
        </w:rPr>
        <w:t>Реферат должен иметь титульный лист</w:t>
      </w:r>
      <w:r>
        <w:rPr>
          <w:rFonts w:ascii="Times New Roman" w:hAnsi="Times New Roman"/>
          <w:sz w:val="24"/>
        </w:rPr>
        <w:t>.</w:t>
      </w:r>
    </w:p>
    <w:p w14:paraId="A101000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Структура реферата</w:t>
      </w:r>
    </w:p>
    <w:p w14:paraId="A201000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Актуальность темы диссертационного исследования</w:t>
      </w:r>
    </w:p>
    <w:p w14:paraId="A301000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Матрица логической увязки темы, объекта, предмета, цели диссертационного исследования</w:t>
      </w:r>
    </w:p>
    <w:p w14:paraId="A401000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Матрица логической увязки задач, структуры и результатов </w:t>
      </w:r>
      <w:r>
        <w:rPr>
          <w:rFonts w:ascii="Times New Roman" w:hAnsi="Times New Roman"/>
          <w:sz w:val="24"/>
        </w:rPr>
        <w:br w:type="textWrapping"/>
      </w:r>
      <w:r>
        <w:rPr>
          <w:rFonts w:ascii="Times New Roman" w:hAnsi="Times New Roman"/>
          <w:sz w:val="24"/>
        </w:rPr>
        <w:t>диссертационного исследования</w:t>
      </w:r>
    </w:p>
    <w:p w14:paraId="A5010000">
      <w:pPr>
        <w:spacing w:after="0" w:line="240" w:lineRule="auto"/>
        <w:ind w:left="36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Матрица логической увязки темы, объекта, предмета, цели диссертационного исследования (матрица I)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983"/>
        <w:gridCol w:w="1831"/>
        <w:gridCol w:w="1835"/>
        <w:gridCol w:w="1849"/>
      </w:tblGrid>
      <w:tr w14:paraId="10F44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A6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>исследования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A7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 паспорта специальности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A8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Объект 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>исследования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A9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Предмет 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>исследования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AA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 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>исследования</w:t>
            </w:r>
          </w:p>
        </w:tc>
      </w:tr>
      <w:tr w14:paraId="4901C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AB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AC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AD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AE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AF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14:paraId="02415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0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1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2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3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4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B5010000">
      <w:pPr>
        <w:spacing w:after="0" w:line="240" w:lineRule="auto"/>
        <w:ind w:left="357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Матрица логической увязки задач, структуры и результатов </w:t>
      </w:r>
      <w:r>
        <w:rPr>
          <w:rFonts w:ascii="Times New Roman" w:hAnsi="Times New Roman"/>
          <w:sz w:val="24"/>
        </w:rPr>
        <w:br w:type="textWrapping"/>
      </w:r>
      <w:r>
        <w:rPr>
          <w:rFonts w:ascii="Times New Roman" w:hAnsi="Times New Roman"/>
          <w:sz w:val="24"/>
        </w:rPr>
        <w:t>диссертационного исследования (матрица II)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1648"/>
        <w:gridCol w:w="2268"/>
        <w:gridCol w:w="1985"/>
        <w:gridCol w:w="1552"/>
      </w:tblGrid>
      <w:tr w14:paraId="25472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6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исследования</w:t>
            </w:r>
          </w:p>
        </w:tc>
        <w:tc>
          <w:tcPr>
            <w:tcW w:w="1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7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Структура диссертации</w:t>
            </w:r>
          </w:p>
        </w:tc>
        <w:tc>
          <w:tcPr>
            <w:tcW w:w="5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8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исследования</w:t>
            </w:r>
          </w:p>
        </w:tc>
      </w:tr>
      <w:tr w14:paraId="41F2E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A3460"/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140CA"/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9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Основные положения и результаты, в том числе практическая значимость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A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Ожидаемая научная новизна (элементы научной новизны)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B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Публикации</w:t>
            </w:r>
          </w:p>
        </w:tc>
      </w:tr>
      <w:tr w14:paraId="7603A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C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D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E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F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0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14:paraId="7AE7D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1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2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3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4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5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C6010000">
      <w:pPr>
        <w:tabs>
          <w:tab w:val="left" w:pos="7035"/>
        </w:tabs>
        <w:spacing w:after="0" w:line="240" w:lineRule="auto"/>
        <w:jc w:val="right"/>
        <w:rPr>
          <w:rFonts w:ascii="Times New Roman" w:hAnsi="Times New Roman"/>
          <w:sz w:val="24"/>
        </w:rPr>
      </w:pPr>
    </w:p>
    <w:p w14:paraId="C701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том случае, если аспирант затрудняется заполнить гр. 4,5 матрицы II, допускается заполнение только гр. 1-3. Однако, в этом случае необходимо более детальное заполнение гр. 3.</w:t>
      </w:r>
    </w:p>
    <w:p w14:paraId="C801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Структура диссертации (гр. 2 матрицы 2) должна отражать не только раскрытие сущности диссертационного исследования, но и содержать названия всех глав и параграфов диссертации.</w:t>
      </w:r>
    </w:p>
    <w:p w14:paraId="C901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процессе написания реферата аспиранту следует регулярно консультироваться со своим научным руководителем.</w:t>
      </w:r>
    </w:p>
    <w:p w14:paraId="CA01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защите допускаются аспиранты, представившие реферат в установленные сроки с обязательным наличием подписи научного руководителя на титульном листе.</w:t>
      </w:r>
    </w:p>
    <w:p w14:paraId="CB010000">
      <w:pPr>
        <w:ind w:left="0"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Минимальный объем презентации 15 слайдов. </w:t>
      </w:r>
    </w:p>
    <w:p w14:paraId="CC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Оценивание качества выполнения задания осуществляется на основании полноты и обоснованности представленных материалов и сформулированных выводов. </w:t>
      </w:r>
    </w:p>
    <w:p w14:paraId="CD010000">
      <w:pPr>
        <w:pStyle w:val="70"/>
        <w:spacing w:after="0" w:line="240" w:lineRule="auto"/>
        <w:ind w:left="728" w:firstLine="0"/>
        <w:contextualSpacing w:val="0"/>
        <w:jc w:val="center"/>
        <w:rPr>
          <w:rFonts w:ascii="Times New Roman" w:hAnsi="Times New Roman"/>
          <w:b/>
          <w:sz w:val="24"/>
        </w:rPr>
      </w:pPr>
    </w:p>
    <w:p w14:paraId="CE010000">
      <w:pPr>
        <w:pStyle w:val="70"/>
        <w:spacing w:after="0" w:line="240" w:lineRule="auto"/>
        <w:ind w:left="728" w:firstLine="0"/>
        <w:contextualSpacing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5.3. Промежуточная аттестация</w:t>
      </w:r>
    </w:p>
    <w:p w14:paraId="CF010000">
      <w:pPr>
        <w:rPr>
          <w:rFonts w:ascii="Times New Roman" w:hAnsi="Times New Roman"/>
          <w:i/>
          <w:sz w:val="24"/>
        </w:rPr>
      </w:pPr>
    </w:p>
    <w:p w14:paraId="D0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Оценка общего усвоения предложенного материала по курсу осуществляется с помощью тестирования. </w:t>
      </w:r>
    </w:p>
    <w:p w14:paraId="D1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Вопросы к зачету:</w:t>
      </w:r>
    </w:p>
    <w:p w14:paraId="0CC416C1">
      <w:pPr>
        <w:pStyle w:val="41"/>
        <w:widowControl/>
        <w:numPr>
          <w:ilvl w:val="0"/>
          <w:numId w:val="6"/>
        </w:numPr>
        <w:spacing w:line="240" w:lineRule="auto"/>
        <w:ind w:left="0" w:leftChars="0" w:firstLine="0" w:firstLineChars="0"/>
        <w:rPr>
          <w:rFonts w:hint="default" w:ascii="Times New Roman" w:hAnsi="Times New Roman" w:eastAsiaTheme="minorEastAsia" w:cstheme="minorBidi"/>
          <w:lang w:val="ru-RU"/>
        </w:rPr>
      </w:pPr>
      <w:r>
        <w:rPr>
          <w:rFonts w:hint="default" w:ascii="Times New Roman" w:hAnsi="Times New Roman" w:eastAsiaTheme="minorEastAsia" w:cstheme="minorBidi"/>
          <w:lang w:val="ru-RU"/>
        </w:rPr>
        <w:t>Основные нормативные правовые акты, устанавливающие порядок присуждения ученых степеней</w:t>
      </w:r>
    </w:p>
    <w:p w14:paraId="5F717EEB">
      <w:pPr>
        <w:pStyle w:val="41"/>
        <w:widowControl/>
        <w:spacing w:line="240" w:lineRule="auto"/>
        <w:ind w:left="0" w:leftChars="0" w:firstLine="0" w:firstLineChars="0"/>
        <w:rPr>
          <w:rFonts w:hint="default" w:ascii="Times New Roman" w:hAnsi="Times New Roman" w:eastAsiaTheme="minorEastAsia" w:cstheme="minorBidi"/>
          <w:lang w:val="ru-RU"/>
        </w:rPr>
      </w:pPr>
      <w:r>
        <w:rPr>
          <w:rFonts w:hint="default" w:ascii="Times New Roman" w:hAnsi="Times New Roman" w:eastAsiaTheme="minorEastAsia" w:cstheme="minorBidi"/>
          <w:lang w:val="ru-RU"/>
        </w:rPr>
        <w:t>2.Форма проведения итоговой аттестации по программам подготовки научных и научно-педагогических кадров в аспирантуре</w:t>
      </w:r>
    </w:p>
    <w:p w14:paraId="503E43AA">
      <w:pPr>
        <w:pStyle w:val="41"/>
        <w:widowControl/>
        <w:spacing w:line="240" w:lineRule="auto"/>
        <w:ind w:left="0" w:leftChars="0" w:firstLine="0" w:firstLineChars="0"/>
        <w:rPr>
          <w:rFonts w:hint="default" w:ascii="Times New Roman" w:hAnsi="Times New Roman" w:eastAsiaTheme="minorEastAsia" w:cstheme="minorBidi"/>
          <w:lang w:val="ru-RU"/>
        </w:rPr>
      </w:pPr>
      <w:r>
        <w:rPr>
          <w:rFonts w:hint="default" w:ascii="Times New Roman" w:hAnsi="Times New Roman" w:eastAsiaTheme="minorEastAsia" w:cstheme="minorBidi"/>
          <w:lang w:val="ru-RU"/>
        </w:rPr>
        <w:t>3.Порядок присуждения ученых степеней</w:t>
      </w:r>
    </w:p>
    <w:p w14:paraId="6E4F4736">
      <w:pPr>
        <w:pStyle w:val="41"/>
        <w:widowControl/>
        <w:spacing w:line="240" w:lineRule="auto"/>
        <w:ind w:left="0" w:leftChars="0" w:firstLine="0" w:firstLineChars="0"/>
        <w:rPr>
          <w:rFonts w:hint="default" w:ascii="Times New Roman" w:hAnsi="Times New Roman" w:eastAsiaTheme="minorEastAsia" w:cstheme="minorBidi"/>
          <w:lang w:val="ru-RU"/>
        </w:rPr>
      </w:pPr>
      <w:r>
        <w:rPr>
          <w:rFonts w:hint="default" w:ascii="Times New Roman" w:hAnsi="Times New Roman" w:eastAsiaTheme="minorEastAsia" w:cstheme="minorBidi"/>
          <w:lang w:val="ru-RU"/>
        </w:rPr>
        <w:t>4.Критерии, которым должна отвечать диссертация на соискание ученой степени кандидата наук</w:t>
      </w:r>
    </w:p>
    <w:p w14:paraId="6607F296">
      <w:pPr>
        <w:pStyle w:val="41"/>
        <w:widowControl/>
        <w:spacing w:line="240" w:lineRule="auto"/>
        <w:ind w:left="0" w:leftChars="0" w:firstLine="0" w:firstLineChars="0"/>
        <w:rPr>
          <w:rFonts w:hint="default" w:ascii="Times New Roman" w:hAnsi="Times New Roman" w:eastAsiaTheme="minorEastAsia" w:cstheme="minorBidi"/>
          <w:lang w:val="ru-RU"/>
        </w:rPr>
      </w:pPr>
      <w:r>
        <w:rPr>
          <w:rFonts w:hint="default" w:ascii="Times New Roman" w:hAnsi="Times New Roman" w:eastAsiaTheme="minorEastAsia" w:cstheme="minorBidi"/>
          <w:lang w:val="ru-RU"/>
        </w:rPr>
        <w:t>5.Требования к оформлению диссертационного исследования</w:t>
      </w:r>
    </w:p>
    <w:p w14:paraId="35768489">
      <w:pPr>
        <w:pStyle w:val="41"/>
        <w:widowControl/>
        <w:spacing w:line="240" w:lineRule="auto"/>
        <w:ind w:left="0" w:leftChars="0" w:firstLine="0" w:firstLineChars="0"/>
        <w:rPr>
          <w:rFonts w:hint="default" w:ascii="Times New Roman" w:hAnsi="Times New Roman" w:eastAsiaTheme="minorEastAsia" w:cstheme="minorBidi"/>
          <w:lang w:val="ru-RU"/>
        </w:rPr>
      </w:pPr>
      <w:r>
        <w:rPr>
          <w:rFonts w:hint="default" w:ascii="Times New Roman" w:hAnsi="Times New Roman" w:eastAsiaTheme="minorEastAsia" w:cstheme="minorBidi"/>
          <w:lang w:val="ru-RU"/>
        </w:rPr>
        <w:t>6. Требования к опубликованию основных научных результатов диссертации</w:t>
      </w:r>
    </w:p>
    <w:p w14:paraId="E2010000">
      <w:pPr>
        <w:pStyle w:val="115"/>
        <w:tabs>
          <w:tab w:val="left" w:pos="775"/>
        </w:tabs>
        <w:jc w:val="both"/>
        <w:rPr>
          <w:i/>
        </w:rPr>
      </w:pPr>
    </w:p>
    <w:p w14:paraId="E3010000">
      <w:pPr>
        <w:pStyle w:val="2"/>
        <w:keepNext w:val="0"/>
        <w:keepLines w:val="0"/>
        <w:widowControl w:val="0"/>
        <w:numPr>
          <w:ilvl w:val="0"/>
          <w:numId w:val="1"/>
        </w:numPr>
        <w:tabs>
          <w:tab w:val="left" w:pos="927"/>
        </w:tabs>
        <w:spacing w:before="0" w:line="240" w:lineRule="auto"/>
        <w:ind w:left="1088" w:right="441" w:firstLin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bookmarkStart w:id="9" w:name="_Toc23282"/>
      <w:r>
        <w:rPr>
          <w:rFonts w:ascii="Times New Roman" w:hAnsi="Times New Roman"/>
          <w:color w:val="000000"/>
          <w:sz w:val="24"/>
        </w:rPr>
        <w:t>Методические материалы, определяющие процедуры оценивания</w:t>
      </w:r>
      <w:bookmarkEnd w:id="9"/>
    </w:p>
    <w:p w14:paraId="E4010000">
      <w:pPr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14:paraId="3418C51C">
      <w:pPr>
        <w:pStyle w:val="41"/>
        <w:widowControl/>
        <w:spacing w:line="240" w:lineRule="auto"/>
        <w:ind w:left="0" w:firstLine="706"/>
      </w:pPr>
      <w:r>
        <w:rPr>
          <w:rStyle w:val="82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>знаний</w:t>
      </w:r>
      <w:r>
        <w:rPr>
          <w:rFonts w:hint="default"/>
          <w:lang w:val="ru-RU"/>
        </w:rPr>
        <w:t>, умений и навыков</w:t>
      </w:r>
      <w:r>
        <w:rPr>
          <w:rStyle w:val="82"/>
          <w:sz w:val="24"/>
        </w:rPr>
        <w:t xml:space="preserve"> представлена паспортом фонда оценочных средств по дисциплине (</w:t>
      </w:r>
      <w:r>
        <w:t>раздел 1).</w:t>
      </w:r>
    </w:p>
    <w:p w14:paraId="E6010000">
      <w:pPr>
        <w:pStyle w:val="41"/>
        <w:widowControl/>
        <w:spacing w:line="240" w:lineRule="auto"/>
        <w:ind w:left="0" w:firstLine="706"/>
      </w:pPr>
      <w:r>
        <w:rPr>
          <w:rStyle w:val="82"/>
          <w:sz w:val="24"/>
        </w:rPr>
        <w:t xml:space="preserve">Комплект оценочных средств хранится </w:t>
      </w:r>
      <w:r>
        <w:t xml:space="preserve"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 </w:t>
      </w:r>
    </w:p>
    <w:p w14:paraId="E7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b/>
          <w:sz w:val="24"/>
        </w:rPr>
        <w:t>Порядок проведения текущего, рубежного контроля</w:t>
      </w:r>
      <w:r>
        <w:rPr>
          <w:rStyle w:val="82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</w:p>
    <w:p w14:paraId="E8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b/>
          <w:sz w:val="24"/>
        </w:rPr>
        <w:t>Текущий контроль</w:t>
      </w:r>
      <w:r>
        <w:rPr>
          <w:rStyle w:val="82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</w:p>
    <w:p w14:paraId="E9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</w:p>
    <w:p w14:paraId="EA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>Педагогические виды и формы, используемые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</w:p>
    <w:p w14:paraId="EB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>В целях обеспечения текущего контроля успеваемости преподаватель проводит консультации.</w:t>
      </w:r>
    </w:p>
    <w:p w14:paraId="EC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>При аттестации обучающихся учитываются следующие факторы:</w:t>
      </w:r>
    </w:p>
    <w:p w14:paraId="ED01000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Style w:val="82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>(модулю), усвоение навыков практического применения теоретических знаний, степень активности на практических (семинарских) занятиях;</w:t>
      </w:r>
    </w:p>
    <w:p w14:paraId="EE01000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активность участия в докладах и дискуссиях;</w:t>
      </w:r>
    </w:p>
    <w:p w14:paraId="EF01000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выполнения письменных работ;</w:t>
      </w:r>
    </w:p>
    <w:p w14:paraId="F001000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объем выполненных заданий в рамках самостоятельной работы обучающихся;</w:t>
      </w:r>
    </w:p>
    <w:p w14:paraId="F101000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личных бесед с обучающимися по материалу учебной дисциплины;</w:t>
      </w:r>
    </w:p>
    <w:p w14:paraId="F201000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посещение обучающимися семинарских занятий;</w:t>
      </w:r>
    </w:p>
    <w:p w14:paraId="F301000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занятиях;</w:t>
      </w:r>
    </w:p>
    <w:p w14:paraId="F401000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прохождения контрольных точек по дисциплине (при использовании балльно-рейтинговой системы).</w:t>
      </w:r>
    </w:p>
    <w:p w14:paraId="F5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b/>
          <w:sz w:val="24"/>
        </w:rPr>
        <w:t>Промежуточная аттестация</w:t>
      </w:r>
      <w:r>
        <w:rPr>
          <w:rStyle w:val="82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</w:p>
    <w:p w14:paraId="F6010000">
      <w:pPr>
        <w:pStyle w:val="41"/>
        <w:widowControl/>
        <w:spacing w:line="240" w:lineRule="auto"/>
        <w:ind w:left="0" w:firstLine="0"/>
        <w:rPr>
          <w:rStyle w:val="82"/>
          <w:sz w:val="24"/>
        </w:rPr>
      </w:pPr>
    </w:p>
    <w:p w14:paraId="F7010000">
      <w:pPr>
        <w:pStyle w:val="2"/>
        <w:keepNext w:val="0"/>
        <w:keepLines w:val="0"/>
        <w:widowControl w:val="0"/>
        <w:numPr>
          <w:ilvl w:val="0"/>
          <w:numId w:val="1"/>
        </w:numPr>
        <w:tabs>
          <w:tab w:val="left" w:pos="927"/>
        </w:tabs>
        <w:spacing w:before="0" w:line="240" w:lineRule="auto"/>
        <w:ind w:left="1088" w:right="441" w:firstLine="0"/>
        <w:jc w:val="center"/>
        <w:rPr>
          <w:rFonts w:ascii="Times New Roman" w:hAnsi="Times New Roman"/>
          <w:color w:val="000000"/>
          <w:sz w:val="24"/>
        </w:rPr>
      </w:pPr>
      <w:bookmarkStart w:id="10" w:name="_Toc3652"/>
      <w:r>
        <w:rPr>
          <w:rFonts w:ascii="Times New Roman" w:hAnsi="Times New Roman"/>
          <w:color w:val="000000"/>
          <w:sz w:val="24"/>
        </w:rPr>
        <w:t>Особенности освоения дисциплины для инвалидов и лиц с ограниченными возможностями</w:t>
      </w:r>
      <w:bookmarkEnd w:id="10"/>
    </w:p>
    <w:p w14:paraId="F8010000">
      <w:pPr>
        <w:pStyle w:val="28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</w:p>
    <w:p w14:paraId="F9010000">
      <w:pPr>
        <w:pStyle w:val="28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bookmarkStart w:id="11" w:name="_Hlk66195050"/>
      <w:r>
        <w:rPr>
          <w:rFonts w:ascii="Times New Roman" w:hAnsi="Times New Roman"/>
          <w:color w:val="222222"/>
          <w:sz w:val="24"/>
          <w:highlight w:val="white"/>
        </w:rPr>
        <w:t>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при необходимости обеспечивающих коррекцию нарушений развития и социальную адаптацию указанных лиц</w:t>
      </w:r>
      <w:r>
        <w:rPr>
          <w:rFonts w:ascii="Times New Roman" w:hAnsi="Times New Roman"/>
          <w:sz w:val="24"/>
        </w:rPr>
        <w:t>.</w:t>
      </w:r>
      <w:bookmarkEnd w:id="11"/>
    </w:p>
    <w:p w14:paraId="FA010000">
      <w:pPr>
        <w:pStyle w:val="28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</w:p>
    <w:p w14:paraId="FB010000">
      <w:pPr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формы представления оценочных средств – в печатной форме или в форме электронного документа. Для 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</w:p>
    <w:p w14:paraId="FC01000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</w:p>
    <w:p w14:paraId="FD01000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обучения.</w:t>
      </w:r>
    </w:p>
    <w:tbl>
      <w:tblPr>
        <w:tblStyle w:val="12"/>
        <w:tblW w:w="0" w:type="auto"/>
        <w:tblInd w:w="-5" w:type="dxa"/>
        <w:tblLayout w:type="fixed"/>
        <w:tblCellMar>
          <w:top w:w="7" w:type="dxa"/>
          <w:left w:w="108" w:type="dxa"/>
          <w:bottom w:w="0" w:type="dxa"/>
          <w:right w:w="115" w:type="dxa"/>
        </w:tblCellMar>
      </w:tblPr>
      <w:tblGrid>
        <w:gridCol w:w="1560"/>
        <w:gridCol w:w="1984"/>
        <w:gridCol w:w="5925"/>
      </w:tblGrid>
      <w:tr w14:paraId="4F8D5A7A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00" w:hRule="atLeast"/>
          <w:tblHeader/>
        </w:trPr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FE010000">
            <w:pPr>
              <w:widowControl w:val="0"/>
              <w:spacing w:after="0" w:line="240" w:lineRule="auto"/>
              <w:ind w:left="6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FF010000">
            <w:pPr>
              <w:widowControl w:val="0"/>
              <w:spacing w:after="0" w:line="240" w:lineRule="auto"/>
              <w:ind w:left="687" w:right="616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Методы обучения</w:t>
            </w:r>
          </w:p>
        </w:tc>
      </w:tr>
      <w:tr w14:paraId="28DA4872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31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0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1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Слепые.</w:t>
            </w:r>
          </w:p>
          <w:p w14:paraId="02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03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осязательно-слуховой</w:t>
            </w:r>
          </w:p>
        </w:tc>
        <w:tc>
          <w:tcPr>
            <w:tcW w:w="5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4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осязания. </w:t>
            </w:r>
          </w:p>
          <w:p w14:paraId="05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визуальная информация будет адаптирована для лиц с нарушениями зрения:</w:t>
            </w:r>
          </w:p>
          <w:p w14:paraId="06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предполагающие передачу и восприятие учебной информации при помощи зрения и осязания;</w:t>
            </w:r>
          </w:p>
          <w:p w14:paraId="07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08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 </w:t>
            </w:r>
          </w:p>
        </w:tc>
      </w:tr>
      <w:tr w14:paraId="39AE04B4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731CAEA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9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Слабовидящие.</w:t>
            </w:r>
          </w:p>
          <w:p w14:paraId="0A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0B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32F40FC9"/>
        </w:tc>
      </w:tr>
      <w:tr w14:paraId="6BFCFF22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5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C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D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Глухие.</w:t>
            </w:r>
          </w:p>
          <w:p w14:paraId="0E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0F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зрительно-осязательный</w:t>
            </w:r>
          </w:p>
        </w:tc>
        <w:tc>
          <w:tcPr>
            <w:tcW w:w="5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0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предполагающие передачу и восприятие учебной информации при помощи зрения и осязания.</w:t>
            </w:r>
          </w:p>
          <w:p w14:paraId="11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аудиальная информация будет адаптирована для лиц с нарушениями слуха:</w:t>
            </w:r>
          </w:p>
          <w:p w14:paraId="12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аудио-визуальные</w:t>
            </w:r>
            <w:r>
              <w:rPr>
                <w:rFonts w:ascii="Times New Roman" w:hAnsi="Times New Roman"/>
                <w:color w:val="000000"/>
              </w:rPr>
              <w:t>, основанные на представление учебной информации, при которых задействовано зрительное и слуховое восприятие;</w:t>
            </w:r>
          </w:p>
          <w:p w14:paraId="13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предусматривающие поступление учебной информации посредством слуха и осязания;</w:t>
            </w:r>
          </w:p>
          <w:p w14:paraId="14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базирующиеся на представлении информации, которая поступает по зрительному, слуховому и осязательному каналам восприятие.</w:t>
            </w:r>
          </w:p>
        </w:tc>
      </w:tr>
      <w:tr w14:paraId="48CB7C7A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7AB59C31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5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Слабослышащие.</w:t>
            </w:r>
          </w:p>
          <w:p w14:paraId="16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17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5B53BDDF"/>
        </w:tc>
      </w:tr>
      <w:tr w14:paraId="3F699C2D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408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8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9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1A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B020000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1C020000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аудио-визуальные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1D020000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1E020000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14:paraId="1F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20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7.2. – Способы адаптации образовательных ресурсов.</w:t>
      </w:r>
    </w:p>
    <w:p w14:paraId="21020000">
      <w:pPr>
        <w:widowControl w:val="0"/>
        <w:spacing w:after="0" w:line="240" w:lineRule="auto"/>
        <w:ind w:left="129" w:firstLine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Условные обозначения:</w:t>
      </w:r>
    </w:p>
    <w:p w14:paraId="22020000">
      <w:pPr>
        <w:widowControl w:val="0"/>
        <w:spacing w:after="0" w:line="240" w:lineRule="auto"/>
        <w:ind w:left="12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«+» —</w:t>
      </w:r>
      <w:r>
        <w:rPr>
          <w:rFonts w:ascii="Times New Roman" w:hAnsi="Times New Roman"/>
          <w:sz w:val="24"/>
        </w:rPr>
        <w:t>образовательный ресурс, не требующий адаптации;</w:t>
      </w:r>
    </w:p>
    <w:p w14:paraId="23020000">
      <w:pPr>
        <w:widowControl w:val="0"/>
        <w:spacing w:after="0" w:line="240" w:lineRule="auto"/>
        <w:ind w:left="129" w:right="30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</w:p>
    <w:p w14:paraId="24020000">
      <w:pPr>
        <w:widowControl w:val="0"/>
        <w:spacing w:after="0" w:line="240" w:lineRule="auto"/>
        <w:ind w:left="12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«АЭ»— альтернативный эквивалент используемого ресурса</w:t>
      </w:r>
    </w:p>
    <w:tbl>
      <w:tblPr>
        <w:tblStyle w:val="12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861"/>
        <w:gridCol w:w="1701"/>
        <w:gridCol w:w="1806"/>
        <w:gridCol w:w="1029"/>
        <w:gridCol w:w="1418"/>
        <w:gridCol w:w="1134"/>
      </w:tblGrid>
      <w:tr w14:paraId="16E79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5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Категории </w:t>
            </w:r>
          </w:p>
          <w:p w14:paraId="26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обучающихся </w:t>
            </w:r>
          </w:p>
          <w:p w14:paraId="27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нозологиям</w:t>
            </w:r>
          </w:p>
        </w:tc>
        <w:tc>
          <w:tcPr>
            <w:tcW w:w="70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ресурсы</w:t>
            </w:r>
          </w:p>
        </w:tc>
      </w:tr>
      <w:tr w14:paraId="483B4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DA8C14"/>
        </w:tc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Электронные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A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Печатные</w:t>
            </w:r>
          </w:p>
        </w:tc>
      </w:tr>
      <w:tr w14:paraId="5C928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1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885FF9D"/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мультимедиа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графические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аудио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текстовые, электронные </w:t>
            </w:r>
          </w:p>
          <w:p w14:paraId="2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аналоги </w:t>
            </w:r>
          </w:p>
          <w:p w14:paraId="3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печатных изданий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2835786"/>
        </w:tc>
      </w:tr>
      <w:tr w14:paraId="38416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1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14:paraId="32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нарушениями зрения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3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Слепые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4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3602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создание материальной модели графического объекта (3Dмодели)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3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аудио описание)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3B02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печатный материал, выполненный рельеф</w:t>
            </w:r>
            <w:r>
              <w:rPr>
                <w:rFonts w:ascii="Times New Roman" w:hAnsi="Times New Roman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</w:rPr>
              <w:t>шрифтом</w:t>
            </w:r>
          </w:p>
          <w:p w14:paraId="3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Л.Брайля)</w:t>
            </w:r>
          </w:p>
        </w:tc>
      </w:tr>
      <w:tr w14:paraId="3A8FD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D5E0882"/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D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Слабовидящие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2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</w:tr>
      <w:tr w14:paraId="114D9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3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14:paraId="44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нарушениями слуха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5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Глухие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6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49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текстовое описание, гипер-</w:t>
            </w:r>
          </w:p>
          <w:p w14:paraId="4A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ссылки)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14:paraId="32D04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4BA21F2"/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D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Слабослышащие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2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14:paraId="6ACC6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3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нарушениями опорно-</w:t>
            </w:r>
          </w:p>
          <w:p w14:paraId="54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двигательного аппарата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6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14:paraId="5A02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bookmarkStart w:id="12" w:name="_Hlk504003203"/>
    </w:p>
    <w:p w14:paraId="5B020000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Таблица 7.3. - Формы контроля и оценки результатов обучения инвалидов и лиц с ОВЗ</w:t>
      </w:r>
    </w:p>
    <w:tbl>
      <w:tblPr>
        <w:tblStyle w:val="12"/>
        <w:tblW w:w="0" w:type="auto"/>
        <w:tblInd w:w="0" w:type="dxa"/>
        <w:tblLayout w:type="fixed"/>
        <w:tblCellMar>
          <w:top w:w="53" w:type="dxa"/>
          <w:left w:w="41" w:type="dxa"/>
          <w:bottom w:w="0" w:type="dxa"/>
          <w:right w:w="115" w:type="dxa"/>
        </w:tblCellMar>
      </w:tblPr>
      <w:tblGrid>
        <w:gridCol w:w="1838"/>
        <w:gridCol w:w="7559"/>
      </w:tblGrid>
      <w:tr w14:paraId="3BE767A1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853" w:hRule="atLeast"/>
          <w:tblHeader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5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5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</w:p>
        </w:tc>
      </w:tr>
      <w:tr w14:paraId="0125E9CA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53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5E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  <w:p w14:paraId="5F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60020000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устная проверка:</w:t>
            </w:r>
            <w:r>
              <w:rPr>
                <w:rFonts w:ascii="Times New Roman" w:hAnsi="Times New Roman"/>
                <w:color w:val="000000"/>
              </w:rPr>
              <w:t xml:space="preserve"> дискуссии, тренинги, круглые столы, собеседования, устные коллоквиумы и др.; </w:t>
            </w:r>
          </w:p>
          <w:p w14:paraId="61020000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14:paraId="08B2FF32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37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62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63020000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письменная проверка:</w:t>
            </w:r>
            <w:r>
              <w:rPr>
                <w:rFonts w:ascii="Times New Roman" w:hAnsi="Times New Roman"/>
                <w:color w:val="000000"/>
              </w:rPr>
              <w:t xml:space="preserve"> контрольные, графические работы, тестирование, домашние задания, эссе, письменные коллоквиумы, отчеты и др.; </w:t>
            </w:r>
          </w:p>
          <w:p w14:paraId="64020000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ПО:</w:t>
            </w:r>
            <w:r>
              <w:rPr>
                <w:rFonts w:ascii="Times New Roman" w:hAnsi="Times New Roman"/>
                <w:color w:val="000000"/>
              </w:rPr>
              <w:t xml:space="preserve">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</w:p>
        </w:tc>
      </w:tr>
      <w:tr w14:paraId="6564D933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335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65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66020000">
            <w:pPr>
              <w:pStyle w:val="70"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письменная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</w:p>
          <w:p w14:paraId="67020000">
            <w:pPr>
              <w:pStyle w:val="70"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устная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(средств коммуникаций): дискуссии, тренинги, круглые столы, собеседования, устные коллоквиумы и др.; </w:t>
            </w:r>
          </w:p>
          <w:p w14:paraId="68020000">
            <w:pPr>
              <w:pStyle w:val="70"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 (альтернативных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2"/>
          </w:p>
        </w:tc>
      </w:tr>
    </w:tbl>
    <w:p w14:paraId="69020000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6A020000">
      <w:pPr>
        <w:widowControl w:val="0"/>
        <w:numPr>
          <w:ilvl w:val="1"/>
          <w:numId w:val="1"/>
        </w:numPr>
        <w:spacing w:after="0" w:line="240" w:lineRule="auto"/>
        <w:ind w:left="0" w:firstLine="69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текущего контроля для инвалидов и лиц с ограниченными возможностями</w:t>
      </w:r>
    </w:p>
    <w:p w14:paraId="6B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Текущий контроль и промежуточная аттестация</w:t>
      </w:r>
      <w:r>
        <w:rPr>
          <w:rFonts w:ascii="Times New Roman" w:hAnsi="Times New Roman"/>
          <w:sz w:val="24"/>
        </w:rPr>
        <w:t xml:space="preserve">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</w:p>
    <w:p w14:paraId="6C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Текущий контроль успеваемости для обучающихся инвалидов и лиц с ОВЗ</w:t>
      </w:r>
      <w:r>
        <w:rPr>
          <w:rFonts w:ascii="Times New Roman" w:hAnsi="Times New Roman"/>
          <w:sz w:val="24"/>
        </w:rPr>
        <w:t xml:space="preserve"> направлен на своевременное выявление затруднений и отставания в обучении и внесения коррективов в учебную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</w:p>
    <w:p w14:paraId="6D02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6E020000">
      <w:pPr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промежуточной аттестации для инвалидов и лиц с ограниченными возможностями</w:t>
      </w:r>
    </w:p>
    <w:p w14:paraId="6F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Форма промежуточной аттестации</w:t>
      </w:r>
      <w:r>
        <w:rPr>
          <w:rFonts w:ascii="Times New Roman" w:hAnsi="Times New Roman"/>
          <w:sz w:val="24"/>
        </w:rPr>
        <w:t xml:space="preserve">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14:paraId="70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i/>
          <w:sz w:val="24"/>
        </w:rPr>
        <w:t>Промежуточная аттестация</w:t>
      </w:r>
      <w:r>
        <w:rPr>
          <w:rFonts w:ascii="Times New Roman" w:hAnsi="Times New Roman"/>
          <w:sz w:val="24"/>
        </w:rPr>
        <w:t>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</w:p>
    <w:p w14:paraId="71020000">
      <w:pPr>
        <w:spacing w:after="0" w:line="240" w:lineRule="auto"/>
        <w:rPr>
          <w:rFonts w:ascii="Times New Roman" w:hAnsi="Times New Roman"/>
          <w:color w:val="FF0000"/>
          <w:sz w:val="28"/>
        </w:rPr>
      </w:pPr>
    </w:p>
    <w:p w14:paraId="72020000">
      <w:pPr>
        <w:spacing w:after="0" w:line="240" w:lineRule="auto"/>
        <w:rPr>
          <w:rFonts w:ascii="Times New Roman" w:hAnsi="Times New Roman"/>
          <w:color w:val="FF0000"/>
          <w:sz w:val="28"/>
        </w:rPr>
      </w:pPr>
    </w:p>
    <w:sectPr>
      <w:headerReference r:id="rId5" w:type="default"/>
      <w:footerReference r:id="rId6" w:type="default"/>
      <w:pgSz w:w="11906" w:h="16838"/>
      <w:pgMar w:top="1134" w:right="851" w:bottom="1134" w:left="1701" w:header="340" w:footer="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PragmaticaKM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6A705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37"/>
      <w:jc w:val="right"/>
    </w:pPr>
  </w:p>
  <w:p w14:paraId="04000000">
    <w:pPr>
      <w:pStyle w:val="3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00000">
    <w:pPr>
      <w:pStyle w:val="62"/>
      <w:keepNext/>
      <w:keepLines/>
      <w:spacing w:line="240" w:lineRule="auto"/>
      <w:ind w:left="23" w:firstLine="740"/>
      <w:jc w:val="right"/>
      <w:rPr>
        <w:rStyle w:val="51"/>
        <w:b w:val="0"/>
      </w:rPr>
    </w:pPr>
  </w:p>
  <w:p w14:paraId="02000000">
    <w:pPr>
      <w:pStyle w:val="2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069" w:hanging="360"/>
      </w:p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BF205925"/>
    <w:multiLevelType w:val="singleLevel"/>
    <w:tmpl w:val="BF205925"/>
    <w:lvl w:ilvl="0" w:tentative="0">
      <w:start w:val="1"/>
      <w:numFmt w:val="bullet"/>
      <w:lvlText w:val="–"/>
      <w:lvlJc w:val="left"/>
      <w:pPr>
        <w:tabs>
          <w:tab w:val="left" w:pos="927"/>
        </w:tabs>
        <w:ind w:left="927" w:hanging="360"/>
      </w:pPr>
      <w:rPr>
        <w:rFonts w:ascii="PragmaticaKMM" w:hAnsi="PragmaticaKMM"/>
      </w:rPr>
    </w:lvl>
  </w:abstractNum>
  <w:abstractNum w:abstractNumId="3">
    <w:nsid w:val="FB1F9E1D"/>
    <w:multiLevelType w:val="singleLevel"/>
    <w:tmpl w:val="FB1F9E1D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/>
        <w:b/>
        <w:sz w:val="24"/>
      </w:rPr>
    </w:lvl>
    <w:lvl w:ilvl="1" w:tentative="0">
      <w:start w:val="1"/>
      <w:numFmt w:val="decimal"/>
      <w:lvlText w:val="%1.%2."/>
      <w:lvlJc w:val="left"/>
      <w:pPr>
        <w:ind w:left="1448" w:hanging="720"/>
      </w:pPr>
    </w:lvl>
    <w:lvl w:ilvl="2" w:tentative="0">
      <w:start w:val="1"/>
      <w:numFmt w:val="decimal"/>
      <w:lvlText w:val="%1.%2.%3."/>
      <w:lvlJc w:val="left"/>
      <w:pPr>
        <w:ind w:left="1448" w:hanging="720"/>
      </w:pPr>
    </w:lvl>
    <w:lvl w:ilvl="3" w:tentative="0">
      <w:start w:val="1"/>
      <w:numFmt w:val="decimal"/>
      <w:lvlText w:val="%1.%2.%3.%4."/>
      <w:lvlJc w:val="left"/>
      <w:pPr>
        <w:ind w:left="1808" w:hanging="1080"/>
      </w:pPr>
    </w:lvl>
    <w:lvl w:ilvl="4" w:tentative="0">
      <w:start w:val="1"/>
      <w:numFmt w:val="decimal"/>
      <w:lvlText w:val="%1.%2.%3.%4.%5."/>
      <w:lvlJc w:val="left"/>
      <w:pPr>
        <w:ind w:left="1808" w:hanging="1080"/>
      </w:pPr>
    </w:lvl>
    <w:lvl w:ilvl="5" w:tentative="0">
      <w:start w:val="1"/>
      <w:numFmt w:val="decimal"/>
      <w:lvlText w:val="%1.%2.%3.%4.%5.%6."/>
      <w:lvlJc w:val="left"/>
      <w:pPr>
        <w:ind w:left="2168" w:hanging="1440"/>
      </w:pPr>
    </w:lvl>
    <w:lvl w:ilvl="6" w:tentative="0">
      <w:start w:val="1"/>
      <w:numFmt w:val="decimal"/>
      <w:lvlText w:val="%1.%2.%3.%4.%5.%6.%7."/>
      <w:lvlJc w:val="left"/>
      <w:pPr>
        <w:ind w:left="2528" w:hanging="1800"/>
      </w:pPr>
    </w:lvl>
    <w:lvl w:ilvl="7" w:tentative="0">
      <w:start w:val="1"/>
      <w:numFmt w:val="decimal"/>
      <w:lvlText w:val="%1.%2.%3.%4.%5.%6.%7.%8."/>
      <w:lvlJc w:val="left"/>
      <w:pPr>
        <w:ind w:left="2528" w:hanging="1800"/>
      </w:pPr>
    </w:lvl>
    <w:lvl w:ilvl="8" w:tentative="0">
      <w:start w:val="1"/>
      <w:numFmt w:val="decimal"/>
      <w:lvlText w:val="%1.%2.%3.%4.%5.%6.%7.%8.%9."/>
      <w:lvlJc w:val="left"/>
      <w:pPr>
        <w:ind w:left="2888" w:hanging="2160"/>
      </w:pPr>
    </w:lvl>
  </w:abstractNum>
  <w:abstractNum w:abstractNumId="5">
    <w:nsid w:val="0248C179"/>
    <w:multiLevelType w:val="multilevel"/>
    <w:tmpl w:val="0248C179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F537B"/>
    <w:multiLevelType w:val="multilevel"/>
    <w:tmpl w:val="2A8F537B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8">
    <w:nsid w:val="59ADCABA"/>
    <w:multiLevelType w:val="multilevel"/>
    <w:tmpl w:val="59ADCABA"/>
    <w:lvl w:ilvl="0" w:tentative="0">
      <w:start w:val="1"/>
      <w:numFmt w:val="bullet"/>
      <w:lvlText w:val="–"/>
      <w:lvlJc w:val="left"/>
      <w:pPr>
        <w:tabs>
          <w:tab w:val="left" w:pos="927"/>
        </w:tabs>
        <w:ind w:left="927" w:hanging="360"/>
      </w:pPr>
      <w:rPr>
        <w:rFonts w:ascii="PragmaticaKMM" w:hAnsi="PragmaticaKMM"/>
      </w:rPr>
    </w:lvl>
    <w:lvl w:ilvl="1" w:tentative="0">
      <w:start w:val="1"/>
      <w:numFmt w:val="decimal"/>
      <w:lvlText w:val="%1.%2"/>
      <w:lvlJc w:val="left"/>
      <w:pPr>
        <w:ind w:left="375" w:hanging="375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1080" w:hanging="1080"/>
      </w:pPr>
    </w:lvl>
    <w:lvl w:ilvl="4" w:tentative="0">
      <w:start w:val="1"/>
      <w:numFmt w:val="decimal"/>
      <w:lvlText w:val="%1.%2.%3.%4.%5"/>
      <w:lvlJc w:val="left"/>
      <w:pPr>
        <w:ind w:left="1080" w:hanging="1080"/>
      </w:pPr>
    </w:lvl>
    <w:lvl w:ilvl="5" w:tentative="0">
      <w:start w:val="1"/>
      <w:numFmt w:val="decimal"/>
      <w:lvlText w:val="%1.%2.%3.%4.%5.%6"/>
      <w:lvlJc w:val="left"/>
      <w:pPr>
        <w:ind w:left="1440" w:hanging="1440"/>
      </w:pPr>
    </w:lvl>
    <w:lvl w:ilvl="6" w:tentative="0">
      <w:start w:val="1"/>
      <w:numFmt w:val="decimal"/>
      <w:lvlText w:val="%1.%2.%3.%4.%5.%6.%7"/>
      <w:lvlJc w:val="left"/>
      <w:pPr>
        <w:ind w:left="1440" w:hanging="1440"/>
      </w:pPr>
    </w:lvl>
    <w:lvl w:ilvl="7" w:tentative="0">
      <w:start w:val="1"/>
      <w:numFmt w:val="decimal"/>
      <w:lvlText w:val="%1.%2.%3.%4.%5.%6.%7.%8"/>
      <w:lvlJc w:val="left"/>
      <w:pPr>
        <w:ind w:left="1800" w:hanging="1800"/>
      </w:p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9">
    <w:nsid w:val="5A241D34"/>
    <w:multiLevelType w:val="multilevel"/>
    <w:tmpl w:val="5A241D34"/>
    <w:lvl w:ilvl="0" w:tentative="0">
      <w:start w:val="1"/>
      <w:numFmt w:val="bullet"/>
      <w:lvlText w:val=""/>
      <w:lvlJc w:val="left"/>
      <w:pPr>
        <w:ind w:left="1145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865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025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185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10">
    <w:nsid w:val="72183CF9"/>
    <w:multiLevelType w:val="multilevel"/>
    <w:tmpl w:val="72183CF9"/>
    <w:lvl w:ilvl="0" w:tentative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10"/>
  </w:num>
  <w:num w:numId="8">
    <w:abstractNumId w:val="5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documentProtection w:enforcement="0"/>
  <w:defaultTabStop w:val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DA4366"/>
    <w:rsid w:val="1EF73013"/>
    <w:rsid w:val="21313F8C"/>
    <w:rsid w:val="231709E7"/>
    <w:rsid w:val="31065848"/>
    <w:rsid w:val="36783620"/>
    <w:rsid w:val="3BE5241A"/>
    <w:rsid w:val="5A473E2E"/>
    <w:rsid w:val="7C6044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qFormat="1"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b/>
      <w:color w:val="548AB7"/>
      <w:sz w:val="28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00" w:after="0"/>
      <w:outlineLvl w:val="1"/>
    </w:pPr>
    <w:rPr>
      <w:b/>
      <w:color w:val="94B6D2"/>
      <w:sz w:val="26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00" w:after="0"/>
      <w:outlineLvl w:val="2"/>
    </w:pPr>
    <w:rPr>
      <w:b/>
      <w:color w:val="94B6D2"/>
      <w:sz w:val="20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00" w:after="0"/>
      <w:outlineLvl w:val="3"/>
    </w:pPr>
    <w:rPr>
      <w:b/>
      <w:i/>
      <w:color w:val="94B6D2"/>
      <w:sz w:val="20"/>
    </w:rPr>
  </w:style>
  <w:style w:type="paragraph" w:styleId="6">
    <w:name w:val="heading 5"/>
    <w:basedOn w:val="1"/>
    <w:next w:val="1"/>
    <w:qFormat/>
    <w:uiPriority w:val="9"/>
    <w:pPr>
      <w:keepNext/>
      <w:keepLines/>
      <w:spacing w:before="200" w:after="0"/>
      <w:outlineLvl w:val="4"/>
    </w:pPr>
    <w:rPr>
      <w:color w:val="345C7D"/>
      <w:sz w:val="20"/>
    </w:rPr>
  </w:style>
  <w:style w:type="paragraph" w:styleId="7">
    <w:name w:val="heading 6"/>
    <w:basedOn w:val="1"/>
    <w:next w:val="1"/>
    <w:qFormat/>
    <w:uiPriority w:val="9"/>
    <w:pPr>
      <w:keepNext/>
      <w:keepLines/>
      <w:spacing w:before="200" w:after="0"/>
      <w:outlineLvl w:val="5"/>
    </w:pPr>
    <w:rPr>
      <w:i/>
      <w:color w:val="345C7D"/>
      <w:sz w:val="20"/>
    </w:rPr>
  </w:style>
  <w:style w:type="paragraph" w:styleId="8">
    <w:name w:val="heading 7"/>
    <w:basedOn w:val="1"/>
    <w:next w:val="1"/>
    <w:qFormat/>
    <w:uiPriority w:val="9"/>
    <w:pPr>
      <w:keepNext/>
      <w:keepLines/>
      <w:spacing w:before="200" w:after="0"/>
      <w:outlineLvl w:val="6"/>
    </w:pPr>
    <w:rPr>
      <w:i/>
      <w:color w:val="404040"/>
      <w:sz w:val="20"/>
    </w:rPr>
  </w:style>
  <w:style w:type="paragraph" w:styleId="9">
    <w:name w:val="heading 8"/>
    <w:basedOn w:val="1"/>
    <w:next w:val="1"/>
    <w:qFormat/>
    <w:uiPriority w:val="9"/>
    <w:pPr>
      <w:keepNext/>
      <w:keepLines/>
      <w:spacing w:before="200" w:after="0"/>
      <w:outlineLvl w:val="7"/>
    </w:pPr>
    <w:rPr>
      <w:color w:val="94B6D2"/>
      <w:sz w:val="20"/>
    </w:rPr>
  </w:style>
  <w:style w:type="paragraph" w:styleId="10">
    <w:name w:val="heading 9"/>
    <w:basedOn w:val="1"/>
    <w:next w:val="1"/>
    <w:qFormat/>
    <w:uiPriority w:val="9"/>
    <w:pPr>
      <w:keepNext/>
      <w:keepLines/>
      <w:spacing w:before="200" w:after="0"/>
      <w:outlineLvl w:val="8"/>
    </w:pPr>
    <w:rPr>
      <w:i/>
      <w:color w:val="404040"/>
      <w:sz w:val="20"/>
    </w:rPr>
  </w:style>
  <w:style w:type="character" w:default="1" w:styleId="11">
    <w:name w:val="Default Paragraph Font"/>
    <w:qFormat/>
    <w:uiPriority w:val="0"/>
  </w:style>
  <w:style w:type="table" w:default="1" w:styleId="1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</w:rPr>
  </w:style>
  <w:style w:type="character" w:styleId="15">
    <w:name w:val="endnote reference"/>
    <w:qFormat/>
    <w:uiPriority w:val="0"/>
    <w:rPr>
      <w:vertAlign w:val="superscript"/>
    </w:rPr>
  </w:style>
  <w:style w:type="character" w:styleId="16">
    <w:name w:val="Emphasis"/>
    <w:qFormat/>
    <w:uiPriority w:val="0"/>
    <w:rPr>
      <w:i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Strong"/>
    <w:qFormat/>
    <w:uiPriority w:val="0"/>
    <w:rPr>
      <w:b/>
    </w:rPr>
  </w:style>
  <w:style w:type="paragraph" w:styleId="19">
    <w:name w:val="Balloon Text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20">
    <w:name w:val="caption"/>
    <w:basedOn w:val="1"/>
    <w:next w:val="1"/>
    <w:qFormat/>
    <w:uiPriority w:val="0"/>
    <w:pPr>
      <w:spacing w:line="240" w:lineRule="auto"/>
    </w:pPr>
    <w:rPr>
      <w:b/>
      <w:color w:val="94B6D2"/>
      <w:sz w:val="18"/>
    </w:rPr>
  </w:style>
  <w:style w:type="paragraph" w:styleId="21">
    <w:name w:val="annotation text"/>
    <w:basedOn w:val="1"/>
    <w:qFormat/>
    <w:uiPriority w:val="0"/>
    <w:pPr>
      <w:spacing w:line="240" w:lineRule="auto"/>
    </w:pPr>
    <w:rPr>
      <w:sz w:val="20"/>
    </w:rPr>
  </w:style>
  <w:style w:type="paragraph" w:styleId="22">
    <w:name w:val="annotation subject"/>
    <w:basedOn w:val="21"/>
    <w:next w:val="21"/>
    <w:qFormat/>
    <w:uiPriority w:val="0"/>
    <w:rPr>
      <w:b/>
    </w:rPr>
  </w:style>
  <w:style w:type="paragraph" w:styleId="23">
    <w:name w:val="Document Map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24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5">
    <w:name w:val="header"/>
    <w:basedOn w:val="1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paragraph" w:styleId="26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7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8">
    <w:name w:val="Body Text"/>
    <w:basedOn w:val="1"/>
    <w:qFormat/>
    <w:uiPriority w:val="0"/>
    <w:pPr>
      <w:spacing w:after="120"/>
    </w:pPr>
  </w:style>
  <w:style w:type="paragraph" w:styleId="29">
    <w:name w:val="toc 1"/>
    <w:basedOn w:val="1"/>
    <w:next w:val="1"/>
    <w:qFormat/>
    <w:uiPriority w:val="39"/>
    <w:pPr>
      <w:keepLines/>
      <w:widowControl w:val="0"/>
      <w:tabs>
        <w:tab w:val="left" w:pos="142"/>
        <w:tab w:val="left" w:leader="dot" w:pos="9639"/>
      </w:tabs>
      <w:spacing w:after="0" w:line="240" w:lineRule="auto"/>
    </w:pPr>
    <w:rPr>
      <w:rFonts w:ascii="Times New Roman" w:hAnsi="Times New Roman"/>
      <w:caps/>
      <w:sz w:val="24"/>
    </w:rPr>
  </w:style>
  <w:style w:type="paragraph" w:styleId="30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1">
    <w:name w:val="toc 3"/>
    <w:basedOn w:val="1"/>
    <w:next w:val="1"/>
    <w:qFormat/>
    <w:uiPriority w:val="39"/>
    <w:pPr>
      <w:ind w:left="440" w:firstLine="0"/>
    </w:pPr>
    <w:rPr>
      <w:rFonts w:ascii="Times New Roman" w:hAnsi="Times New Roman"/>
      <w:sz w:val="24"/>
    </w:rPr>
  </w:style>
  <w:style w:type="paragraph" w:styleId="32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33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4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5">
    <w:name w:val="Body Text Indent"/>
    <w:basedOn w:val="1"/>
    <w:qFormat/>
    <w:uiPriority w:val="0"/>
    <w:pPr>
      <w:spacing w:after="120" w:line="240" w:lineRule="auto"/>
      <w:ind w:left="283" w:firstLine="0"/>
    </w:pPr>
    <w:rPr>
      <w:rFonts w:ascii="Times New Roman" w:hAnsi="Times New Roman"/>
      <w:sz w:val="24"/>
    </w:rPr>
  </w:style>
  <w:style w:type="paragraph" w:styleId="36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37">
    <w:name w:val="footer"/>
    <w:basedOn w:val="1"/>
    <w:qFormat/>
    <w:uiPriority w:val="0"/>
    <w:pPr>
      <w:tabs>
        <w:tab w:val="center" w:pos="4677"/>
        <w:tab w:val="right" w:pos="9355"/>
      </w:tabs>
      <w:spacing w:before="60" w:after="0" w:line="240" w:lineRule="auto"/>
    </w:pPr>
    <w:rPr>
      <w:rFonts w:ascii="Times New Roman" w:hAnsi="Times New Roman"/>
      <w:sz w:val="24"/>
    </w:rPr>
  </w:style>
  <w:style w:type="paragraph" w:styleId="3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39">
    <w:name w:val="Subtitle"/>
    <w:basedOn w:val="1"/>
    <w:next w:val="1"/>
    <w:qFormat/>
    <w:uiPriority w:val="11"/>
    <w:rPr>
      <w:i/>
      <w:color w:val="94B6D2"/>
      <w:spacing w:val="15"/>
      <w:sz w:val="24"/>
    </w:rPr>
  </w:style>
  <w:style w:type="table" w:styleId="40">
    <w:name w:val="Table Grid"/>
    <w:basedOn w:val="1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1">
    <w:name w:val="Style5"/>
    <w:basedOn w:val="1"/>
    <w:link w:val="42"/>
    <w:qFormat/>
    <w:uiPriority w:val="0"/>
    <w:pPr>
      <w:widowControl w:val="0"/>
      <w:spacing w:after="0" w:line="328" w:lineRule="exact"/>
      <w:ind w:left="0" w:firstLine="713"/>
      <w:jc w:val="both"/>
    </w:pPr>
    <w:rPr>
      <w:rFonts w:ascii="Times New Roman" w:hAnsi="Times New Roman"/>
      <w:sz w:val="24"/>
    </w:rPr>
  </w:style>
  <w:style w:type="character" w:customStyle="1" w:styleId="42">
    <w:name w:val="Style51"/>
    <w:link w:val="41"/>
    <w:qFormat/>
    <w:uiPriority w:val="0"/>
    <w:rPr>
      <w:rFonts w:ascii="Times New Roman" w:hAnsi="Times New Roman"/>
      <w:sz w:val="24"/>
    </w:rPr>
  </w:style>
  <w:style w:type="paragraph" w:styleId="43">
    <w:name w:val="Quote"/>
    <w:basedOn w:val="1"/>
    <w:next w:val="1"/>
    <w:qFormat/>
    <w:uiPriority w:val="0"/>
    <w:rPr>
      <w:i/>
      <w:color w:val="000000"/>
      <w:sz w:val="20"/>
    </w:rPr>
  </w:style>
  <w:style w:type="paragraph" w:customStyle="1" w:styleId="44">
    <w:name w:val="Style58"/>
    <w:basedOn w:val="1"/>
    <w:link w:val="45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45">
    <w:name w:val="Style581"/>
    <w:link w:val="44"/>
    <w:qFormat/>
    <w:uiPriority w:val="0"/>
    <w:rPr>
      <w:rFonts w:ascii="Times New Roman" w:hAnsi="Times New Roman"/>
      <w:sz w:val="24"/>
    </w:rPr>
  </w:style>
  <w:style w:type="paragraph" w:customStyle="1" w:styleId="46">
    <w:name w:val="Endnote"/>
    <w:basedOn w:val="1"/>
    <w:link w:val="47"/>
    <w:qFormat/>
    <w:uiPriority w:val="0"/>
    <w:pPr>
      <w:spacing w:after="0" w:line="240" w:lineRule="auto"/>
    </w:pPr>
    <w:rPr>
      <w:sz w:val="20"/>
    </w:rPr>
  </w:style>
  <w:style w:type="character" w:customStyle="1" w:styleId="47">
    <w:name w:val="Endnote1"/>
    <w:link w:val="46"/>
    <w:qFormat/>
    <w:uiPriority w:val="0"/>
    <w:rPr>
      <w:sz w:val="20"/>
    </w:rPr>
  </w:style>
  <w:style w:type="paragraph" w:styleId="48">
    <w:name w:val="Intense Quote"/>
    <w:basedOn w:val="1"/>
    <w:next w:val="1"/>
    <w:qFormat/>
    <w:uiPriority w:val="0"/>
    <w:pPr>
      <w:spacing w:before="200" w:after="280"/>
      <w:ind w:left="936" w:right="936" w:firstLine="0"/>
    </w:pPr>
    <w:rPr>
      <w:b/>
      <w:i/>
      <w:color w:val="94B6D2"/>
      <w:sz w:val="20"/>
    </w:rPr>
  </w:style>
  <w:style w:type="paragraph" w:styleId="49">
    <w:name w:val="No Spacing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customStyle="1" w:styleId="50">
    <w:name w:val="Заголовок №74"/>
    <w:link w:val="5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51">
    <w:name w:val="Заголовок №741"/>
    <w:link w:val="50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52">
    <w:name w:val="Font Style13"/>
    <w:link w:val="5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53">
    <w:name w:val="Font Style131"/>
    <w:link w:val="52"/>
    <w:qFormat/>
    <w:uiPriority w:val="0"/>
    <w:rPr>
      <w:rFonts w:ascii="Times New Roman" w:hAnsi="Times New Roman"/>
      <w:sz w:val="26"/>
    </w:rPr>
  </w:style>
  <w:style w:type="paragraph" w:customStyle="1" w:styleId="54">
    <w:name w:val="Font Style73"/>
    <w:link w:val="5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customStyle="1" w:styleId="55">
    <w:name w:val="Font Style731"/>
    <w:link w:val="54"/>
    <w:qFormat/>
    <w:uiPriority w:val="0"/>
    <w:rPr>
      <w:rFonts w:ascii="Times New Roman" w:hAnsi="Times New Roman"/>
      <w:b/>
      <w:sz w:val="22"/>
    </w:rPr>
  </w:style>
  <w:style w:type="paragraph" w:customStyle="1" w:styleId="56">
    <w:name w:val="Table Paragraph"/>
    <w:basedOn w:val="1"/>
    <w:link w:val="57"/>
    <w:qFormat/>
    <w:uiPriority w:val="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57">
    <w:name w:val="Table Paragraph1"/>
    <w:link w:val="56"/>
    <w:qFormat/>
    <w:uiPriority w:val="0"/>
    <w:rPr>
      <w:rFonts w:ascii="Times New Roman" w:hAnsi="Times New Roman"/>
    </w:rPr>
  </w:style>
  <w:style w:type="paragraph" w:customStyle="1" w:styleId="58">
    <w:name w:val="Style64"/>
    <w:basedOn w:val="1"/>
    <w:link w:val="59"/>
    <w:qFormat/>
    <w:uiPriority w:val="0"/>
    <w:pPr>
      <w:widowControl w:val="0"/>
      <w:spacing w:after="0" w:line="331" w:lineRule="exact"/>
    </w:pPr>
    <w:rPr>
      <w:rFonts w:ascii="Times New Roman" w:hAnsi="Times New Roman"/>
      <w:sz w:val="24"/>
    </w:rPr>
  </w:style>
  <w:style w:type="character" w:customStyle="1" w:styleId="59">
    <w:name w:val="Style641"/>
    <w:link w:val="58"/>
    <w:qFormat/>
    <w:uiPriority w:val="0"/>
    <w:rPr>
      <w:rFonts w:ascii="Times New Roman" w:hAnsi="Times New Roman"/>
      <w:sz w:val="24"/>
    </w:rPr>
  </w:style>
  <w:style w:type="paragraph" w:customStyle="1" w:styleId="60">
    <w:name w:val="Основной текст (6)3"/>
    <w:link w:val="6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61">
    <w:name w:val="Основной текст (6)31"/>
    <w:link w:val="60"/>
    <w:qFormat/>
    <w:uiPriority w:val="0"/>
    <w:rPr>
      <w:rFonts w:ascii="Times New Roman" w:hAnsi="Times New Roman"/>
      <w:highlight w:val="white"/>
    </w:rPr>
  </w:style>
  <w:style w:type="paragraph" w:customStyle="1" w:styleId="62">
    <w:name w:val="Заголовок №71"/>
    <w:basedOn w:val="1"/>
    <w:link w:val="63"/>
    <w:qFormat/>
    <w:uiPriority w:val="0"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customStyle="1" w:styleId="63">
    <w:name w:val="Заголовок №711"/>
    <w:link w:val="62"/>
    <w:qFormat/>
    <w:uiPriority w:val="0"/>
    <w:rPr>
      <w:rFonts w:ascii="Times New Roman" w:hAnsi="Times New Roman"/>
      <w:b/>
      <w:sz w:val="27"/>
    </w:rPr>
  </w:style>
  <w:style w:type="paragraph" w:customStyle="1" w:styleId="64">
    <w:name w:val="Font Style77"/>
    <w:link w:val="6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customStyle="1" w:styleId="65">
    <w:name w:val="Font Style771"/>
    <w:link w:val="64"/>
    <w:qFormat/>
    <w:uiPriority w:val="0"/>
    <w:rPr>
      <w:rFonts w:ascii="Times New Roman" w:hAnsi="Times New Roman"/>
      <w:sz w:val="22"/>
    </w:rPr>
  </w:style>
  <w:style w:type="paragraph" w:customStyle="1" w:styleId="66">
    <w:name w:val="Заголовок №72"/>
    <w:link w:val="6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customStyle="1" w:styleId="67">
    <w:name w:val="Заголовок №721"/>
    <w:link w:val="66"/>
    <w:qFormat/>
    <w:uiPriority w:val="0"/>
    <w:rPr>
      <w:rFonts w:ascii="Times New Roman" w:hAnsi="Times New Roman"/>
      <w:b/>
      <w:sz w:val="27"/>
      <w:highlight w:val="white"/>
      <w:u w:val="single"/>
    </w:rPr>
  </w:style>
  <w:style w:type="paragraph" w:customStyle="1" w:styleId="68">
    <w:name w:val="WW-Базовый"/>
    <w:link w:val="69"/>
    <w:qFormat/>
    <w:uiPriority w:val="0"/>
    <w:pPr>
      <w:spacing w:before="0" w:after="0" w:line="100" w:lineRule="atLeast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69">
    <w:name w:val="WW-Базовый1"/>
    <w:link w:val="68"/>
    <w:qFormat/>
    <w:uiPriority w:val="0"/>
    <w:rPr>
      <w:rFonts w:ascii="Times New Roman" w:hAnsi="Times New Roman"/>
      <w:color w:val="000000"/>
      <w:sz w:val="24"/>
    </w:rPr>
  </w:style>
  <w:style w:type="paragraph" w:styleId="70">
    <w:name w:val="List Paragraph"/>
    <w:basedOn w:val="1"/>
    <w:qFormat/>
    <w:uiPriority w:val="0"/>
    <w:pPr>
      <w:ind w:left="720" w:firstLine="0"/>
      <w:contextualSpacing/>
    </w:pPr>
  </w:style>
  <w:style w:type="paragraph" w:customStyle="1" w:styleId="71">
    <w:name w:val="Subtle Reference"/>
    <w:link w:val="72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smallCaps/>
      <w:color w:val="DD8047"/>
      <w:spacing w:val="0"/>
      <w:sz w:val="20"/>
      <w:u w:val="single"/>
    </w:rPr>
  </w:style>
  <w:style w:type="character" w:customStyle="1" w:styleId="72">
    <w:name w:val="Subtle Reference1"/>
    <w:link w:val="71"/>
    <w:qFormat/>
    <w:uiPriority w:val="0"/>
    <w:rPr>
      <w:smallCaps/>
      <w:color w:val="DD8047"/>
      <w:u w:val="single"/>
    </w:rPr>
  </w:style>
  <w:style w:type="paragraph" w:customStyle="1" w:styleId="73">
    <w:name w:val="Основной текст + Курсив2"/>
    <w:link w:val="7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customStyle="1" w:styleId="74">
    <w:name w:val="Основной текст + Курсив21"/>
    <w:link w:val="73"/>
    <w:qFormat/>
    <w:uiPriority w:val="0"/>
    <w:rPr>
      <w:rFonts w:ascii="Times New Roman" w:hAnsi="Times New Roman"/>
      <w:i/>
      <w:sz w:val="27"/>
      <w:highlight w:val="white"/>
    </w:rPr>
  </w:style>
  <w:style w:type="paragraph" w:customStyle="1" w:styleId="75">
    <w:name w:val="Основной текст (5) + Курсив"/>
    <w:link w:val="7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customStyle="1" w:styleId="76">
    <w:name w:val="Основной текст (5) + Курсив1"/>
    <w:link w:val="75"/>
    <w:qFormat/>
    <w:uiPriority w:val="0"/>
    <w:rPr>
      <w:rFonts w:ascii="Times New Roman" w:hAnsi="Times New Roman"/>
      <w:i/>
      <w:highlight w:val="white"/>
    </w:rPr>
  </w:style>
  <w:style w:type="paragraph" w:customStyle="1" w:styleId="77">
    <w:name w:val="Subtle Emphasis"/>
    <w:link w:val="78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i/>
      <w:color w:val="808080"/>
      <w:spacing w:val="0"/>
      <w:sz w:val="20"/>
    </w:rPr>
  </w:style>
  <w:style w:type="character" w:customStyle="1" w:styleId="78">
    <w:name w:val="Subtle Emphasis1"/>
    <w:link w:val="77"/>
    <w:qFormat/>
    <w:uiPriority w:val="0"/>
    <w:rPr>
      <w:i/>
      <w:color w:val="808080"/>
    </w:rPr>
  </w:style>
  <w:style w:type="paragraph" w:customStyle="1" w:styleId="79">
    <w:name w:val="Основной текст (5)"/>
    <w:basedOn w:val="1"/>
    <w:link w:val="80"/>
    <w:qFormat/>
    <w:uiPriority w:val="0"/>
    <w:pPr>
      <w:spacing w:after="0" w:line="240" w:lineRule="atLeast"/>
    </w:pPr>
    <w:rPr>
      <w:rFonts w:ascii="Times New Roman" w:hAnsi="Times New Roman"/>
      <w:sz w:val="20"/>
    </w:rPr>
  </w:style>
  <w:style w:type="character" w:customStyle="1" w:styleId="80">
    <w:name w:val="Основной текст (5)1"/>
    <w:link w:val="79"/>
    <w:qFormat/>
    <w:uiPriority w:val="0"/>
    <w:rPr>
      <w:rFonts w:ascii="Times New Roman" w:hAnsi="Times New Roman"/>
      <w:sz w:val="20"/>
    </w:rPr>
  </w:style>
  <w:style w:type="paragraph" w:customStyle="1" w:styleId="81">
    <w:name w:val="Font Style76"/>
    <w:link w:val="8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82">
    <w:name w:val="Font Style761"/>
    <w:link w:val="81"/>
    <w:qFormat/>
    <w:uiPriority w:val="0"/>
    <w:rPr>
      <w:rFonts w:ascii="Times New Roman" w:hAnsi="Times New Roman"/>
      <w:sz w:val="26"/>
    </w:rPr>
  </w:style>
  <w:style w:type="paragraph" w:customStyle="1" w:styleId="83">
    <w:name w:val="Footnote"/>
    <w:basedOn w:val="1"/>
    <w:link w:val="84"/>
    <w:qFormat/>
    <w:uiPriority w:val="0"/>
    <w:pPr>
      <w:spacing w:after="0" w:line="240" w:lineRule="auto"/>
    </w:pPr>
    <w:rPr>
      <w:sz w:val="20"/>
    </w:rPr>
  </w:style>
  <w:style w:type="character" w:customStyle="1" w:styleId="84">
    <w:name w:val="Footnote1"/>
    <w:link w:val="83"/>
    <w:qFormat/>
    <w:uiPriority w:val="0"/>
    <w:rPr>
      <w:sz w:val="20"/>
    </w:rPr>
  </w:style>
  <w:style w:type="paragraph" w:customStyle="1" w:styleId="85">
    <w:name w:val="Intense Reference"/>
    <w:link w:val="86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smallCaps/>
      <w:color w:val="DD8047"/>
      <w:spacing w:val="5"/>
      <w:sz w:val="20"/>
      <w:u w:val="single"/>
    </w:rPr>
  </w:style>
  <w:style w:type="character" w:customStyle="1" w:styleId="86">
    <w:name w:val="Intense Reference1"/>
    <w:link w:val="85"/>
    <w:qFormat/>
    <w:uiPriority w:val="0"/>
    <w:rPr>
      <w:b/>
      <w:smallCaps/>
      <w:color w:val="DD8047"/>
      <w:spacing w:val="5"/>
      <w:u w:val="single"/>
    </w:rPr>
  </w:style>
  <w:style w:type="paragraph" w:customStyle="1" w:styleId="87">
    <w:name w:val="Header and Footer"/>
    <w:link w:val="88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88">
    <w:name w:val="Header and Footer1"/>
    <w:link w:val="87"/>
    <w:qFormat/>
    <w:uiPriority w:val="0"/>
    <w:rPr>
      <w:rFonts w:ascii="XO Thames" w:hAnsi="XO Thames"/>
      <w:sz w:val="20"/>
    </w:rPr>
  </w:style>
  <w:style w:type="paragraph" w:customStyle="1" w:styleId="89">
    <w:name w:val="Заголовок №73"/>
    <w:link w:val="9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90">
    <w:name w:val="Заголовок №731"/>
    <w:link w:val="89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91">
    <w:name w:val="Стиль1"/>
    <w:basedOn w:val="1"/>
    <w:link w:val="92"/>
    <w:qFormat/>
    <w:uiPriority w:val="0"/>
    <w:pPr>
      <w:spacing w:before="120" w:after="0" w:line="240" w:lineRule="auto"/>
      <w:ind w:left="0" w:firstLine="720"/>
    </w:pPr>
    <w:rPr>
      <w:rFonts w:ascii="Arial" w:hAnsi="Arial"/>
      <w:sz w:val="24"/>
    </w:rPr>
  </w:style>
  <w:style w:type="character" w:customStyle="1" w:styleId="92">
    <w:name w:val="Стиль11"/>
    <w:link w:val="91"/>
    <w:qFormat/>
    <w:uiPriority w:val="0"/>
    <w:rPr>
      <w:rFonts w:ascii="Arial" w:hAnsi="Arial"/>
      <w:sz w:val="24"/>
    </w:rPr>
  </w:style>
  <w:style w:type="paragraph" w:customStyle="1" w:styleId="93">
    <w:name w:val="TOC Heading"/>
    <w:basedOn w:val="2"/>
    <w:next w:val="1"/>
    <w:link w:val="94"/>
    <w:qFormat/>
    <w:uiPriority w:val="0"/>
    <w:pPr>
      <w:outlineLvl w:val="8"/>
    </w:pPr>
  </w:style>
  <w:style w:type="character" w:customStyle="1" w:styleId="94">
    <w:name w:val="TOC Heading1"/>
    <w:link w:val="93"/>
    <w:qFormat/>
    <w:uiPriority w:val="0"/>
  </w:style>
  <w:style w:type="paragraph" w:customStyle="1" w:styleId="95">
    <w:name w:val="Основной текст (39)1"/>
    <w:basedOn w:val="1"/>
    <w:link w:val="96"/>
    <w:qFormat/>
    <w:uiPriority w:val="0"/>
    <w:pPr>
      <w:spacing w:after="60" w:line="240" w:lineRule="atLeast"/>
      <w:jc w:val="both"/>
    </w:pPr>
    <w:rPr>
      <w:rFonts w:ascii="Times New Roman" w:hAnsi="Times New Roman"/>
      <w:i/>
      <w:sz w:val="20"/>
    </w:rPr>
  </w:style>
  <w:style w:type="character" w:customStyle="1" w:styleId="96">
    <w:name w:val="Основной текст (39)11"/>
    <w:link w:val="95"/>
    <w:qFormat/>
    <w:uiPriority w:val="0"/>
    <w:rPr>
      <w:rFonts w:ascii="Times New Roman" w:hAnsi="Times New Roman"/>
      <w:i/>
      <w:sz w:val="20"/>
    </w:rPr>
  </w:style>
  <w:style w:type="paragraph" w:customStyle="1" w:styleId="97">
    <w:name w:val="Обычный1"/>
    <w:link w:val="98"/>
    <w:qFormat/>
    <w:uiPriority w:val="0"/>
    <w:pPr>
      <w:spacing w:before="0" w:after="0" w:line="240" w:lineRule="auto"/>
      <w:ind w:left="0" w:right="0" w:firstLine="567"/>
      <w:jc w:val="both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customStyle="1" w:styleId="98">
    <w:name w:val="Обычный11"/>
    <w:link w:val="97"/>
    <w:qFormat/>
    <w:uiPriority w:val="0"/>
    <w:rPr>
      <w:rFonts w:ascii="Times New Roman" w:hAnsi="Times New Roman"/>
      <w:sz w:val="28"/>
    </w:rPr>
  </w:style>
  <w:style w:type="paragraph" w:customStyle="1" w:styleId="99">
    <w:name w:val="Заголовок №51"/>
    <w:basedOn w:val="1"/>
    <w:link w:val="100"/>
    <w:qFormat/>
    <w:uiPriority w:val="0"/>
    <w:pPr>
      <w:spacing w:before="540" w:after="0" w:line="298" w:lineRule="exact"/>
      <w:jc w:val="both"/>
      <w:outlineLvl w:val="4"/>
    </w:pPr>
    <w:rPr>
      <w:rFonts w:ascii="Times New Roman" w:hAnsi="Times New Roman"/>
      <w:b/>
      <w:sz w:val="27"/>
    </w:rPr>
  </w:style>
  <w:style w:type="character" w:customStyle="1" w:styleId="100">
    <w:name w:val="Заголовок №511"/>
    <w:link w:val="99"/>
    <w:qFormat/>
    <w:uiPriority w:val="0"/>
    <w:rPr>
      <w:rFonts w:ascii="Times New Roman" w:hAnsi="Times New Roman"/>
      <w:b/>
      <w:sz w:val="27"/>
    </w:rPr>
  </w:style>
  <w:style w:type="paragraph" w:customStyle="1" w:styleId="101">
    <w:name w:val="Style13"/>
    <w:basedOn w:val="1"/>
    <w:link w:val="102"/>
    <w:qFormat/>
    <w:uiPriority w:val="0"/>
    <w:pPr>
      <w:widowControl w:val="0"/>
      <w:spacing w:after="0" w:line="335" w:lineRule="exact"/>
      <w:jc w:val="center"/>
    </w:pPr>
    <w:rPr>
      <w:rFonts w:ascii="Times New Roman" w:hAnsi="Times New Roman"/>
      <w:sz w:val="24"/>
    </w:rPr>
  </w:style>
  <w:style w:type="character" w:customStyle="1" w:styleId="102">
    <w:name w:val="Style131"/>
    <w:link w:val="101"/>
    <w:qFormat/>
    <w:uiPriority w:val="0"/>
    <w:rPr>
      <w:rFonts w:ascii="Times New Roman" w:hAnsi="Times New Roman"/>
      <w:sz w:val="24"/>
    </w:rPr>
  </w:style>
  <w:style w:type="paragraph" w:customStyle="1" w:styleId="103">
    <w:name w:val="Style8"/>
    <w:basedOn w:val="1"/>
    <w:link w:val="104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104">
    <w:name w:val="Style81"/>
    <w:link w:val="103"/>
    <w:qFormat/>
    <w:uiPriority w:val="0"/>
    <w:rPr>
      <w:rFonts w:ascii="Times New Roman" w:hAnsi="Times New Roman"/>
      <w:sz w:val="24"/>
    </w:rPr>
  </w:style>
  <w:style w:type="paragraph" w:customStyle="1" w:styleId="105">
    <w:name w:val="Intense Emphasis"/>
    <w:link w:val="106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customStyle="1" w:styleId="106">
    <w:name w:val="Intense Emphasis1"/>
    <w:link w:val="105"/>
    <w:qFormat/>
    <w:uiPriority w:val="0"/>
    <w:rPr>
      <w:b/>
      <w:i/>
      <w:color w:val="94B6D2"/>
    </w:rPr>
  </w:style>
  <w:style w:type="paragraph" w:customStyle="1" w:styleId="107">
    <w:name w:val="Название1"/>
    <w:basedOn w:val="1"/>
    <w:next w:val="1"/>
    <w:link w:val="108"/>
    <w:qFormat/>
    <w:uiPriority w:val="0"/>
    <w:pPr>
      <w:spacing w:after="300" w:line="240" w:lineRule="auto"/>
      <w:contextualSpacing/>
    </w:pPr>
    <w:rPr>
      <w:color w:val="59473F"/>
      <w:spacing w:val="5"/>
      <w:sz w:val="52"/>
    </w:rPr>
  </w:style>
  <w:style w:type="character" w:customStyle="1" w:styleId="108">
    <w:name w:val="Название11"/>
    <w:link w:val="107"/>
    <w:qFormat/>
    <w:uiPriority w:val="0"/>
    <w:rPr>
      <w:color w:val="59473F"/>
      <w:spacing w:val="5"/>
      <w:sz w:val="52"/>
    </w:rPr>
  </w:style>
  <w:style w:type="paragraph" w:customStyle="1" w:styleId="109">
    <w:name w:val="Основной текст (18) + Не курсив"/>
    <w:link w:val="11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110">
    <w:name w:val="Основной текст (18) + Не курсив1"/>
    <w:link w:val="109"/>
    <w:qFormat/>
    <w:uiPriority w:val="0"/>
    <w:rPr>
      <w:rFonts w:ascii="Times New Roman" w:hAnsi="Times New Roman"/>
      <w:highlight w:val="white"/>
    </w:rPr>
  </w:style>
  <w:style w:type="paragraph" w:customStyle="1" w:styleId="111">
    <w:name w:val="Font Style30"/>
    <w:link w:val="11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112">
    <w:name w:val="Font Style301"/>
    <w:link w:val="111"/>
    <w:qFormat/>
    <w:uiPriority w:val="0"/>
    <w:rPr>
      <w:rFonts w:ascii="Times New Roman" w:hAnsi="Times New Roman"/>
      <w:b/>
      <w:sz w:val="26"/>
    </w:rPr>
  </w:style>
  <w:style w:type="paragraph" w:customStyle="1" w:styleId="113">
    <w:name w:val="Основной текст (39)"/>
    <w:link w:val="11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customStyle="1" w:styleId="114">
    <w:name w:val="Основной текст (39)2"/>
    <w:link w:val="113"/>
    <w:qFormat/>
    <w:uiPriority w:val="0"/>
    <w:rPr>
      <w:rFonts w:ascii="Times New Roman" w:hAnsi="Times New Roman"/>
      <w:i/>
      <w:highlight w:val="white"/>
      <w:u w:val="single"/>
    </w:rPr>
  </w:style>
  <w:style w:type="paragraph" w:customStyle="1" w:styleId="115">
    <w:name w:val="Default"/>
    <w:link w:val="11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116">
    <w:name w:val="Default1"/>
    <w:link w:val="115"/>
    <w:qFormat/>
    <w:uiPriority w:val="0"/>
    <w:rPr>
      <w:rFonts w:ascii="Times New Roman" w:hAnsi="Times New Roman"/>
      <w:color w:val="000000"/>
      <w:sz w:val="24"/>
    </w:rPr>
  </w:style>
  <w:style w:type="paragraph" w:customStyle="1" w:styleId="117">
    <w:name w:val="Font Style75"/>
    <w:link w:val="11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118">
    <w:name w:val="Font Style751"/>
    <w:link w:val="117"/>
    <w:qFormat/>
    <w:uiPriority w:val="0"/>
    <w:rPr>
      <w:rFonts w:ascii="Times New Roman" w:hAnsi="Times New Roman"/>
      <w:b/>
      <w:sz w:val="26"/>
    </w:rPr>
  </w:style>
  <w:style w:type="paragraph" w:customStyle="1" w:styleId="119">
    <w:name w:val="Style31"/>
    <w:basedOn w:val="1"/>
    <w:link w:val="120"/>
    <w:qFormat/>
    <w:uiPriority w:val="0"/>
    <w:pPr>
      <w:widowControl w:val="0"/>
      <w:spacing w:after="0" w:line="326" w:lineRule="exact"/>
      <w:ind w:left="0" w:firstLine="677"/>
      <w:jc w:val="both"/>
    </w:pPr>
    <w:rPr>
      <w:rFonts w:ascii="Times New Roman" w:hAnsi="Times New Roman"/>
      <w:sz w:val="24"/>
    </w:rPr>
  </w:style>
  <w:style w:type="character" w:customStyle="1" w:styleId="120">
    <w:name w:val="Style311"/>
    <w:link w:val="119"/>
    <w:qFormat/>
    <w:uiPriority w:val="0"/>
    <w:rPr>
      <w:rFonts w:ascii="Times New Roman" w:hAnsi="Times New Roman"/>
      <w:sz w:val="24"/>
    </w:rPr>
  </w:style>
  <w:style w:type="paragraph" w:customStyle="1" w:styleId="121">
    <w:name w:val="Style45"/>
    <w:basedOn w:val="1"/>
    <w:link w:val="122"/>
    <w:qFormat/>
    <w:uiPriority w:val="0"/>
    <w:pPr>
      <w:widowControl w:val="0"/>
      <w:spacing w:after="0" w:line="230" w:lineRule="exact"/>
    </w:pPr>
    <w:rPr>
      <w:rFonts w:ascii="Times New Roman" w:hAnsi="Times New Roman"/>
      <w:sz w:val="24"/>
    </w:rPr>
  </w:style>
  <w:style w:type="character" w:customStyle="1" w:styleId="122">
    <w:name w:val="Style451"/>
    <w:link w:val="121"/>
    <w:qFormat/>
    <w:uiPriority w:val="0"/>
    <w:rPr>
      <w:rFonts w:ascii="Times New Roman" w:hAnsi="Times New Roman"/>
      <w:sz w:val="24"/>
    </w:rPr>
  </w:style>
  <w:style w:type="paragraph" w:customStyle="1" w:styleId="123">
    <w:name w:val="Book Title"/>
    <w:link w:val="124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smallCaps/>
      <w:color w:val="000000"/>
      <w:spacing w:val="5"/>
      <w:sz w:val="20"/>
    </w:rPr>
  </w:style>
  <w:style w:type="character" w:customStyle="1" w:styleId="124">
    <w:name w:val="Book Title1"/>
    <w:link w:val="123"/>
    <w:qFormat/>
    <w:uiPriority w:val="0"/>
    <w:rPr>
      <w:b/>
      <w:smallCaps/>
      <w:spacing w:val="5"/>
    </w:rPr>
  </w:style>
  <w:style w:type="paragraph" w:customStyle="1" w:styleId="125">
    <w:name w:val="Основной текст (18)"/>
    <w:basedOn w:val="1"/>
    <w:link w:val="126"/>
    <w:qFormat/>
    <w:uiPriority w:val="0"/>
    <w:pPr>
      <w:spacing w:after="0" w:line="259" w:lineRule="exact"/>
      <w:jc w:val="center"/>
    </w:pPr>
    <w:rPr>
      <w:rFonts w:ascii="Times New Roman" w:hAnsi="Times New Roman"/>
      <w:i/>
      <w:sz w:val="20"/>
    </w:rPr>
  </w:style>
  <w:style w:type="character" w:customStyle="1" w:styleId="126">
    <w:name w:val="Основной текст (18)1"/>
    <w:link w:val="125"/>
    <w:qFormat/>
    <w:uiPriority w:val="0"/>
    <w:rPr>
      <w:rFonts w:ascii="Times New Roman" w:hAnsi="Times New Roman"/>
      <w:i/>
      <w:sz w:val="20"/>
    </w:rPr>
  </w:style>
  <w:style w:type="paragraph" w:customStyle="1" w:styleId="127">
    <w:name w:val="Основной текст5"/>
    <w:basedOn w:val="1"/>
    <w:link w:val="128"/>
    <w:qFormat/>
    <w:uiPriority w:val="0"/>
    <w:pPr>
      <w:spacing w:before="1680" w:after="6840" w:line="302" w:lineRule="exact"/>
      <w:jc w:val="center"/>
    </w:pPr>
    <w:rPr>
      <w:rFonts w:ascii="Times New Roman" w:hAnsi="Times New Roman"/>
      <w:sz w:val="23"/>
    </w:rPr>
  </w:style>
  <w:style w:type="character" w:customStyle="1" w:styleId="128">
    <w:name w:val="Основной текст51"/>
    <w:link w:val="127"/>
    <w:qFormat/>
    <w:uiPriority w:val="0"/>
    <w:rPr>
      <w:rFonts w:ascii="Times New Roman" w:hAnsi="Times New Roman"/>
      <w:sz w:val="23"/>
    </w:rPr>
  </w:style>
  <w:style w:type="table" w:customStyle="1" w:styleId="129">
    <w:name w:val="Сетка таблицы светлая1"/>
    <w:basedOn w:val="12"/>
    <w:qFormat/>
    <w:uiPriority w:val="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TotalTime>1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2025-07-30T03:00:00Z</dcterms:created>
  <dc:creator>mariy</dc:creator>
  <cp:lastModifiedBy>mariy</cp:lastModifiedBy>
  <dcterms:modified xsi:type="dcterms:W3CDTF">2025-07-31T12:35:23Z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6D5AB541ACE34F7DBD576C70846B937B_12</vt:lpwstr>
  </property>
</Properties>
</file>