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00000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Автономная некоммерческая организация </w:t>
      </w:r>
    </w:p>
    <w:p w14:paraId="04000000">
      <w:pPr>
        <w:tabs>
          <w:tab w:val="left" w:pos="1418"/>
          <w:tab w:val="left" w:pos="1560"/>
        </w:tabs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Cambria" w:hAnsi="Cambria"/>
          <w:b/>
          <w:sz w:val="28"/>
        </w:rPr>
        <w:t>«Научно-исследовательский «Центр развития энергетического права и современной правовой науки имени В.А. Мусина»</w:t>
      </w:r>
    </w:p>
    <w:p w14:paraId="05000000">
      <w:pPr>
        <w:tabs>
          <w:tab w:val="left" w:pos="1418"/>
          <w:tab w:val="left" w:pos="1560"/>
        </w:tabs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06000000">
      <w:pPr>
        <w:tabs>
          <w:tab w:val="left" w:pos="1418"/>
          <w:tab w:val="left" w:pos="1560"/>
        </w:tabs>
        <w:spacing w:after="0" w:line="240" w:lineRule="auto"/>
        <w:ind w:left="6096" w:right="-1" w:firstLine="0"/>
        <w:contextualSpacing/>
        <w:rPr>
          <w:rFonts w:ascii="Times New Roman" w:hAnsi="Times New Roman"/>
          <w:b/>
          <w:sz w:val="24"/>
        </w:rPr>
      </w:pPr>
    </w:p>
    <w:p w14:paraId="07000000">
      <w:pPr>
        <w:tabs>
          <w:tab w:val="left" w:pos="1418"/>
          <w:tab w:val="left" w:pos="1560"/>
        </w:tabs>
        <w:spacing w:after="0" w:line="240" w:lineRule="auto"/>
        <w:ind w:left="6096" w:right="-1" w:firstLine="0"/>
        <w:contextualSpacing/>
        <w:rPr>
          <w:rFonts w:ascii="Times New Roman" w:hAnsi="Times New Roman"/>
          <w:b/>
          <w:sz w:val="24"/>
        </w:rPr>
      </w:pPr>
    </w:p>
    <w:p w14:paraId="08000000">
      <w:pPr>
        <w:tabs>
          <w:tab w:val="left" w:pos="1418"/>
          <w:tab w:val="left" w:pos="1560"/>
        </w:tabs>
        <w:spacing w:after="0" w:line="240" w:lineRule="auto"/>
        <w:ind w:left="6096" w:right="-1" w:firstLine="0"/>
        <w:contextualSpacing/>
        <w:rPr>
          <w:rFonts w:ascii="Times New Roman" w:hAnsi="Times New Roman"/>
          <w:b/>
          <w:sz w:val="24"/>
        </w:rPr>
      </w:pPr>
    </w:p>
    <w:p w14:paraId="09000000">
      <w:pPr>
        <w:tabs>
          <w:tab w:val="left" w:pos="1418"/>
          <w:tab w:val="left" w:pos="1560"/>
        </w:tabs>
        <w:spacing w:after="0" w:line="240" w:lineRule="auto"/>
        <w:ind w:left="6096" w:right="-1" w:firstLine="0"/>
        <w:contextualSpacing/>
        <w:rPr>
          <w:rFonts w:ascii="Times New Roman" w:hAnsi="Times New Roman"/>
          <w:b/>
          <w:sz w:val="24"/>
        </w:rPr>
      </w:pPr>
    </w:p>
    <w:p w14:paraId="0A000000">
      <w:pPr>
        <w:tabs>
          <w:tab w:val="left" w:pos="1418"/>
          <w:tab w:val="left" w:pos="1560"/>
        </w:tabs>
        <w:spacing w:after="0" w:line="240" w:lineRule="auto"/>
        <w:ind w:left="6096" w:right="-1" w:firstLine="0"/>
        <w:contextualSpacing/>
        <w:rPr>
          <w:rFonts w:ascii="Times New Roman" w:hAnsi="Times New Roman"/>
          <w:sz w:val="28"/>
        </w:rPr>
      </w:pPr>
    </w:p>
    <w:p w14:paraId="0B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ФОНД ОЦЕНОЧНЫХ СРЕДСТВ</w:t>
      </w:r>
    </w:p>
    <w:p w14:paraId="0C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</w:rPr>
      </w:pPr>
    </w:p>
    <w:p w14:paraId="0D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</w:p>
    <w:p w14:paraId="0E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sz w:val="24"/>
        </w:rPr>
      </w:pPr>
    </w:p>
    <w:p w14:paraId="0F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ИНОСТРАННЫЙ ЯЗЫК </w:t>
      </w:r>
    </w:p>
    <w:p w14:paraId="10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</w:rPr>
      </w:pPr>
    </w:p>
    <w:tbl>
      <w:tblPr>
        <w:tblStyle w:val="12"/>
        <w:tblW w:w="9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237"/>
      </w:tblGrid>
      <w:tr w14:paraId="38180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 w14:paraId="11000000">
            <w:pPr>
              <w:pStyle w:val="130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</w:p>
          <w:p w14:paraId="12000000">
            <w:pPr>
              <w:pStyle w:val="130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</w:rPr>
              <w:t>аучная специальность</w:t>
            </w:r>
          </w:p>
        </w:tc>
        <w:tc>
          <w:tcPr>
            <w:tcW w:w="6237" w:type="dxa"/>
            <w:vAlign w:val="center"/>
          </w:tcPr>
          <w:p w14:paraId="13000000">
            <w:pPr>
              <w:rPr>
                <w:rFonts w:ascii="Times New Roman" w:hAnsi="Times New Roman"/>
                <w:sz w:val="28"/>
              </w:rPr>
            </w:pPr>
          </w:p>
          <w:p w14:paraId="16000000">
            <w:pPr>
              <w:pStyle w:val="109"/>
            </w:pPr>
            <w:r>
              <w:rPr>
                <w:rFonts w:ascii="Times New Roman" w:hAnsi="Times New Roman"/>
                <w:sz w:val="28"/>
              </w:rPr>
              <w:t>5.1.2. Публично-правовые (государственно-правовые) науки</w:t>
            </w:r>
          </w:p>
          <w:p w14:paraId="17000000">
            <w:pPr>
              <w:pStyle w:val="130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</w:p>
        </w:tc>
      </w:tr>
      <w:tr w14:paraId="657B1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69" w:type="dxa"/>
          </w:tcPr>
          <w:p w14:paraId="1F000000">
            <w:pPr>
              <w:pStyle w:val="130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высшего образования</w:t>
            </w:r>
          </w:p>
          <w:p w14:paraId="20000000">
            <w:pPr>
              <w:pStyle w:val="130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</w:p>
        </w:tc>
        <w:tc>
          <w:tcPr>
            <w:tcW w:w="6237" w:type="dxa"/>
            <w:vAlign w:val="center"/>
          </w:tcPr>
          <w:p w14:paraId="21000000">
            <w:pPr>
              <w:pStyle w:val="130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</w:p>
          <w:p w14:paraId="22000000">
            <w:pPr>
              <w:pStyle w:val="130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кадров высшей квалификации</w:t>
            </w:r>
          </w:p>
          <w:p w14:paraId="23000000">
            <w:pPr>
              <w:pStyle w:val="130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</w:p>
          <w:p w14:paraId="24000000">
            <w:pPr>
              <w:pStyle w:val="130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очная</w:t>
            </w:r>
          </w:p>
        </w:tc>
      </w:tr>
    </w:tbl>
    <w:p w14:paraId="25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</w:rPr>
      </w:pPr>
    </w:p>
    <w:p w14:paraId="26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</w:rPr>
      </w:pPr>
    </w:p>
    <w:p w14:paraId="27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28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29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2A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2B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2C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2D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2E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2F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31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4A05E787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1A6B6722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6A3E5DF6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601BBAB3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1C9D9A0E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01C95583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1B54F798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07AA3452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3B9EB294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09B5E63D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08815EAC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1B34A80A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b/>
          <w:sz w:val="24"/>
        </w:rPr>
      </w:pPr>
    </w:p>
    <w:p w14:paraId="32000000">
      <w:pPr>
        <w:tabs>
          <w:tab w:val="left" w:pos="5328"/>
        </w:tabs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</w:rPr>
        <w:t>202</w:t>
      </w:r>
      <w:r>
        <w:rPr>
          <w:rFonts w:hint="default" w:ascii="Times New Roman" w:hAnsi="Times New Roman"/>
          <w:sz w:val="24"/>
          <w:lang w:val="ru-RU"/>
        </w:rPr>
        <w:t>5</w:t>
      </w:r>
      <w:r>
        <w:rPr>
          <w:rFonts w:ascii="Times New Roman" w:hAnsi="Times New Roman"/>
          <w:sz w:val="24"/>
        </w:rPr>
        <w:t xml:space="preserve"> г.</w:t>
      </w:r>
    </w:p>
    <w:p w14:paraId="33000000">
      <w:pPr>
        <w:tabs>
          <w:tab w:val="left" w:pos="1418"/>
          <w:tab w:val="left" w:pos="1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</w:rPr>
      </w:pPr>
    </w:p>
    <w:p w14:paraId="34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</w:t>
      </w:r>
    </w:p>
    <w:p w14:paraId="35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36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37000000">
      <w:pPr>
        <w:numPr>
          <w:ilvl w:val="0"/>
          <w:numId w:val="1"/>
        </w:numPr>
        <w:spacing w:after="0" w:line="240" w:lineRule="auto"/>
        <w:ind w:right="2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навыков,</w:t>
      </w:r>
      <w:r>
        <w:rPr>
          <w:rFonts w:ascii="Times New Roman" w:hAnsi="Times New Roman"/>
          <w:sz w:val="24"/>
        </w:rPr>
        <w:t xml:space="preserve"> их формирования в процессе освоения дисциплины</w:t>
      </w:r>
    </w:p>
    <w:p w14:paraId="380000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Структура ФОС по дисциплине</w:t>
      </w:r>
    </w:p>
    <w:p w14:paraId="39000000">
      <w:pPr>
        <w:numPr>
          <w:ilvl w:val="0"/>
          <w:numId w:val="1"/>
        </w:numPr>
        <w:spacing w:after="0" w:line="240" w:lineRule="auto"/>
        <w:ind w:right="2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Показатели и критерии оценки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навыков.</w:t>
      </w:r>
    </w:p>
    <w:p w14:paraId="3A0000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Шкала оценивания результата</w:t>
      </w:r>
    </w:p>
    <w:p w14:paraId="3B00000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заданий по дисциплине</w:t>
      </w:r>
    </w:p>
    <w:p w14:paraId="3C00000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Методические материалы, определяющие процедуры оценивания</w:t>
      </w:r>
    </w:p>
    <w:p w14:paraId="3D000000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right="441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Особенности освоения дисциплины для инвалидов и лиц с ограниченными возможностями</w:t>
      </w:r>
    </w:p>
    <w:p w14:paraId="3E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3F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0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1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2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3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4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5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6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7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8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9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A000000">
      <w:pPr>
        <w:rPr>
          <w:rFonts w:ascii="Times New Roman" w:hAnsi="Times New Roman"/>
          <w:b/>
          <w:sz w:val="24"/>
        </w:rPr>
      </w:pPr>
    </w:p>
    <w:p w14:paraId="0EE7105D">
      <w:pPr>
        <w:rPr>
          <w:rFonts w:ascii="Times New Roman" w:hAnsi="Times New Roman"/>
          <w:b/>
          <w:sz w:val="24"/>
        </w:rPr>
      </w:pPr>
    </w:p>
    <w:p w14:paraId="79081CB4">
      <w:pPr>
        <w:rPr>
          <w:rFonts w:ascii="Times New Roman" w:hAnsi="Times New Roman"/>
          <w:b/>
          <w:sz w:val="24"/>
        </w:rPr>
      </w:pPr>
    </w:p>
    <w:p w14:paraId="7C67D70F">
      <w:pPr>
        <w:rPr>
          <w:rFonts w:ascii="Times New Roman" w:hAnsi="Times New Roman"/>
          <w:b/>
          <w:sz w:val="24"/>
        </w:rPr>
      </w:pPr>
    </w:p>
    <w:p w14:paraId="5060B847">
      <w:pPr>
        <w:rPr>
          <w:rFonts w:ascii="Times New Roman" w:hAnsi="Times New Roman"/>
          <w:b/>
          <w:sz w:val="24"/>
        </w:rPr>
      </w:pPr>
    </w:p>
    <w:p w14:paraId="0BAB49FB">
      <w:pPr>
        <w:rPr>
          <w:rFonts w:ascii="Times New Roman" w:hAnsi="Times New Roman"/>
          <w:b/>
          <w:sz w:val="24"/>
        </w:rPr>
      </w:pPr>
    </w:p>
    <w:p w14:paraId="3DBE5D87">
      <w:pPr>
        <w:rPr>
          <w:rFonts w:ascii="Times New Roman" w:hAnsi="Times New Roman"/>
          <w:b/>
          <w:sz w:val="24"/>
        </w:rPr>
      </w:pPr>
    </w:p>
    <w:p w14:paraId="41691D9E">
      <w:pPr>
        <w:rPr>
          <w:rFonts w:ascii="Times New Roman" w:hAnsi="Times New Roman"/>
          <w:b/>
          <w:sz w:val="24"/>
        </w:rPr>
      </w:pPr>
    </w:p>
    <w:p w14:paraId="47E24457">
      <w:pPr>
        <w:rPr>
          <w:rFonts w:ascii="Times New Roman" w:hAnsi="Times New Roman"/>
          <w:b/>
          <w:sz w:val="24"/>
        </w:rPr>
      </w:pPr>
    </w:p>
    <w:p w14:paraId="5673840F">
      <w:pPr>
        <w:rPr>
          <w:rFonts w:ascii="Times New Roman" w:hAnsi="Times New Roman"/>
          <w:b/>
          <w:sz w:val="24"/>
        </w:rPr>
      </w:pPr>
    </w:p>
    <w:p w14:paraId="74C59BC3">
      <w:pPr>
        <w:rPr>
          <w:rFonts w:ascii="Times New Roman" w:hAnsi="Times New Roman"/>
          <w:b/>
          <w:sz w:val="24"/>
        </w:rPr>
      </w:pPr>
    </w:p>
    <w:p w14:paraId="7689F11A">
      <w:pPr>
        <w:rPr>
          <w:rFonts w:ascii="Times New Roman" w:hAnsi="Times New Roman"/>
          <w:b/>
          <w:sz w:val="24"/>
        </w:rPr>
      </w:pPr>
    </w:p>
    <w:p w14:paraId="52AC3D39">
      <w:pPr>
        <w:rPr>
          <w:rFonts w:ascii="Times New Roman" w:hAnsi="Times New Roman"/>
          <w:b/>
          <w:sz w:val="24"/>
        </w:rPr>
      </w:pPr>
    </w:p>
    <w:p w14:paraId="6884E9F4">
      <w:pPr>
        <w:rPr>
          <w:rFonts w:ascii="Times New Roman" w:hAnsi="Times New Roman"/>
          <w:b/>
          <w:sz w:val="24"/>
        </w:rPr>
      </w:pPr>
    </w:p>
    <w:p w14:paraId="45B27E2F">
      <w:pPr>
        <w:rPr>
          <w:rFonts w:ascii="Times New Roman" w:hAnsi="Times New Roman"/>
          <w:b/>
          <w:sz w:val="24"/>
        </w:rPr>
      </w:pPr>
    </w:p>
    <w:p w14:paraId="4B000000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hAnsi="Times New Roman"/>
          <w:b/>
          <w:sz w:val="24"/>
        </w:rPr>
      </w:pPr>
    </w:p>
    <w:p w14:paraId="4C000000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right="-1" w:firstLine="0"/>
        <w:contextualSpacing/>
        <w:jc w:val="center"/>
        <w:rPr>
          <w:rFonts w:ascii="Times New Roman" w:hAnsi="Times New Roman"/>
          <w:b/>
          <w:sz w:val="24"/>
        </w:rPr>
      </w:pPr>
      <w:bookmarkStart w:id="0" w:name="page3"/>
      <w:bookmarkEnd w:id="0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>результатов</w:t>
      </w:r>
      <w:r>
        <w:rPr>
          <w:rFonts w:hint="default" w:ascii="Times New Roman" w:hAnsi="Times New Roman"/>
          <w:b/>
          <w:sz w:val="24"/>
          <w:lang w:val="ru-RU"/>
        </w:rPr>
        <w:t xml:space="preserve"> освоения дисциплины</w:t>
      </w:r>
      <w:r>
        <w:rPr>
          <w:rFonts w:ascii="Times New Roman" w:hAnsi="Times New Roman"/>
          <w:b/>
          <w:sz w:val="24"/>
        </w:rPr>
        <w:t xml:space="preserve"> и этапы их формирования в процессе освоения дисциплины</w:t>
      </w:r>
    </w:p>
    <w:p w14:paraId="4D000000">
      <w:pPr>
        <w:tabs>
          <w:tab w:val="left" w:pos="1418"/>
          <w:tab w:val="left" w:pos="1560"/>
        </w:tabs>
        <w:spacing w:after="0" w:line="240" w:lineRule="auto"/>
        <w:ind w:left="0" w:right="-1" w:firstLine="728"/>
        <w:contextualSpacing/>
        <w:rPr>
          <w:rFonts w:ascii="Times New Roman" w:hAnsi="Times New Roman"/>
          <w:b/>
          <w:sz w:val="24"/>
        </w:rPr>
      </w:pPr>
    </w:p>
    <w:p w14:paraId="04226F3B">
      <w:pPr>
        <w:pStyle w:val="130"/>
        <w:numPr>
          <w:ilvl w:val="1"/>
          <w:numId w:val="3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</w:rPr>
      </w:pPr>
      <w:bookmarkStart w:id="1" w:name="_Hlk27930138"/>
      <w:r>
        <w:rPr>
          <w:rFonts w:ascii="Times New Roman" w:hAnsi="Times New Roman"/>
          <w:sz w:val="24"/>
        </w:rPr>
        <w:t>Фонд оценочных средств предназначен для оценки результатов обучения по учебной дисциплине «Иностранный язык»</w:t>
      </w:r>
      <w:r>
        <w:rPr>
          <w:rFonts w:ascii="Times New Roman" w:hAnsi="Times New Roman"/>
          <w:i/>
          <w:sz w:val="24"/>
        </w:rPr>
        <w:t>.</w:t>
      </w:r>
      <w:bookmarkEnd w:id="1"/>
    </w:p>
    <w:p w14:paraId="5B000000">
      <w:pPr>
        <w:pStyle w:val="130"/>
        <w:numPr>
          <w:ilvl w:val="1"/>
          <w:numId w:val="3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Конечными результатами обучения по дисциплине являются сформированные </w:t>
      </w:r>
      <w:r>
        <w:rPr>
          <w:rFonts w:ascii="Times New Roman" w:hAnsi="Times New Roman"/>
          <w:sz w:val="24"/>
          <w:lang w:val="ru-RU"/>
        </w:rPr>
        <w:t>знания</w:t>
      </w:r>
      <w:r>
        <w:rPr>
          <w:rFonts w:hint="default" w:ascii="Times New Roman" w:hAnsi="Times New Roman"/>
          <w:sz w:val="24"/>
          <w:lang w:val="ru-RU"/>
        </w:rPr>
        <w:t xml:space="preserve">, умения, навыки. </w:t>
      </w:r>
      <w:r>
        <w:rPr>
          <w:rFonts w:ascii="Times New Roman" w:hAnsi="Times New Roman"/>
          <w:sz w:val="24"/>
        </w:rPr>
        <w:t>Планируемые результаты обучения по дисциплине, характеризующие этапы формирования компетенции, представлены в табл. 1.2.1.:</w:t>
      </w:r>
    </w:p>
    <w:p w14:paraId="5C000000">
      <w:p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5D0000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1.2.1. Планируемые результаты обучения по дисциплине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6"/>
      </w:tblGrid>
      <w:tr w14:paraId="5FD7E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tblHeader/>
        </w:trPr>
        <w:tc>
          <w:tcPr>
            <w:tcW w:w="9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0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Планируемые результаты обучения</w:t>
            </w:r>
          </w:p>
        </w:tc>
      </w:tr>
      <w:tr w14:paraId="23924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tblHeader/>
        </w:trPr>
        <w:tc>
          <w:tcPr>
            <w:tcW w:w="9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0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14:paraId="7DD2E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9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0000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Знать: 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 </w:t>
            </w:r>
          </w:p>
          <w:p w14:paraId="690000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Уметь: следовать нормам, принятым в научном общении при работе в российских и международных исследовательских коллективах с целью решения научных задач </w:t>
            </w:r>
          </w:p>
          <w:p w14:paraId="6A00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Владеть: навыками анализа основных мировоззренческих и методологических проблем, в т.ч. междисциплинарного характера, возникающих при работе по решению научных задач в российских или международных исследовательских коллективах </w:t>
            </w:r>
          </w:p>
        </w:tc>
      </w:tr>
      <w:tr w14:paraId="7852E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0000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Знать: методы и технологии научной коммуникации на государственном и иностранном языках </w:t>
            </w:r>
          </w:p>
          <w:p w14:paraId="6E0000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Уметь: следовать основным нормам, принятым в научном общении на государственном и иностранном языках </w:t>
            </w:r>
          </w:p>
          <w:p w14:paraId="6F00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Владеть: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</w:tbl>
    <w:p w14:paraId="70000000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</w:rPr>
      </w:pPr>
    </w:p>
    <w:p w14:paraId="71000000">
      <w:pPr>
        <w:numPr>
          <w:ilvl w:val="1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Входной уровень знаний, умений, опыта деятельности, требуемых для</w:t>
      </w:r>
      <w:r>
        <w:rPr>
          <w:rFonts w:hint="default" w:ascii="Times New Roman" w:hAnsi="Times New Roman"/>
          <w:sz w:val="24"/>
          <w:lang w:val="ru-RU"/>
        </w:rPr>
        <w:t xml:space="preserve"> освоения дисциплины</w:t>
      </w:r>
      <w:r>
        <w:rPr>
          <w:rFonts w:ascii="Times New Roman" w:hAnsi="Times New Roman"/>
          <w:sz w:val="24"/>
        </w:rPr>
        <w:t>:</w:t>
      </w:r>
    </w:p>
    <w:p w14:paraId="72000000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знает 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деятельности;</w:t>
      </w:r>
    </w:p>
    <w:p w14:paraId="73000000">
      <w:pPr>
        <w:pStyle w:val="130"/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знает виды и особенности письменных тестов и устных выступлений, понимает общее содержание сложных текстов на абстрактные и конкретные темы, в том числе узкоспециальные тексты;</w:t>
      </w:r>
    </w:p>
    <w:p w14:paraId="74000000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умеет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</w:t>
      </w:r>
    </w:p>
    <w:p w14:paraId="75000000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владеет навыками анализа основных мировоззренческих и методологических проблем, в т. ч. междисциплинарного характера,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14:paraId="76000000">
      <w:p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умеет подбирать литературу по теме, составлять двуязычный словник, переводить и реферировать специальную литературу, объяснить свою точку зрения и рассказать о своих планах;</w:t>
      </w:r>
    </w:p>
    <w:p w14:paraId="77000000">
      <w:p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владеет навыками обсуждения знакомой темы, делая важные замечания и отвечая на вопросы; навыками создания простого связного текста по знакомым или интересующим его темам, адаптируя его для целевой аудитории.</w:t>
      </w:r>
    </w:p>
    <w:p w14:paraId="78000000">
      <w:pPr>
        <w:spacing w:after="0" w:line="240" w:lineRule="auto"/>
        <w:ind w:left="426" w:firstLine="0"/>
        <w:rPr>
          <w:rFonts w:ascii="Times New Roman" w:hAnsi="Times New Roman"/>
          <w:b/>
          <w:sz w:val="24"/>
        </w:rPr>
      </w:pPr>
    </w:p>
    <w:p w14:paraId="79000000">
      <w:pPr>
        <w:pStyle w:val="130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Структура ФОС по дисциплине</w:t>
      </w:r>
    </w:p>
    <w:p w14:paraId="7A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7B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проводится методом сопоставления параметров продемонстрированной обучающимся продукта деятельности с заданными эталонами и стандартами по критериям.</w:t>
      </w:r>
    </w:p>
    <w:p w14:paraId="7C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</w:p>
    <w:p w14:paraId="7D00000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E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2.1. Объекты оценивания и наименование оценочных средств</w:t>
      </w:r>
    </w:p>
    <w:tbl>
      <w:tblPr>
        <w:tblStyle w:val="12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386"/>
        <w:gridCol w:w="3048"/>
        <w:gridCol w:w="2077"/>
        <w:gridCol w:w="1213"/>
      </w:tblGrid>
      <w:tr w14:paraId="7A4E9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 тем и/или разделов/тем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текущего</w:t>
            </w:r>
          </w:p>
          <w:p w14:paraId="81000000">
            <w:pPr>
              <w:spacing w:after="0" w:line="240" w:lineRule="auto"/>
              <w:ind w:left="-72" w:firstLine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контроля успеваемости/</w:t>
            </w:r>
          </w:p>
          <w:p w14:paraId="82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промежуточной аттестации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3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оценивания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4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" w:name="_Hlk19806999"/>
            <w:r>
              <w:rPr>
                <w:rFonts w:ascii="Times New Roman" w:hAnsi="Times New Roman"/>
              </w:rPr>
              <w:t>Вид занятия / Наименование оценочных средств</w:t>
            </w:r>
            <w:bookmarkEnd w:id="2"/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5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проведения оценки</w:t>
            </w:r>
          </w:p>
          <w:p w14:paraId="86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87000000">
            <w:pPr>
              <w:spacing w:after="0" w:line="240" w:lineRule="auto"/>
              <w:ind w:left="-106" w:right="4" w:firstLine="10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Устная/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письменная</w:t>
            </w:r>
          </w:p>
          <w:p w14:paraId="88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89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14:paraId="1924F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A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B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C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D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E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14:paraId="7F08B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F000000">
            <w:pPr>
              <w:widowControl w:val="0"/>
              <w:spacing w:after="0" w:line="240" w:lineRule="auto"/>
              <w:ind w:left="-57" w:right="-57" w:firstLine="0"/>
              <w:rPr>
                <w:rFonts w:ascii="Times New Roman" w:hAnsi="Times New Roman"/>
              </w:rPr>
            </w:pPr>
            <w:r>
              <w:rPr>
                <w:rFonts w:ascii="Calibri" w:hAnsi="Calibri"/>
              </w:rPr>
              <w:t xml:space="preserve"> </w:t>
            </w:r>
            <w:r>
              <w:rPr>
                <w:rFonts w:ascii="Times New Roman" w:hAnsi="Times New Roman"/>
              </w:rPr>
              <w:t>Раздел 1. Чтение и извлечение информации из научного текста. Перевод текстов по специальности.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1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перевода научного текста с учетом знаний синтаксических приемов, грамматических, лексических, стилистических особенностей перевода научного текста.</w:t>
            </w:r>
          </w:p>
          <w:p w14:paraId="92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3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занятие/</w:t>
            </w:r>
          </w:p>
          <w:p w14:paraId="94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подготовленный перевод научного текста </w:t>
            </w:r>
          </w:p>
          <w:p w14:paraId="95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6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письменный/устный перевод</w:t>
            </w:r>
          </w:p>
        </w:tc>
      </w:tr>
      <w:tr w14:paraId="32C2C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7000000">
            <w:pPr>
              <w:widowControl w:val="0"/>
              <w:spacing w:after="0" w:line="240" w:lineRule="auto"/>
              <w:ind w:left="-57" w:right="-57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2. Реферирование и аннотирование научного текста по специальности.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8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9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реферативного изложения научных текстов различных жанров.</w:t>
            </w:r>
          </w:p>
          <w:p w14:paraId="9A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написания сжатых текстов (аннотирование и тезирование).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B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занятие/</w:t>
            </w:r>
          </w:p>
          <w:p w14:paraId="9C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реферирование научного текста/</w:t>
            </w:r>
          </w:p>
          <w:p w14:paraId="9D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аннотирование научного текста</w:t>
            </w:r>
          </w:p>
          <w:p w14:paraId="9E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F000000">
            <w:pPr>
              <w:widowControl w:val="0"/>
              <w:spacing w:after="0" w:line="240" w:lineRule="auto"/>
              <w:ind w:left="-106" w:right="-138" w:firstLine="10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письменная </w:t>
            </w:r>
          </w:p>
        </w:tc>
      </w:tr>
      <w:tr w14:paraId="4AD2B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темы и разделы: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1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2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Обобщенные результаты обучения по дисциплине теоретических знаний и практических навыков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3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bookmarkStart w:id="3" w:name="_Hlk26472285"/>
            <w:r>
              <w:rPr>
                <w:rFonts w:ascii="Times New Roman" w:hAnsi="Times New Roman"/>
              </w:rPr>
              <w:t xml:space="preserve">Вопрос 1. Чтение и письменный перевод со словарем на русский язык оригинального текста по специальности. </w:t>
            </w:r>
          </w:p>
          <w:bookmarkEnd w:id="3"/>
          <w:p w14:paraId="A4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bookmarkStart w:id="4" w:name="_Hlk26475256"/>
            <w:r>
              <w:rPr>
                <w:rFonts w:ascii="Times New Roman" w:hAnsi="Times New Roman"/>
              </w:rPr>
              <w:t xml:space="preserve">Вопрос 2. Ознакомительное чтение оригинального текста по специальности. </w:t>
            </w:r>
          </w:p>
          <w:bookmarkEnd w:id="4"/>
          <w:p w14:paraId="A5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bookmarkStart w:id="5" w:name="_Hlk26475298"/>
            <w:r>
              <w:rPr>
                <w:rFonts w:ascii="Times New Roman" w:hAnsi="Times New Roman"/>
              </w:rPr>
              <w:t xml:space="preserve">Вопрос 3. Изложение на иностранном языке содержания оригинального текста по широкому профилю базовой кафедры аспиранта, прочитанного без словаря; беседа по содержанию прочитанного. </w:t>
            </w:r>
          </w:p>
          <w:bookmarkEnd w:id="5"/>
          <w:p w14:paraId="A6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bookmarkStart w:id="6" w:name="_Hlk26475342"/>
            <w:r>
              <w:rPr>
                <w:rFonts w:ascii="Times New Roman" w:hAnsi="Times New Roman"/>
              </w:rPr>
              <w:t>Вопрос 4. Беседа с экзаменатором на иностранном языке (без подготовки) по вопросам, связанным со специальностью и научной работой аспиранта (соискателя).</w:t>
            </w:r>
            <w:bookmarkEnd w:id="6"/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7000000">
            <w:pPr>
              <w:widowControl w:val="0"/>
              <w:spacing w:after="0" w:line="240" w:lineRule="auto"/>
              <w:ind w:left="-106" w:firstLine="10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письменная/устная</w:t>
            </w:r>
          </w:p>
        </w:tc>
      </w:tr>
    </w:tbl>
    <w:p w14:paraId="A8000000">
      <w:pPr>
        <w:spacing w:after="0" w:line="240" w:lineRule="auto"/>
        <w:ind w:left="1088" w:firstLine="0"/>
        <w:rPr>
          <w:rFonts w:ascii="Times New Roman" w:hAnsi="Times New Roman"/>
          <w:b/>
          <w:color w:val="E36C0A"/>
          <w:sz w:val="24"/>
        </w:rPr>
      </w:pPr>
    </w:p>
    <w:p w14:paraId="A9000000">
      <w:pPr>
        <w:spacing w:after="0" w:line="240" w:lineRule="auto"/>
        <w:ind w:left="1088" w:firstLine="0"/>
        <w:rPr>
          <w:rFonts w:ascii="Times New Roman" w:hAnsi="Times New Roman"/>
          <w:b/>
          <w:color w:val="E36C0A"/>
          <w:sz w:val="24"/>
        </w:rPr>
      </w:pPr>
    </w:p>
    <w:p w14:paraId="AA000000">
      <w:pPr>
        <w:pStyle w:val="130"/>
        <w:numPr>
          <w:ilvl w:val="0"/>
          <w:numId w:val="6"/>
        </w:numPr>
        <w:spacing w:after="0" w:line="240" w:lineRule="auto"/>
        <w:ind w:right="28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Показатели и критерии оценки </w:t>
      </w:r>
    </w:p>
    <w:p w14:paraId="AB000000">
      <w:p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</w:p>
    <w:p w14:paraId="AC000000">
      <w:p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/>
          <w:sz w:val="24"/>
        </w:rPr>
        <w:t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>«хорошо»</w:t>
      </w:r>
      <w:r>
        <w:rPr>
          <w:rFonts w:ascii="Times New Roman" w:hAnsi="Times New Roman"/>
          <w:sz w:val="24"/>
        </w:rPr>
        <w:t>; «</w:t>
      </w:r>
      <w:r>
        <w:rPr>
          <w:rFonts w:ascii="Times New Roman" w:hAnsi="Times New Roman"/>
          <w:i/>
          <w:sz w:val="24"/>
        </w:rPr>
        <w:t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«очень низкая», </w:t>
      </w:r>
      <w:r>
        <w:rPr>
          <w:rFonts w:ascii="Times New Roman" w:hAnsi="Times New Roman"/>
          <w:sz w:val="24"/>
        </w:rPr>
        <w:t xml:space="preserve">соответствующая академической оценке </w:t>
      </w:r>
      <w:r>
        <w:rPr>
          <w:rFonts w:ascii="Times New Roman" w:hAnsi="Times New Roman"/>
          <w:i/>
          <w:sz w:val="24"/>
        </w:rPr>
        <w:t>«неудовлетворительно».</w:t>
      </w:r>
    </w:p>
    <w:p w14:paraId="AD00000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14:paraId="AE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3.1. Текущий контроль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2703"/>
        <w:gridCol w:w="1497"/>
        <w:gridCol w:w="1557"/>
        <w:gridCol w:w="1585"/>
        <w:gridCol w:w="1581"/>
      </w:tblGrid>
      <w:tr w14:paraId="7ACCD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AF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Виды работ</w:t>
            </w:r>
          </w:p>
        </w:tc>
        <w:tc>
          <w:tcPr>
            <w:tcW w:w="62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1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Критерии оценивания</w:t>
            </w:r>
          </w:p>
        </w:tc>
      </w:tr>
      <w:tr w14:paraId="5D4FE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AEAF99"/>
        </w:tc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B45A2C"/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2000000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</w:rPr>
              <w:t>Отсутству</w:t>
            </w:r>
            <w:r>
              <w:rPr>
                <w:rFonts w:ascii="Times New Roman" w:hAnsi="Times New Roman"/>
                <w:b/>
                <w:lang w:val="ru-RU"/>
              </w:rPr>
              <w:t>ют</w:t>
            </w:r>
            <w:r>
              <w:rPr>
                <w:rFonts w:hint="default" w:ascii="Times New Roman" w:hAnsi="Times New Roman"/>
                <w:b/>
                <w:lang w:val="ru-RU"/>
              </w:rPr>
              <w:t xml:space="preserve"> знания, умения, навыки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3000000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Базовый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4000000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5000000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</w:tr>
      <w:tr w14:paraId="2503C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6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7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 практических/семинарских занятиях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8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 менее 54%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9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 выше 54% до 69 %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A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 от 70% до 84 %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B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 выше 85%</w:t>
            </w:r>
          </w:p>
        </w:tc>
      </w:tr>
      <w:tr w14:paraId="6F8C0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C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D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общих практических задач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E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F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0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1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  <w:tr w14:paraId="0D7A2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2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3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индивидуальных практических задач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4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5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6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7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</w:tbl>
    <w:p w14:paraId="C8000000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CA000000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3.2. Обобщенные критерии оценивания освоения </w:t>
      </w:r>
      <w:r>
        <w:rPr>
          <w:rFonts w:ascii="Times New Roman" w:hAnsi="Times New Roman"/>
          <w:sz w:val="24"/>
          <w:lang w:val="ru-RU"/>
        </w:rPr>
        <w:t>дисциплины</w:t>
      </w:r>
      <w:r>
        <w:rPr>
          <w:rFonts w:ascii="Times New Roman" w:hAnsi="Times New Roman"/>
          <w:sz w:val="24"/>
        </w:rPr>
        <w:t>: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1717"/>
        <w:gridCol w:w="1917"/>
        <w:gridCol w:w="1924"/>
        <w:gridCol w:w="1990"/>
      </w:tblGrid>
      <w:tr w14:paraId="119A1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CB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CC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CD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CE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CF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 </w:t>
            </w:r>
          </w:p>
        </w:tc>
      </w:tr>
      <w:tr w14:paraId="7C8C0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D000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и навыки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D100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и навыки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D200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D300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D400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</w:tr>
      <w:tr w14:paraId="54EB9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500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не освоена. </w:t>
            </w:r>
            <w:r>
              <w:rPr>
                <w:rFonts w:ascii="Times New Roman" w:hAnsi="Times New Roman"/>
                <w:lang w:val="ru-RU"/>
              </w:rPr>
              <w:t>Аспирант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не владеет необходимыми знаниями.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600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не освоена.Обучающийся частично показывает знания, понимает их необходимость, но не может их применять.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700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освоена. </w:t>
            </w:r>
            <w:r>
              <w:rPr>
                <w:rFonts w:ascii="Times New Roman" w:hAnsi="Times New Roman"/>
              </w:rPr>
              <w:t xml:space="preserve">Обучающийся показывает общие знания, </w:t>
            </w:r>
            <w:r>
              <w:rPr>
                <w:rFonts w:ascii="Times New Roman" w:hAnsi="Times New Roman"/>
                <w:lang w:val="ru-RU"/>
              </w:rPr>
              <w:t>имеет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представление об их применении, умение извлекать и использовать основную (важную) информацию из полученных знаний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800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освоена. </w:t>
            </w:r>
            <w:r>
              <w:rPr>
                <w:rFonts w:ascii="Times New Roman" w:hAnsi="Times New Roman"/>
              </w:rPr>
              <w:t>Обучающийся показывает полноту знаний, демонстрирует умения и навыки решения типовых задач.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900000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освоена. </w:t>
            </w:r>
            <w:r>
              <w:rPr>
                <w:rFonts w:ascii="Times New Roman" w:hAnsi="Times New Roman"/>
              </w:rPr>
              <w:t xml:space="preserve">Обучающийся показывает глубокие знания,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способен самостоятельно решать проблему/задачу на основе изученных методов, приемов и технологий. </w:t>
            </w:r>
          </w:p>
        </w:tc>
      </w:tr>
    </w:tbl>
    <w:p w14:paraId="DA000000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14:paraId="DB000000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</w:p>
    <w:p w14:paraId="DC000000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</w:p>
    <w:p w14:paraId="DD000000">
      <w:pPr>
        <w:spacing w:after="0" w:line="240" w:lineRule="auto"/>
        <w:ind w:left="0" w:firstLine="708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>дисциплине</w:t>
      </w:r>
      <w:r>
        <w:rPr>
          <w:rFonts w:hint="default" w:ascii="Times New Roman" w:hAnsi="Times New Roman"/>
          <w:sz w:val="24"/>
          <w:lang w:val="ru-RU"/>
        </w:rPr>
        <w:t>.</w:t>
      </w:r>
    </w:p>
    <w:p w14:paraId="DE00000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</w:p>
    <w:p w14:paraId="DF00000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>, указанных в рабочей программе;</w:t>
      </w:r>
    </w:p>
    <w:p w14:paraId="E000000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демонстрирует умение применять теоретические знания для решения практических задач повышенной сложности и нестандартных задач;</w:t>
      </w:r>
    </w:p>
    <w:p w14:paraId="E100000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выполнение в срок всех поставленных задач.</w:t>
      </w:r>
    </w:p>
    <w:p w14:paraId="E200000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E3000000">
      <w:pPr>
        <w:numPr>
          <w:ilvl w:val="0"/>
          <w:numId w:val="6"/>
        </w:numPr>
        <w:spacing w:after="0" w:line="240" w:lineRule="auto"/>
        <w:ind w:left="426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Шкала оценивания результата</w:t>
      </w:r>
    </w:p>
    <w:p w14:paraId="E4000000">
      <w:pPr>
        <w:spacing w:after="0" w:line="240" w:lineRule="auto"/>
        <w:ind w:left="1088" w:firstLine="0"/>
        <w:rPr>
          <w:rFonts w:ascii="Times New Roman" w:hAnsi="Times New Roman"/>
          <w:b/>
          <w:sz w:val="24"/>
        </w:rPr>
      </w:pPr>
    </w:p>
    <w:p w14:paraId="E5000000">
      <w:pPr>
        <w:spacing w:after="0" w:line="240" w:lineRule="auto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6886"/>
      </w:tblGrid>
      <w:tr w14:paraId="7F79F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6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7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</w:p>
        </w:tc>
      </w:tr>
      <w:tr w14:paraId="31942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80000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E9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 – «неудовлетворительно»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A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непонимание проблемы. Многие требования, предъявляемые к заданию не выполнены. </w:t>
            </w:r>
          </w:p>
          <w:p w14:paraId="EB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Демонстрируется первичное восприятие материала. Работа незакончена и /или это плагиат. </w:t>
            </w:r>
          </w:p>
        </w:tc>
      </w:tr>
      <w:tr w14:paraId="683CC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C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 – «удовлетворительно»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D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</w:p>
          <w:p w14:paraId="EE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</w:p>
        </w:tc>
      </w:tr>
      <w:tr w14:paraId="16972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F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 – «хорошо»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0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</w:p>
          <w:p w14:paraId="F1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Содержание выполненных заданий раскрыто и рассмотрено с разных точек зрения.</w:t>
            </w:r>
          </w:p>
        </w:tc>
      </w:tr>
      <w:tr w14:paraId="710C7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2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5 – «отлично»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F3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полное понимание проблемы. Все требования, предъявляемые к заданию выполнены. </w:t>
            </w:r>
          </w:p>
          <w:p w14:paraId="F4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</w:p>
        </w:tc>
      </w:tr>
    </w:tbl>
    <w:p w14:paraId="F5000000">
      <w:pPr>
        <w:spacing w:after="0" w:line="240" w:lineRule="auto"/>
        <w:ind w:left="0" w:firstLine="706"/>
        <w:jc w:val="both"/>
        <w:rPr>
          <w:rFonts w:ascii="Times New Roman" w:hAnsi="Times New Roman"/>
          <w:sz w:val="24"/>
        </w:rPr>
      </w:pPr>
    </w:p>
    <w:p w14:paraId="F6000000">
      <w:pPr>
        <w:spacing w:after="0" w:line="240" w:lineRule="auto"/>
        <w:ind w:left="0" w:firstLine="70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Шкалы оценивания и процедуры оценивания результатов обучения 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</w:p>
    <w:p w14:paraId="F7000000">
      <w:pPr>
        <w:spacing w:after="0" w:line="240" w:lineRule="auto"/>
        <w:ind w:left="0" w:firstLine="706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Для оценки сформированности результатов обучения по дисциплине используется балльно-рейтинговая система успеваемости обучающихся: </w:t>
      </w:r>
    </w:p>
    <w:p w14:paraId="F8000000">
      <w:pPr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Формой итогового контроля по дисциплине является экзамен</w:t>
      </w:r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sz w:val="24"/>
        </w:rPr>
        <w:t xml:space="preserve"> итоговая оценка формируется в соответствии со шкалой, приведенной ниже в таблице:</w:t>
      </w:r>
    </w:p>
    <w:p w14:paraId="F9000000">
      <w:pPr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5"/>
        <w:gridCol w:w="3640"/>
      </w:tblGrid>
      <w:tr w14:paraId="057A2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FA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FB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</w:t>
            </w:r>
          </w:p>
        </w:tc>
      </w:tr>
      <w:tr w14:paraId="19009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FC00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FD00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неудовлетворительно</w:t>
            </w:r>
          </w:p>
        </w:tc>
      </w:tr>
      <w:tr w14:paraId="5BAE6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2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FE00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FF00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рекудовлетворительно</w:t>
            </w:r>
          </w:p>
        </w:tc>
      </w:tr>
      <w:tr w14:paraId="4577F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хорошо</w:t>
            </w:r>
          </w:p>
        </w:tc>
      </w:tr>
      <w:tr w14:paraId="37C49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отлично</w:t>
            </w:r>
          </w:p>
        </w:tc>
      </w:tr>
    </w:tbl>
    <w:p w14:paraId="04010000">
      <w:pPr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</w:rPr>
      </w:pPr>
    </w:p>
    <w:p w14:paraId="05010000">
      <w:pPr>
        <w:widowControl w:val="0"/>
        <w:numPr>
          <w:ilvl w:val="0"/>
          <w:numId w:val="6"/>
        </w:numPr>
        <w:spacing w:after="0" w:line="240" w:lineRule="auto"/>
        <w:ind w:left="426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заданий по дисциплине</w:t>
      </w:r>
    </w:p>
    <w:p w14:paraId="06010000">
      <w:pPr>
        <w:widowControl w:val="0"/>
        <w:spacing w:after="0" w:line="240" w:lineRule="auto"/>
        <w:ind w:left="1088" w:firstLine="0"/>
        <w:rPr>
          <w:rFonts w:ascii="Times New Roman" w:hAnsi="Times New Roman"/>
          <w:b/>
          <w:sz w:val="24"/>
        </w:rPr>
      </w:pPr>
    </w:p>
    <w:p w14:paraId="07010000">
      <w:pPr>
        <w:pStyle w:val="130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Задания для текущего контроля:</w:t>
      </w:r>
    </w:p>
    <w:p w14:paraId="08010000">
      <w:pPr>
        <w:spacing w:after="0" w:line="240" w:lineRule="auto"/>
        <w:contextualSpacing/>
        <w:rPr>
          <w:rFonts w:ascii="Times New Roman" w:hAnsi="Times New Roman"/>
          <w:b/>
          <w:i/>
          <w:sz w:val="24"/>
        </w:rPr>
      </w:pPr>
    </w:p>
    <w:p w14:paraId="09010000">
      <w:pPr>
        <w:spacing w:after="0" w:line="240" w:lineRule="auto"/>
        <w:contextualSpacing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Таблица - 5.1.1. Перечень заданий текущего контроля и их наименование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7313"/>
      </w:tblGrid>
      <w:tr w14:paraId="7B7BE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оценочных средств</w:t>
            </w:r>
          </w:p>
        </w:tc>
        <w:tc>
          <w:tcPr>
            <w:tcW w:w="7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C01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Содержание задания</w:t>
            </w:r>
          </w:p>
        </w:tc>
      </w:tr>
      <w:tr w14:paraId="7C513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01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Перевод на русский язык оригинальной статьи по специальности</w:t>
            </w:r>
          </w:p>
        </w:tc>
        <w:tc>
          <w:tcPr>
            <w:tcW w:w="7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01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Темы статей:</w:t>
            </w:r>
          </w:p>
          <w:p w14:paraId="0F010000">
            <w:pPr>
              <w:pStyle w:val="130"/>
              <w:numPr>
                <w:ilvl w:val="0"/>
                <w:numId w:val="8"/>
              </w:numPr>
              <w:spacing w:after="0" w:line="240" w:lineRule="auto"/>
              <w:ind w:left="29" w:firstLine="331"/>
              <w:jc w:val="both"/>
              <w:rPr>
                <w:rFonts w:ascii="Times New Roman" w:hAnsi="Times New Roman"/>
                <w:color w:val="E36C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Limits of legislation as a source of law: a historical and comparative analysis</w:t>
            </w:r>
          </w:p>
          <w:p w14:paraId="10010000">
            <w:pPr>
              <w:pStyle w:val="130"/>
              <w:numPr>
                <w:ilvl w:val="0"/>
                <w:numId w:val="8"/>
              </w:numPr>
              <w:spacing w:line="240" w:lineRule="auto"/>
              <w:ind w:left="29" w:firstLine="331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Corruption as a Facilitative Element to the Origins and Cycle of Money Laundering</w:t>
            </w:r>
          </w:p>
        </w:tc>
      </w:tr>
      <w:tr w14:paraId="0B0D8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01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Реферирование научных статей</w:t>
            </w:r>
          </w:p>
        </w:tc>
        <w:tc>
          <w:tcPr>
            <w:tcW w:w="7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010000">
            <w:pPr>
              <w:tabs>
                <w:tab w:val="center" w:pos="3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Статьи по теме своего научного исследования </w:t>
            </w:r>
          </w:p>
        </w:tc>
      </w:tr>
      <w:tr w14:paraId="11A98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01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Аннотация научной статьи</w:t>
            </w:r>
          </w:p>
        </w:tc>
        <w:tc>
          <w:tcPr>
            <w:tcW w:w="7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010000">
            <w:pPr>
              <w:tabs>
                <w:tab w:val="center" w:pos="3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Статьи по теме своего научного исследования</w:t>
            </w:r>
          </w:p>
        </w:tc>
      </w:tr>
    </w:tbl>
    <w:p w14:paraId="15010000">
      <w:pPr>
        <w:spacing w:after="0" w:line="240" w:lineRule="auto"/>
        <w:contextualSpacing/>
        <w:rPr>
          <w:rFonts w:ascii="Times New Roman" w:hAnsi="Times New Roman"/>
          <w:i/>
          <w:sz w:val="24"/>
        </w:rPr>
      </w:pPr>
    </w:p>
    <w:p w14:paraId="16010000">
      <w:pPr>
        <w:pStyle w:val="130"/>
        <w:numPr>
          <w:ilvl w:val="1"/>
          <w:numId w:val="7"/>
        </w:numPr>
        <w:tabs>
          <w:tab w:val="left" w:pos="1134"/>
        </w:tabs>
        <w:spacing w:after="0" w:line="240" w:lineRule="auto"/>
        <w:ind w:left="426" w:firstLine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Контрольные точки</w:t>
      </w:r>
    </w:p>
    <w:p w14:paraId="17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Контрольное работа № 1:</w:t>
      </w:r>
      <w:r>
        <w:rPr>
          <w:rFonts w:ascii="Times New Roman" w:hAnsi="Times New Roman"/>
          <w:sz w:val="24"/>
        </w:rPr>
        <w:t xml:space="preserve"> </w:t>
      </w:r>
    </w:p>
    <w:p w14:paraId="18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Задание 1. </w:t>
      </w:r>
      <w:bookmarkStart w:id="7" w:name="_Hlk26658545"/>
      <w:r>
        <w:rPr>
          <w:rFonts w:ascii="Times New Roman" w:hAnsi="Times New Roman"/>
          <w:sz w:val="24"/>
        </w:rPr>
        <w:t xml:space="preserve">Прочитайте и переведите на русский язык статью </w:t>
      </w:r>
      <w:bookmarkEnd w:id="7"/>
    </w:p>
    <w:p w14:paraId="19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Изучающее чтение предполагает полное и точное понимание содержание статьи. При оценке письменного перевода учитываются следующие параметры: общая адекватность перевода (отсутствие смысловых искажений); соответствие контекстуальных замен и переводческих трансформаций научному тексту-источнику, грамматическая и лексическая корректность перевода, соблюдение норм родного языка. </w:t>
      </w:r>
    </w:p>
    <w:p w14:paraId="1A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выполнении задания обучающиеся могут пользоваться в процессе перевода бумажными словарями. Статья должна включать в себя не более 2000 знаков, быть связана с тематикой исследования аспирантов. При оценке письменного перевода учитываются следующие факторы:</w:t>
      </w:r>
    </w:p>
    <w:p w14:paraId="1B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адекватность перевода (содержательная сторона); форма предъявления перевода. При оценке письменного перевода каждая фактическая ошибка снижает оценку на 1 балл, потеря информации на 0,5 балла. При большом количестве стилистических погрешностей, которые приводят к затруднению восприятия перевода, общая оценка снижается на 1 балл. За нарушения в оформлении текста общая оценка снижается на 0,5 балла.</w:t>
      </w:r>
    </w:p>
    <w:p w14:paraId="1C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</w:rPr>
      </w:pPr>
    </w:p>
    <w:p w14:paraId="1D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Контрольная работа №2 </w:t>
      </w:r>
    </w:p>
    <w:p w14:paraId="1E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Задание 1. Напишите монографический или сводный реферат статьи (статей) по теме своего научного исследования. Напишите аннотацию к вашему реферату.</w:t>
      </w:r>
    </w:p>
    <w:p w14:paraId="1F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написания реферата необходимы следующие навыки и умения: выявление основной фактологической информации в тексте первичного документа, разделение текста на смысловые фрагменты, вычленение основной и существенной информации в этих фрагментах, компрессия языкового оформления информации, лингвистическое оформление текста самого реферата в соответствии с требованиями данного жанра. </w:t>
      </w:r>
    </w:p>
    <w:p w14:paraId="20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оценке реферата оцениваются следующие умения: 1) понимать основное содержание реферируемого текста, т.е. уметь ориентироваться в тексте, находить опорные смысловые вехи, определять причинно-следственные и другие логические связи; 2) осмысливать информацию текста и запоминать ее, т.е. уметь перегруппировывать информацию по степени важности, выделять наиболее существенную и новую информацию. 3) интерпретировать полученную информацию и передавать ее в соответствующей форме, т.е. минимальными языковыми знаками передавать максимум информации определенными языковыми единицами, соблюдая нормы языка. </w:t>
      </w:r>
    </w:p>
    <w:p w14:paraId="21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процессе выполнения задания обучающиеся могут пользоваться печатными словарями.</w:t>
      </w:r>
    </w:p>
    <w:p w14:paraId="22010000">
      <w:pPr>
        <w:spacing w:after="0" w:line="240" w:lineRule="auto"/>
        <w:contextualSpacing/>
        <w:rPr>
          <w:rFonts w:ascii="Times New Roman" w:hAnsi="Times New Roman"/>
          <w:i/>
          <w:sz w:val="24"/>
        </w:rPr>
      </w:pPr>
    </w:p>
    <w:p w14:paraId="23010000">
      <w:pPr>
        <w:pStyle w:val="130"/>
        <w:numPr>
          <w:ilvl w:val="1"/>
          <w:numId w:val="7"/>
        </w:numPr>
        <w:spacing w:after="0" w:line="240" w:lineRule="auto"/>
        <w:ind w:left="0" w:firstLine="49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Промежуточная аттестация</w:t>
      </w:r>
    </w:p>
    <w:p w14:paraId="24010000">
      <w:pPr>
        <w:spacing w:after="0" w:line="240" w:lineRule="auto"/>
        <w:ind w:left="1440" w:firstLine="0"/>
        <w:jc w:val="both"/>
        <w:rPr>
          <w:rFonts w:ascii="Times New Roman" w:hAnsi="Times New Roman"/>
          <w:b/>
          <w:sz w:val="24"/>
        </w:rPr>
      </w:pPr>
    </w:p>
    <w:p w14:paraId="25010000">
      <w:p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Вопросы к экзамену:</w:t>
      </w:r>
    </w:p>
    <w:p w14:paraId="2601000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7010000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Вопрос 1. </w:t>
      </w:r>
      <w:bookmarkStart w:id="8" w:name="_Hlk26709109"/>
      <w:r>
        <w:rPr>
          <w:rFonts w:ascii="Times New Roman" w:hAnsi="Times New Roman"/>
          <w:sz w:val="24"/>
        </w:rPr>
        <w:t>Чтение и письменный перевод со словарем на русский язык оригинального текста по специальности. Объем 2300-2500 печатных знаков. Время подготовки – 45 минут. Форма проверки – чтение части текста вслух и проверка письменного перевода.</w:t>
      </w:r>
      <w:bookmarkEnd w:id="8"/>
    </w:p>
    <w:p w14:paraId="28010000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Вопрос 2. </w:t>
      </w:r>
      <w:bookmarkStart w:id="9" w:name="_Hlk26709069"/>
      <w:r>
        <w:rPr>
          <w:rFonts w:ascii="Times New Roman" w:hAnsi="Times New Roman"/>
          <w:sz w:val="24"/>
        </w:rPr>
        <w:t>Ознакомительное чтение оригинального текста по специальности, без словаря. Объем 2200-2500 печатных знаков. Время подготовки – 10 минут. Форма проверки – передача содержания на русском/иностранном языке.</w:t>
      </w:r>
      <w:bookmarkEnd w:id="9"/>
    </w:p>
    <w:p w14:paraId="29010000">
      <w:pPr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Вопрос 3. </w:t>
      </w:r>
      <w:bookmarkStart w:id="10" w:name="_Hlk26709275"/>
      <w:r>
        <w:rPr>
          <w:rFonts w:ascii="Times New Roman" w:hAnsi="Times New Roman"/>
          <w:sz w:val="24"/>
        </w:rPr>
        <w:t>Изложение на иностранном языке содержания оригинального текста по широкому профилю базовой кафедры аспиранта, прочитанного без словаря; беседа по содержанию прочитанного. Объем текста – 1500 – 2000 печатных знаков. Время подготовки – 10 минут. Форма проверки – передача содержания на иностранном языке.</w:t>
      </w:r>
    </w:p>
    <w:p w14:paraId="2A010000">
      <w:pPr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Вопрос 4. Беседа с экзаменатором на иностранном языке (без подготовки) по вопросам, связанным со специальностью и научной работой аспиранта (соискателя).</w:t>
      </w:r>
      <w:bookmarkEnd w:id="10"/>
    </w:p>
    <w:p w14:paraId="2B010000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14:paraId="2C010000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Примерный перечень тем для беседы:</w:t>
      </w:r>
    </w:p>
    <w:p w14:paraId="2D010000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Обсуждение реферата.</w:t>
      </w:r>
    </w:p>
    <w:p w14:paraId="2E010000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Обзор и обсуждение прочитанной литературы по теме диссертационного исследования.</w:t>
      </w:r>
    </w:p>
    <w:p w14:paraId="2F010000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Актуальность избранного научного направления, цели и задачи диссертационного исследования.</w:t>
      </w:r>
    </w:p>
    <w:p w14:paraId="30010000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Методы исследования, используемые в научной работе.</w:t>
      </w:r>
    </w:p>
    <w:p w14:paraId="31010000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Трудовая деятельность аспиранта (соискателя): опыт работы, специализация.</w:t>
      </w:r>
    </w:p>
    <w:p w14:paraId="32010000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Новизна и ценность диссертационного исследования.</w:t>
      </w:r>
    </w:p>
    <w:p w14:paraId="33010000">
      <w:pPr>
        <w:spacing w:after="0" w:line="240" w:lineRule="auto"/>
        <w:ind w:left="0" w:firstLine="709"/>
        <w:jc w:val="both"/>
        <w:rPr>
          <w:rFonts w:ascii="Times New Roman" w:hAnsi="Times New Roman"/>
          <w:color w:val="C45911"/>
          <w:sz w:val="24"/>
        </w:rPr>
      </w:pPr>
    </w:p>
    <w:p w14:paraId="34010000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Методические материалы, определяющие процедуры оценивания</w:t>
      </w:r>
    </w:p>
    <w:p w14:paraId="35010000">
      <w:pPr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</w:p>
    <w:p w14:paraId="36010000">
      <w:pPr>
        <w:pStyle w:val="58"/>
        <w:widowControl/>
        <w:spacing w:line="240" w:lineRule="auto"/>
        <w:ind w:left="0" w:firstLine="706"/>
      </w:pPr>
      <w:r>
        <w:rPr>
          <w:rStyle w:val="102"/>
          <w:sz w:val="24"/>
        </w:rPr>
        <w:t xml:space="preserve">Процедура оценивания результатов обучения по дисциплине </w:t>
      </w:r>
      <w:r>
        <w:t xml:space="preserve">характеризующих этапы формирования </w:t>
      </w:r>
      <w:r>
        <w:rPr>
          <w:lang w:val="ru-RU"/>
        </w:rPr>
        <w:t>знаний</w:t>
      </w:r>
      <w:r>
        <w:rPr>
          <w:rFonts w:hint="default"/>
          <w:lang w:val="ru-RU"/>
        </w:rPr>
        <w:t>, умений и навыков</w:t>
      </w:r>
      <w:r>
        <w:rPr>
          <w:rStyle w:val="102"/>
          <w:sz w:val="24"/>
        </w:rPr>
        <w:t xml:space="preserve"> представлена паспортом фонда оценочных средств по дисциплине (</w:t>
      </w:r>
      <w:r>
        <w:t>раздел 1).</w:t>
      </w:r>
    </w:p>
    <w:p w14:paraId="37010000">
      <w:pPr>
        <w:pStyle w:val="58"/>
        <w:widowControl/>
        <w:spacing w:line="240" w:lineRule="auto"/>
        <w:ind w:left="0" w:firstLine="706"/>
      </w:pPr>
      <w:r>
        <w:rPr>
          <w:rStyle w:val="102"/>
          <w:sz w:val="24"/>
        </w:rPr>
        <w:t xml:space="preserve">Комплект оценочных средств хранится </w:t>
      </w:r>
      <w:r>
        <w:t xml:space="preserve">в Центре, ежегодно обновляется.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доступа. </w:t>
      </w:r>
    </w:p>
    <w:p w14:paraId="38010000">
      <w:pPr>
        <w:pStyle w:val="58"/>
        <w:widowControl/>
        <w:spacing w:line="240" w:lineRule="auto"/>
        <w:ind w:left="0" w:firstLine="706"/>
        <w:rPr>
          <w:rStyle w:val="102"/>
          <w:sz w:val="24"/>
        </w:rPr>
      </w:pPr>
      <w:r>
        <w:rPr>
          <w:rStyle w:val="102"/>
          <w:b/>
          <w:sz w:val="24"/>
        </w:rPr>
        <w:t>Порядок проведения текущего контроля</w:t>
      </w:r>
      <w:r>
        <w:rPr>
          <w:rStyle w:val="102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</w:t>
      </w:r>
      <w:bookmarkStart w:id="12" w:name="_GoBack"/>
      <w:bookmarkEnd w:id="12"/>
      <w:r>
        <w:rPr>
          <w:rStyle w:val="102"/>
          <w:sz w:val="24"/>
        </w:rPr>
        <w:t>аспирантуры.</w:t>
      </w:r>
    </w:p>
    <w:p w14:paraId="39010000">
      <w:pPr>
        <w:pStyle w:val="58"/>
        <w:widowControl/>
        <w:spacing w:line="240" w:lineRule="auto"/>
        <w:ind w:left="0" w:firstLine="706"/>
        <w:rPr>
          <w:rStyle w:val="102"/>
          <w:sz w:val="24"/>
        </w:rPr>
      </w:pPr>
      <w:r>
        <w:rPr>
          <w:rStyle w:val="102"/>
          <w:b/>
          <w:sz w:val="24"/>
        </w:rPr>
        <w:t>Текущий контроль</w:t>
      </w:r>
      <w:r>
        <w:rPr>
          <w:rStyle w:val="102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</w:p>
    <w:p w14:paraId="3A010000">
      <w:pPr>
        <w:pStyle w:val="58"/>
        <w:widowControl/>
        <w:spacing w:line="240" w:lineRule="auto"/>
        <w:ind w:left="0" w:firstLine="706"/>
        <w:rPr>
          <w:rStyle w:val="102"/>
          <w:sz w:val="24"/>
        </w:rPr>
      </w:pPr>
      <w:r>
        <w:rPr>
          <w:rStyle w:val="102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</w:p>
    <w:p w14:paraId="3B010000">
      <w:pPr>
        <w:pStyle w:val="58"/>
        <w:widowControl/>
        <w:spacing w:line="240" w:lineRule="auto"/>
        <w:ind w:left="0" w:firstLine="706"/>
        <w:rPr>
          <w:rStyle w:val="102"/>
          <w:sz w:val="24"/>
        </w:rPr>
      </w:pPr>
      <w:r>
        <w:rPr>
          <w:rStyle w:val="102"/>
          <w:sz w:val="24"/>
        </w:rPr>
        <w:t>Педагогические виды и формы, используемые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</w:p>
    <w:p w14:paraId="3C010000">
      <w:pPr>
        <w:pStyle w:val="58"/>
        <w:widowControl/>
        <w:spacing w:line="240" w:lineRule="auto"/>
        <w:ind w:left="0" w:firstLine="706"/>
        <w:rPr>
          <w:rStyle w:val="102"/>
          <w:sz w:val="24"/>
        </w:rPr>
      </w:pPr>
      <w:r>
        <w:rPr>
          <w:rStyle w:val="102"/>
          <w:sz w:val="24"/>
        </w:rPr>
        <w:t>В целях обеспечения текущего контроля успеваемости преподаватель проводит консультации.</w:t>
      </w:r>
    </w:p>
    <w:p w14:paraId="3D010000">
      <w:pPr>
        <w:pStyle w:val="58"/>
        <w:widowControl/>
        <w:spacing w:line="240" w:lineRule="auto"/>
        <w:ind w:left="0" w:firstLine="706"/>
        <w:rPr>
          <w:rStyle w:val="102"/>
          <w:sz w:val="24"/>
        </w:rPr>
      </w:pPr>
      <w:r>
        <w:rPr>
          <w:rStyle w:val="102"/>
          <w:sz w:val="24"/>
        </w:rPr>
        <w:t>При аттестации обучающихся учитываются следующие факторы:</w:t>
      </w:r>
    </w:p>
    <w:p w14:paraId="3E010000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Style w:val="102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>(модулю), усвоение навыков практического применения теоретических знаний, степень активности на практических (семинарских) занятиях;</w:t>
      </w:r>
    </w:p>
    <w:p w14:paraId="3F010000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активность участия в докладах и дискуссиях;</w:t>
      </w:r>
    </w:p>
    <w:p w14:paraId="40010000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выполнения контрольных работ;</w:t>
      </w:r>
    </w:p>
    <w:p w14:paraId="41010000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объем выполненных заданий в рамках самостоятельной работы обучающихся;</w:t>
      </w:r>
    </w:p>
    <w:p w14:paraId="42010000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личных бесед с обучающимися по материалу учебной дисциплины;</w:t>
      </w:r>
    </w:p>
    <w:p w14:paraId="43010000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посещение обучающимися семинарских занятий;</w:t>
      </w:r>
    </w:p>
    <w:p w14:paraId="44010000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занятиях.</w:t>
      </w:r>
    </w:p>
    <w:p w14:paraId="45010000">
      <w:pPr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Условием допуска к сдаче кандидатского экзамена является реферат- письменная работа аспиранта (соискателя), написанная в соответствии с его научной специализацией. Рефераты визируются преподавателем дисциплины и у научного руководителя аспиранта.</w:t>
      </w:r>
    </w:p>
    <w:p w14:paraId="46010000">
      <w:pPr>
        <w:pStyle w:val="130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Рефераты обычно представляются на заключительном этапе изучения дисциплины, как результат итоговой самостоятельной работы аспиранта. Защита реферата осуществляется на семинарских занятиях, предусмотренных учебным планом. Время защиты - 5-7 минут. </w:t>
      </w:r>
      <w:r>
        <w:rPr>
          <w:rFonts w:ascii="Times New Roman" w:hAnsi="Times New Roman"/>
          <w:sz w:val="24"/>
          <w:highlight w:val="white"/>
        </w:rPr>
        <w:t xml:space="preserve"> </w:t>
      </w:r>
    </w:p>
    <w:p w14:paraId="47010000">
      <w:pPr>
        <w:pStyle w:val="58"/>
        <w:widowControl/>
        <w:spacing w:line="240" w:lineRule="auto"/>
        <w:ind w:left="0" w:firstLine="706"/>
        <w:rPr>
          <w:rStyle w:val="102"/>
          <w:sz w:val="24"/>
        </w:rPr>
      </w:pPr>
      <w:r>
        <w:rPr>
          <w:rStyle w:val="102"/>
          <w:b/>
          <w:sz w:val="24"/>
        </w:rPr>
        <w:t>Промежуточная аттестация</w:t>
      </w:r>
      <w:r>
        <w:rPr>
          <w:rStyle w:val="102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</w:p>
    <w:p w14:paraId="48010000">
      <w:pPr>
        <w:spacing w:after="0" w:line="240" w:lineRule="auto"/>
        <w:ind w:left="0" w:firstLine="706"/>
        <w:jc w:val="both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Формирование оценки текущего контроля успеваемости и промежуточной аттестации по итогам освоения дисциплины осуществляется с использованием балльно-рейтинговой системы оценки знаний обучающихся.</w:t>
      </w:r>
    </w:p>
    <w:p w14:paraId="49010000">
      <w:pPr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рамках подготовки к экзамену по дисциплине «Иностранный язык» аспирант (соискатель) представляет реферат по той отрасли науки, по которой он проходит обучение в аспирантуре. </w:t>
      </w:r>
    </w:p>
    <w:p w14:paraId="4B010000">
      <w:pPr>
        <w:spacing w:after="0" w:line="240" w:lineRule="auto"/>
        <w:jc w:val="both"/>
        <w:rPr>
          <w:rFonts w:ascii="Times New Roman" w:hAnsi="Times New Roman"/>
          <w:strike/>
          <w:color w:val="000000"/>
          <w:sz w:val="24"/>
        </w:rPr>
      </w:pPr>
    </w:p>
    <w:p w14:paraId="4C010000">
      <w:pPr>
        <w:spacing w:after="0" w:line="240" w:lineRule="auto"/>
        <w:ind w:left="0" w:firstLine="706"/>
        <w:jc w:val="both"/>
        <w:rPr>
          <w:rFonts w:ascii="Times New Roman" w:hAnsi="Times New Roman"/>
          <w:strike/>
          <w:color w:val="000000"/>
          <w:sz w:val="24"/>
        </w:rPr>
      </w:pPr>
    </w:p>
    <w:p w14:paraId="4D010000">
      <w:pPr>
        <w:widowControl w:val="0"/>
        <w:numPr>
          <w:ilvl w:val="0"/>
          <w:numId w:val="7"/>
        </w:numPr>
        <w:tabs>
          <w:tab w:val="left" w:pos="927"/>
        </w:tabs>
        <w:spacing w:after="0" w:line="240" w:lineRule="auto"/>
        <w:ind w:right="441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Особенности освоения дисциплины для инвалидов и лиц с ограниченными возможностями</w:t>
      </w:r>
    </w:p>
    <w:p w14:paraId="4E010000">
      <w:pPr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</w:p>
    <w:p w14:paraId="4F010000">
      <w:pPr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Адаптированные оценочные материалы содержатся в адаптированной ОПОП. 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(обучающегося).</w:t>
      </w:r>
    </w:p>
    <w:p w14:paraId="50010000">
      <w:pPr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</w:p>
    <w:p w14:paraId="51010000">
      <w:pPr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формы представления оценочных средств – в печатной форме или в форме электронного документа. Для 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</w:p>
    <w:p w14:paraId="52010000">
      <w:pPr>
        <w:widowControl w:val="0"/>
        <w:spacing w:after="0" w:line="240" w:lineRule="auto"/>
        <w:ind w:left="0" w:right="7" w:firstLine="709"/>
        <w:contextualSpacing/>
        <w:jc w:val="both"/>
        <w:rPr>
          <w:rFonts w:ascii="Times New Roman" w:hAnsi="Times New Roman"/>
          <w:color w:val="000000"/>
          <w:sz w:val="24"/>
        </w:rPr>
      </w:pPr>
    </w:p>
    <w:p w14:paraId="5301000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обучения.</w:t>
      </w:r>
    </w:p>
    <w:tbl>
      <w:tblPr>
        <w:tblStyle w:val="12"/>
        <w:tblW w:w="0" w:type="auto"/>
        <w:tblInd w:w="108" w:type="dxa"/>
        <w:tblLayout w:type="fixed"/>
        <w:tblCellMar>
          <w:top w:w="7" w:type="dxa"/>
          <w:left w:w="108" w:type="dxa"/>
          <w:bottom w:w="0" w:type="dxa"/>
          <w:right w:w="115" w:type="dxa"/>
        </w:tblCellMar>
      </w:tblPr>
      <w:tblGrid>
        <w:gridCol w:w="1587"/>
        <w:gridCol w:w="1955"/>
        <w:gridCol w:w="5814"/>
      </w:tblGrid>
      <w:tr w14:paraId="75EEF728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3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54010000">
            <w:pPr>
              <w:widowControl w:val="0"/>
              <w:spacing w:after="0" w:line="240" w:lineRule="auto"/>
              <w:ind w:left="6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5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55010000">
            <w:pPr>
              <w:widowControl w:val="0"/>
              <w:spacing w:after="0" w:line="240" w:lineRule="auto"/>
              <w:ind w:left="687" w:right="616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Методы обучения</w:t>
            </w:r>
          </w:p>
        </w:tc>
      </w:tr>
      <w:tr w14:paraId="60C19DBC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31" w:hRule="atLeast"/>
        </w:trPr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56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57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Слепые.</w:t>
            </w:r>
          </w:p>
          <w:p w14:paraId="58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59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осязательно-слуховой</w:t>
            </w:r>
          </w:p>
        </w:tc>
        <w:tc>
          <w:tcPr>
            <w:tcW w:w="5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5A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предусматривающие поступление учебной информации посредством слуха и осязания. </w:t>
            </w:r>
          </w:p>
          <w:p w14:paraId="5B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визуальная информация будет адаптирована для лиц с нарушениями зрения:</w:t>
            </w:r>
          </w:p>
          <w:p w14:paraId="5C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предполагающие передачу и восприятие учебной информации при помощи зрения и осязания;</w:t>
            </w:r>
          </w:p>
          <w:p w14:paraId="5D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аудио-визуальные, основанные на представление учебной информации, при которых задействовано зрительное и слуховое восприятие;</w:t>
            </w:r>
          </w:p>
          <w:p w14:paraId="5E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базирующиеся на представлении информации, которая поступает по зрительному, слуховому и осязательному каналам восприятие. </w:t>
            </w:r>
          </w:p>
        </w:tc>
      </w:tr>
      <w:tr w14:paraId="79099D67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4281067D"/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5F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Слабовидящие.</w:t>
            </w:r>
          </w:p>
          <w:p w14:paraId="60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61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5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36EE31A"/>
        </w:tc>
      </w:tr>
      <w:tr w14:paraId="1A68FFF3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5" w:hRule="atLeast"/>
        </w:trPr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2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3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Глухие.</w:t>
            </w:r>
          </w:p>
          <w:p w14:paraId="64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65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зрительно-осязательный</w:t>
            </w:r>
          </w:p>
        </w:tc>
        <w:tc>
          <w:tcPr>
            <w:tcW w:w="5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6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предполагающие передачу и восприятие учебной информации при помощи зрения и осязания.</w:t>
            </w:r>
          </w:p>
          <w:p w14:paraId="67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аудиальная информация будет адаптирована для лиц с нарушениями слуха:</w:t>
            </w:r>
          </w:p>
          <w:p w14:paraId="68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аудио-визуальные</w:t>
            </w:r>
            <w:r>
              <w:rPr>
                <w:rFonts w:ascii="Times New Roman" w:hAnsi="Times New Roman"/>
                <w:color w:val="000000"/>
              </w:rPr>
              <w:t>, основанные на представление учебной информации, при которых задействовано зрительное и слуховое восприятие;</w:t>
            </w:r>
          </w:p>
          <w:p w14:paraId="69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предусматривающие поступление учебной информации посредством слуха и осязания;</w:t>
            </w:r>
          </w:p>
          <w:p w14:paraId="6A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базирующиеся на представлении информации, которая поступает по зрительному, слуховому и осязательному каналам восприятие.</w:t>
            </w:r>
          </w:p>
        </w:tc>
      </w:tr>
      <w:tr w14:paraId="20BF0D35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2" w:hRule="atLeast"/>
        </w:trPr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772B049"/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B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Слабослышащие.</w:t>
            </w:r>
          </w:p>
          <w:p w14:paraId="6C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6D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5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27DB3493"/>
        </w:tc>
      </w:tr>
      <w:tr w14:paraId="6A94F8E3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408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E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F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70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</w:p>
        </w:tc>
        <w:tc>
          <w:tcPr>
            <w:tcW w:w="5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71010000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72010000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аудио-визуальные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73010000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74010000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аудио-визуально-кинестетические.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14:paraId="75010000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14:paraId="76010000">
      <w:pPr>
        <w:widowControl w:val="0"/>
        <w:spacing w:before="20" w:after="2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7.2. – Способы адаптации образовательных ресурсов.</w:t>
      </w:r>
    </w:p>
    <w:p w14:paraId="77010000">
      <w:pPr>
        <w:widowControl w:val="0"/>
        <w:spacing w:after="0" w:line="240" w:lineRule="auto"/>
        <w:ind w:left="129" w:firstLine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Условные обозначения:</w:t>
      </w:r>
    </w:p>
    <w:p w14:paraId="78010000">
      <w:pPr>
        <w:widowControl w:val="0"/>
        <w:spacing w:after="0" w:line="240" w:lineRule="auto"/>
        <w:ind w:left="12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«+» —</w:t>
      </w:r>
      <w:r>
        <w:rPr>
          <w:rFonts w:ascii="Times New Roman" w:hAnsi="Times New Roman"/>
          <w:sz w:val="24"/>
        </w:rPr>
        <w:t>образовательный ресурс, не требующий адаптации;</w:t>
      </w:r>
    </w:p>
    <w:p w14:paraId="79010000">
      <w:pPr>
        <w:widowControl w:val="0"/>
        <w:spacing w:after="0" w:line="240" w:lineRule="auto"/>
        <w:ind w:left="129" w:right="30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</w:p>
    <w:p w14:paraId="7A010000">
      <w:pPr>
        <w:widowControl w:val="0"/>
        <w:spacing w:after="0" w:line="240" w:lineRule="auto"/>
        <w:ind w:left="12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«АЭ»— альтернативный эквивалент используемого ресурса</w:t>
      </w:r>
    </w:p>
    <w:tbl>
      <w:tblPr>
        <w:tblStyle w:val="12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1003"/>
        <w:gridCol w:w="1418"/>
        <w:gridCol w:w="1701"/>
        <w:gridCol w:w="992"/>
        <w:gridCol w:w="1559"/>
        <w:gridCol w:w="1276"/>
      </w:tblGrid>
      <w:tr w14:paraId="7450F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B01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Категории </w:t>
            </w:r>
          </w:p>
          <w:p w14:paraId="7C01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обучающихся </w:t>
            </w:r>
          </w:p>
          <w:p w14:paraId="7D01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нозологиям</w:t>
            </w:r>
          </w:p>
        </w:tc>
        <w:tc>
          <w:tcPr>
            <w:tcW w:w="69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E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ресурсы</w:t>
            </w:r>
          </w:p>
        </w:tc>
      </w:tr>
      <w:tr w14:paraId="10801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86FB862"/>
        </w:tc>
        <w:tc>
          <w:tcPr>
            <w:tcW w:w="5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F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Электронные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0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Печатные</w:t>
            </w:r>
          </w:p>
        </w:tc>
      </w:tr>
      <w:tr w14:paraId="428BC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6C410CF"/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1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2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графические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3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4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текстовые, электронные </w:t>
            </w:r>
          </w:p>
          <w:p w14:paraId="85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аналоги </w:t>
            </w:r>
          </w:p>
          <w:p w14:paraId="86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печатных изданий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FAC8E7B"/>
        </w:tc>
      </w:tr>
      <w:tr w14:paraId="22EEC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7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14:paraId="88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нарушениями зрения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901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Слепые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A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B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8C01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создание материальной модели графического объекта (3Dмодели)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D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E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8F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аудио описание)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0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9101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печатный материал, выполненный рельеф</w:t>
            </w:r>
            <w:r>
              <w:rPr>
                <w:rFonts w:ascii="Times New Roman" w:hAnsi="Times New Roman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</w:rPr>
              <w:t>шрифтом</w:t>
            </w:r>
          </w:p>
          <w:p w14:paraId="92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Л.Брайля)</w:t>
            </w:r>
          </w:p>
        </w:tc>
      </w:tr>
      <w:tr w14:paraId="5A1B3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F603769"/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301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Слабовидящие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4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5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6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7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8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</w:tr>
      <w:tr w14:paraId="75AD1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901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14:paraId="9A01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нарушениями слуха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B01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Глухие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C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D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E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9F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текстовое описание, гипер-</w:t>
            </w:r>
          </w:p>
          <w:p w14:paraId="A0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ссылки)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1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2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14:paraId="71537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FD1A124"/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301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Слабослышащие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4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5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6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7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8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14:paraId="4CA70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901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нарушениями опорно-</w:t>
            </w:r>
          </w:p>
          <w:p w14:paraId="AA01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двигательного аппарата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B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C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D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E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F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14:paraId="B0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bookmarkStart w:id="11" w:name="_Hlk504003203"/>
    </w:p>
    <w:p w14:paraId="B1010000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Таблица 7.3. - Формы контроля и оценки результатов обучения инвалидов и лиц с ОВЗ </w:t>
      </w:r>
    </w:p>
    <w:tbl>
      <w:tblPr>
        <w:tblStyle w:val="12"/>
        <w:tblW w:w="0" w:type="auto"/>
        <w:tblInd w:w="0" w:type="dxa"/>
        <w:tblLayout w:type="fixed"/>
        <w:tblCellMar>
          <w:top w:w="53" w:type="dxa"/>
          <w:left w:w="41" w:type="dxa"/>
          <w:bottom w:w="0" w:type="dxa"/>
          <w:right w:w="115" w:type="dxa"/>
        </w:tblCellMar>
      </w:tblPr>
      <w:tblGrid>
        <w:gridCol w:w="1742"/>
        <w:gridCol w:w="7655"/>
      </w:tblGrid>
      <w:tr w14:paraId="291C41CC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853" w:hRule="atLeast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B2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B3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B4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</w:p>
        </w:tc>
      </w:tr>
      <w:tr w14:paraId="0982B7E5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538" w:hRule="atLeast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B5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  <w:p w14:paraId="B6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B7010000">
            <w:pPr>
              <w:widowControl w:val="0"/>
              <w:numPr>
                <w:ilvl w:val="0"/>
                <w:numId w:val="12"/>
              </w:numPr>
              <w:tabs>
                <w:tab w:val="left" w:pos="2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устная проверка:</w:t>
            </w:r>
            <w:r>
              <w:rPr>
                <w:rFonts w:ascii="Times New Roman" w:hAnsi="Times New Roman"/>
                <w:color w:val="000000"/>
              </w:rPr>
              <w:t xml:space="preserve"> дискуссии, тренинги, круглые столы, собеседования, устные коллоквиумы и др.; </w:t>
            </w:r>
          </w:p>
          <w:p w14:paraId="B8010000">
            <w:pPr>
              <w:widowControl w:val="0"/>
              <w:numPr>
                <w:ilvl w:val="0"/>
                <w:numId w:val="12"/>
              </w:numPr>
              <w:tabs>
                <w:tab w:val="left" w:pos="2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14:paraId="21DFA5FA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378" w:hRule="atLeast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B9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BA010000">
            <w:pPr>
              <w:widowControl w:val="0"/>
              <w:numPr>
                <w:ilvl w:val="0"/>
                <w:numId w:val="13"/>
              </w:numPr>
              <w:tabs>
                <w:tab w:val="left" w:pos="2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письменная проверка:</w:t>
            </w:r>
            <w:r>
              <w:rPr>
                <w:rFonts w:ascii="Times New Roman" w:hAnsi="Times New Roman"/>
                <w:color w:val="000000"/>
              </w:rPr>
              <w:t xml:space="preserve"> контрольные, графические работы, тестирование, домашние задания, эссе, письменные коллоквиумы, отчеты и др.; </w:t>
            </w:r>
          </w:p>
          <w:p w14:paraId="BB010000">
            <w:pPr>
              <w:widowControl w:val="0"/>
              <w:numPr>
                <w:ilvl w:val="0"/>
                <w:numId w:val="13"/>
              </w:numPr>
              <w:tabs>
                <w:tab w:val="left" w:pos="2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 использованием компьютера и специального ПО:</w:t>
            </w:r>
            <w:r>
              <w:rPr>
                <w:rFonts w:ascii="Times New Roman" w:hAnsi="Times New Roman"/>
                <w:color w:val="000000"/>
              </w:rPr>
              <w:t xml:space="preserve">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</w:p>
        </w:tc>
      </w:tr>
      <w:tr w14:paraId="241EEE97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3204" w:hRule="atLeast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BC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BD010000">
            <w:pPr>
              <w:widowControl w:val="0"/>
              <w:numPr>
                <w:ilvl w:val="0"/>
                <w:numId w:val="14"/>
              </w:numPr>
              <w:tabs>
                <w:tab w:val="left" w:pos="2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письменная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</w:p>
          <w:p w14:paraId="BE010000">
            <w:pPr>
              <w:widowControl w:val="0"/>
              <w:numPr>
                <w:ilvl w:val="0"/>
                <w:numId w:val="14"/>
              </w:numPr>
              <w:tabs>
                <w:tab w:val="left" w:pos="2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устная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(средств коммуникаций): дискуссии, тренинги, круглые столы, собеседования, устные коллоквиумы и др.; </w:t>
            </w:r>
          </w:p>
          <w:p w14:paraId="BF010000">
            <w:pPr>
              <w:widowControl w:val="0"/>
              <w:numPr>
                <w:ilvl w:val="0"/>
                <w:numId w:val="14"/>
              </w:numPr>
              <w:tabs>
                <w:tab w:val="left" w:pos="22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 (альтернативных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11"/>
          </w:p>
        </w:tc>
      </w:tr>
    </w:tbl>
    <w:p w14:paraId="C0010000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14:paraId="C1010000">
      <w:pPr>
        <w:widowControl w:val="0"/>
        <w:numPr>
          <w:ilvl w:val="1"/>
          <w:numId w:val="7"/>
        </w:numPr>
        <w:tabs>
          <w:tab w:val="left" w:pos="927"/>
        </w:tabs>
        <w:spacing w:before="89" w:after="0" w:line="240" w:lineRule="auto"/>
        <w:ind w:left="0" w:right="7" w:firstLine="709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Задания для текущего контроля для инвалидов и лиц с ограниченными возможностями</w:t>
      </w:r>
    </w:p>
    <w:p w14:paraId="C2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Текущий контроль и промежуточная аттестация</w:t>
      </w:r>
      <w:r>
        <w:rPr>
          <w:rFonts w:ascii="Times New Roman" w:hAnsi="Times New Roman"/>
          <w:sz w:val="24"/>
        </w:rPr>
        <w:t xml:space="preserve">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</w:p>
    <w:p w14:paraId="C3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Текущий контроль успеваемости для обучающихся инвалидов и лиц с ОВЗ</w:t>
      </w:r>
      <w:r>
        <w:rPr>
          <w:rFonts w:ascii="Times New Roman" w:hAnsi="Times New Roman"/>
          <w:sz w:val="24"/>
        </w:rPr>
        <w:t xml:space="preserve"> направлен на своевременное выявление затруднений и отставания в обучении и внесения коррективов в учебную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</w:p>
    <w:p w14:paraId="C4010000">
      <w:pPr>
        <w:widowControl w:val="0"/>
        <w:numPr>
          <w:ilvl w:val="1"/>
          <w:numId w:val="7"/>
        </w:numPr>
        <w:tabs>
          <w:tab w:val="left" w:pos="927"/>
        </w:tabs>
        <w:spacing w:before="89" w:after="0" w:line="240" w:lineRule="auto"/>
        <w:ind w:left="0" w:right="7" w:firstLine="709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Задания для промежуточной аттестации для инвалидов и лиц с ограниченными возможностями</w:t>
      </w:r>
    </w:p>
    <w:p w14:paraId="C5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Форма промежуточной аттестации</w:t>
      </w:r>
      <w:r>
        <w:rPr>
          <w:rFonts w:ascii="Times New Roman" w:hAnsi="Times New Roman"/>
          <w:sz w:val="24"/>
        </w:rPr>
        <w:t xml:space="preserve">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</w:p>
    <w:p w14:paraId="C6010000">
      <w:pPr>
        <w:widowControl w:val="0"/>
        <w:tabs>
          <w:tab w:val="left" w:pos="927"/>
        </w:tabs>
        <w:spacing w:before="6"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Промежуточная аттестация</w:t>
      </w:r>
      <w:r>
        <w:rPr>
          <w:rFonts w:ascii="Times New Roman" w:hAnsi="Times New Roman"/>
          <w:sz w:val="24"/>
        </w:rPr>
        <w:t>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 с учетом индивидуальных психофизических особенностей обучающихся.</w:t>
      </w:r>
    </w:p>
    <w:p w14:paraId="C7010000"/>
    <w:sectPr>
      <w:footerReference r:id="rId5" w:type="default"/>
      <w:pgSz w:w="11906" w:h="16838"/>
      <w:pgMar w:top="1134" w:right="851" w:bottom="1134" w:left="1701" w:header="340" w:footer="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Полужирный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DB8D6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37"/>
      <w:jc w:val="center"/>
    </w:pPr>
  </w:p>
  <w:p w14:paraId="020000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>
    <w:nsid w:val="B5E306ED"/>
    <w:multiLevelType w:val="multilevel"/>
    <w:tmpl w:val="B5E306ED"/>
    <w:lvl w:ilvl="0" w:tentative="0">
      <w:start w:val="0"/>
      <w:numFmt w:val="bullet"/>
      <w:lvlText w:val="-"/>
      <w:lvlJc w:val="left"/>
      <w:pPr>
        <w:ind w:left="1448" w:hanging="360"/>
      </w:pPr>
      <w:rPr>
        <w:rFonts w:ascii="Times New Roman" w:hAnsi="Times New Roman"/>
      </w:rPr>
    </w:lvl>
    <w:lvl w:ilvl="1" w:tentative="0">
      <w:start w:val="1"/>
      <w:numFmt w:val="bullet"/>
      <w:lvlText w:val="o"/>
      <w:lvlJc w:val="left"/>
      <w:pPr>
        <w:ind w:left="2168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888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608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28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5048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68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88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208" w:hanging="360"/>
      </w:pPr>
      <w:rPr>
        <w:rFonts w:ascii="Wingdings" w:hAnsi="Wingdings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2"/>
      <w:numFmt w:val="decimal"/>
      <w:lvlText w:val="%1.%2."/>
      <w:lvlJc w:val="left"/>
      <w:pPr>
        <w:ind w:left="360" w:hanging="360"/>
      </w:pPr>
    </w:lvl>
    <w:lvl w:ilvl="2" w:tentative="0">
      <w:start w:val="1"/>
      <w:numFmt w:val="decimal"/>
      <w:lvlText w:val="%1.%2.%3."/>
      <w:lvlJc w:val="left"/>
      <w:pPr>
        <w:ind w:left="720" w:hanging="720"/>
      </w:pPr>
    </w:lvl>
    <w:lvl w:ilvl="3" w:tentative="0">
      <w:start w:val="1"/>
      <w:numFmt w:val="decimal"/>
      <w:lvlText w:val="%1.%2.%3.%4."/>
      <w:lvlJc w:val="left"/>
      <w:pPr>
        <w:ind w:left="720" w:hanging="720"/>
      </w:pPr>
    </w:lvl>
    <w:lvl w:ilvl="4" w:tentative="0">
      <w:start w:val="1"/>
      <w:numFmt w:val="decimal"/>
      <w:lvlText w:val="%1.%2.%3.%4.%5."/>
      <w:lvlJc w:val="left"/>
      <w:pPr>
        <w:ind w:left="1080" w:hanging="1080"/>
      </w:pPr>
    </w:lvl>
    <w:lvl w:ilvl="5" w:tentative="0">
      <w:start w:val="1"/>
      <w:numFmt w:val="decimal"/>
      <w:lvlText w:val="%1.%2.%3.%4.%5.%6."/>
      <w:lvlJc w:val="left"/>
      <w:pPr>
        <w:ind w:left="1080" w:hanging="1080"/>
      </w:pPr>
    </w:lvl>
    <w:lvl w:ilvl="6" w:tentative="0">
      <w:start w:val="1"/>
      <w:numFmt w:val="decimal"/>
      <w:lvlText w:val="%1.%2.%3.%4.%5.%6.%7."/>
      <w:lvlJc w:val="left"/>
      <w:pPr>
        <w:ind w:left="1440" w:hanging="1440"/>
      </w:p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C8879AEF"/>
    <w:multiLevelType w:val="multilevel"/>
    <w:tmpl w:val="C8879AEF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abstractNum w:abstractNumId="4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088" w:hanging="360"/>
      </w:pPr>
      <w:rPr>
        <w:rFonts w:ascii="Times New Roman" w:hAnsi="Times New Roman"/>
        <w:b/>
        <w:sz w:val="28"/>
      </w:rPr>
    </w:lvl>
    <w:lvl w:ilvl="1" w:tentative="0">
      <w:start w:val="1"/>
      <w:numFmt w:val="decimal"/>
      <w:lvlText w:val="%1.%2."/>
      <w:lvlJc w:val="left"/>
      <w:pPr>
        <w:ind w:left="720" w:hanging="720"/>
      </w:pPr>
    </w:lvl>
    <w:lvl w:ilvl="2" w:tentative="0">
      <w:start w:val="1"/>
      <w:numFmt w:val="decimal"/>
      <w:lvlText w:val="%1.%2.%3."/>
      <w:lvlJc w:val="left"/>
      <w:pPr>
        <w:ind w:left="1448" w:hanging="720"/>
      </w:pPr>
    </w:lvl>
    <w:lvl w:ilvl="3" w:tentative="0">
      <w:start w:val="1"/>
      <w:numFmt w:val="decimal"/>
      <w:lvlText w:val="%1.%2.%3.%4."/>
      <w:lvlJc w:val="left"/>
      <w:pPr>
        <w:ind w:left="1808" w:hanging="1080"/>
      </w:pPr>
    </w:lvl>
    <w:lvl w:ilvl="4" w:tentative="0">
      <w:start w:val="1"/>
      <w:numFmt w:val="decimal"/>
      <w:lvlText w:val="%1.%2.%3.%4.%5."/>
      <w:lvlJc w:val="left"/>
      <w:pPr>
        <w:ind w:left="1808" w:hanging="1080"/>
      </w:pPr>
    </w:lvl>
    <w:lvl w:ilvl="5" w:tentative="0">
      <w:start w:val="1"/>
      <w:numFmt w:val="decimal"/>
      <w:lvlText w:val="%1.%2.%3.%4.%5.%6."/>
      <w:lvlJc w:val="left"/>
      <w:pPr>
        <w:ind w:left="2168" w:hanging="1440"/>
      </w:pPr>
    </w:lvl>
    <w:lvl w:ilvl="6" w:tentative="0">
      <w:start w:val="1"/>
      <w:numFmt w:val="decimal"/>
      <w:lvlText w:val="%1.%2.%3.%4.%5.%6.%7."/>
      <w:lvlJc w:val="left"/>
      <w:pPr>
        <w:ind w:left="2528" w:hanging="1800"/>
      </w:pPr>
    </w:lvl>
    <w:lvl w:ilvl="7" w:tentative="0">
      <w:start w:val="1"/>
      <w:numFmt w:val="decimal"/>
      <w:lvlText w:val="%1.%2.%3.%4.%5.%6.%7.%8."/>
      <w:lvlJc w:val="left"/>
      <w:pPr>
        <w:ind w:left="2528" w:hanging="1800"/>
      </w:pPr>
    </w:lvl>
    <w:lvl w:ilvl="8" w:tentative="0">
      <w:start w:val="1"/>
      <w:numFmt w:val="decimal"/>
      <w:lvlText w:val="%1.%2.%3.%4.%5.%6.%7.%8.%9."/>
      <w:lvlJc w:val="left"/>
      <w:pPr>
        <w:ind w:left="2888" w:hanging="2160"/>
      </w:pPr>
    </w:lvl>
  </w:abstractNum>
  <w:abstractNum w:abstractNumId="5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3D62ECE"/>
    <w:multiLevelType w:val="multilevel"/>
    <w:tmpl w:val="03D62ECE"/>
    <w:lvl w:ilvl="0" w:tentative="0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5B654F3"/>
    <w:multiLevelType w:val="multilevel"/>
    <w:tmpl w:val="25B654F3"/>
    <w:lvl w:ilvl="0" w:tentative="0">
      <w:start w:val="5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1.%2."/>
      <w:lvlJc w:val="left"/>
      <w:pPr>
        <w:ind w:left="360" w:hanging="360"/>
      </w:pPr>
    </w:lvl>
    <w:lvl w:ilvl="2" w:tentative="0">
      <w:start w:val="1"/>
      <w:numFmt w:val="decimal"/>
      <w:lvlText w:val="%1.%2.%3."/>
      <w:lvlJc w:val="left"/>
      <w:pPr>
        <w:ind w:left="720" w:hanging="720"/>
      </w:pPr>
    </w:lvl>
    <w:lvl w:ilvl="3" w:tentative="0">
      <w:start w:val="1"/>
      <w:numFmt w:val="decimal"/>
      <w:lvlText w:val="%1.%2.%3.%4."/>
      <w:lvlJc w:val="left"/>
      <w:pPr>
        <w:ind w:left="720" w:hanging="720"/>
      </w:pPr>
    </w:lvl>
    <w:lvl w:ilvl="4" w:tentative="0">
      <w:start w:val="1"/>
      <w:numFmt w:val="decimal"/>
      <w:lvlText w:val="%1.%2.%3.%4.%5."/>
      <w:lvlJc w:val="left"/>
      <w:pPr>
        <w:ind w:left="1080" w:hanging="1080"/>
      </w:pPr>
    </w:lvl>
    <w:lvl w:ilvl="5" w:tentative="0">
      <w:start w:val="1"/>
      <w:numFmt w:val="decimal"/>
      <w:lvlText w:val="%1.%2.%3.%4.%5.%6."/>
      <w:lvlJc w:val="left"/>
      <w:pPr>
        <w:ind w:left="1080" w:hanging="1080"/>
      </w:pPr>
    </w:lvl>
    <w:lvl w:ilvl="6" w:tentative="0">
      <w:start w:val="1"/>
      <w:numFmt w:val="decimal"/>
      <w:lvlText w:val="%1.%2.%3.%4.%5.%6.%7."/>
      <w:lvlJc w:val="left"/>
      <w:pPr>
        <w:ind w:left="1440" w:hanging="1440"/>
      </w:p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2A8F537B"/>
    <w:multiLevelType w:val="multilevel"/>
    <w:tmpl w:val="2A8F537B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4D4DC07F"/>
    <w:multiLevelType w:val="multilevel"/>
    <w:tmpl w:val="4D4DC07F"/>
    <w:lvl w:ilvl="0" w:tentative="0">
      <w:start w:val="1"/>
      <w:numFmt w:val="bullet"/>
      <w:lvlText w:val=""/>
      <w:lvlJc w:val="left"/>
      <w:pPr>
        <w:ind w:left="1145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865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025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185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11">
    <w:nsid w:val="59ADCABA"/>
    <w:multiLevelType w:val="multilevel"/>
    <w:tmpl w:val="59ADCABA"/>
    <w:lvl w:ilvl="0" w:tentative="0">
      <w:start w:val="1"/>
      <w:numFmt w:val="decimal"/>
      <w:lvlText w:val="%1"/>
      <w:lvlJc w:val="left"/>
      <w:pPr>
        <w:ind w:left="375" w:hanging="375"/>
      </w:pPr>
    </w:lvl>
    <w:lvl w:ilvl="1" w:tentative="0">
      <w:start w:val="1"/>
      <w:numFmt w:val="decimal"/>
      <w:lvlText w:val="%1.%2"/>
      <w:lvlJc w:val="left"/>
      <w:pPr>
        <w:ind w:left="375" w:hanging="375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1080" w:hanging="1080"/>
      </w:pPr>
    </w:lvl>
    <w:lvl w:ilvl="4" w:tentative="0">
      <w:start w:val="1"/>
      <w:numFmt w:val="decimal"/>
      <w:lvlText w:val="%1.%2.%3.%4.%5"/>
      <w:lvlJc w:val="left"/>
      <w:pPr>
        <w:ind w:left="1080" w:hanging="1080"/>
      </w:pPr>
    </w:lvl>
    <w:lvl w:ilvl="5" w:tentative="0">
      <w:start w:val="1"/>
      <w:numFmt w:val="decimal"/>
      <w:lvlText w:val="%1.%2.%3.%4.%5.%6"/>
      <w:lvlJc w:val="left"/>
      <w:pPr>
        <w:ind w:left="1440" w:hanging="1440"/>
      </w:pPr>
    </w:lvl>
    <w:lvl w:ilvl="6" w:tentative="0">
      <w:start w:val="1"/>
      <w:numFmt w:val="decimal"/>
      <w:lvlText w:val="%1.%2.%3.%4.%5.%6.%7"/>
      <w:lvlJc w:val="left"/>
      <w:pPr>
        <w:ind w:left="1440" w:hanging="1440"/>
      </w:pPr>
    </w:lvl>
    <w:lvl w:ilvl="7" w:tentative="0">
      <w:start w:val="1"/>
      <w:numFmt w:val="decimal"/>
      <w:lvlText w:val="%1.%2.%3.%4.%5.%6.%7.%8"/>
      <w:lvlJc w:val="left"/>
      <w:pPr>
        <w:ind w:left="1800" w:hanging="1800"/>
      </w:p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2">
    <w:nsid w:val="5A241D34"/>
    <w:multiLevelType w:val="multilevel"/>
    <w:tmpl w:val="5A241D34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abstractNum w:abstractNumId="13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color w:val="00000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9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4B856665"/>
    <w:rsid w:val="50207DE7"/>
    <w:rsid w:val="7FEA70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qFormat="1"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unhideWhenUsed="0" w:uiPriority="0" w:semiHidden="0" w:name="Quote"/>
    <w:lsdException w:qFormat="1" w:unhideWhenUsed="0" w:uiPriority="0" w:semiHidden="0" w:name="Intense Quote"/>
  </w:latentStyles>
  <w:style w:type="paragraph" w:default="1" w:styleId="1">
    <w:name w:val="Normal"/>
    <w:qFormat/>
    <w:uiPriority w:val="0"/>
    <w:pPr>
      <w:spacing w:before="0" w:after="160" w:line="264" w:lineRule="auto"/>
      <w:ind w:left="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 w:line="276" w:lineRule="auto"/>
      <w:outlineLvl w:val="0"/>
    </w:pPr>
    <w:rPr>
      <w:rFonts w:ascii="Calibri" w:hAnsi="Calibri"/>
      <w:b/>
      <w:color w:val="548AB7"/>
      <w:sz w:val="28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00" w:after="0" w:line="276" w:lineRule="auto"/>
      <w:outlineLvl w:val="1"/>
    </w:pPr>
    <w:rPr>
      <w:rFonts w:ascii="Calibri" w:hAnsi="Calibri"/>
      <w:b/>
      <w:color w:val="94B6D2"/>
      <w:sz w:val="26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00" w:after="0" w:line="276" w:lineRule="auto"/>
      <w:outlineLvl w:val="2"/>
    </w:pPr>
    <w:rPr>
      <w:rFonts w:ascii="Calibri" w:hAnsi="Calibri"/>
      <w:b/>
      <w:color w:val="94B6D2"/>
      <w:sz w:val="20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00" w:after="0" w:line="276" w:lineRule="auto"/>
      <w:outlineLvl w:val="3"/>
    </w:pPr>
    <w:rPr>
      <w:rFonts w:ascii="Calibri" w:hAnsi="Calibri"/>
      <w:b/>
      <w:i/>
      <w:color w:val="94B6D2"/>
      <w:sz w:val="20"/>
    </w:rPr>
  </w:style>
  <w:style w:type="paragraph" w:styleId="6">
    <w:name w:val="heading 5"/>
    <w:basedOn w:val="1"/>
    <w:next w:val="1"/>
    <w:qFormat/>
    <w:uiPriority w:val="9"/>
    <w:pPr>
      <w:keepNext/>
      <w:keepLines/>
      <w:spacing w:before="200" w:after="0" w:line="276" w:lineRule="auto"/>
      <w:outlineLvl w:val="4"/>
    </w:pPr>
    <w:rPr>
      <w:rFonts w:ascii="Calibri" w:hAnsi="Calibri"/>
      <w:color w:val="345C7D"/>
      <w:sz w:val="20"/>
    </w:rPr>
  </w:style>
  <w:style w:type="paragraph" w:styleId="7">
    <w:name w:val="heading 6"/>
    <w:basedOn w:val="1"/>
    <w:next w:val="1"/>
    <w:qFormat/>
    <w:uiPriority w:val="9"/>
    <w:pPr>
      <w:keepNext/>
      <w:keepLines/>
      <w:spacing w:before="200" w:after="0" w:line="276" w:lineRule="auto"/>
      <w:outlineLvl w:val="5"/>
    </w:pPr>
    <w:rPr>
      <w:rFonts w:ascii="Calibri" w:hAnsi="Calibri"/>
      <w:i/>
      <w:color w:val="345C7D"/>
      <w:sz w:val="20"/>
    </w:rPr>
  </w:style>
  <w:style w:type="paragraph" w:styleId="8">
    <w:name w:val="heading 7"/>
    <w:basedOn w:val="1"/>
    <w:next w:val="1"/>
    <w:qFormat/>
    <w:uiPriority w:val="9"/>
    <w:pPr>
      <w:keepNext/>
      <w:keepLines/>
      <w:spacing w:before="200" w:after="0" w:line="276" w:lineRule="auto"/>
      <w:outlineLvl w:val="6"/>
    </w:pPr>
    <w:rPr>
      <w:rFonts w:ascii="Calibri" w:hAnsi="Calibri"/>
      <w:i/>
      <w:color w:val="404040"/>
      <w:sz w:val="20"/>
    </w:rPr>
  </w:style>
  <w:style w:type="paragraph" w:styleId="9">
    <w:name w:val="heading 8"/>
    <w:basedOn w:val="1"/>
    <w:next w:val="1"/>
    <w:qFormat/>
    <w:uiPriority w:val="9"/>
    <w:pPr>
      <w:keepNext/>
      <w:keepLines/>
      <w:spacing w:before="200" w:after="0" w:line="276" w:lineRule="auto"/>
      <w:outlineLvl w:val="7"/>
    </w:pPr>
    <w:rPr>
      <w:rFonts w:ascii="Calibri" w:hAnsi="Calibri"/>
      <w:color w:val="94B6D2"/>
      <w:sz w:val="20"/>
    </w:rPr>
  </w:style>
  <w:style w:type="paragraph" w:styleId="10">
    <w:name w:val="heading 9"/>
    <w:basedOn w:val="1"/>
    <w:next w:val="1"/>
    <w:qFormat/>
    <w:uiPriority w:val="9"/>
    <w:pPr>
      <w:keepNext/>
      <w:keepLines/>
      <w:spacing w:before="200" w:after="0" w:line="276" w:lineRule="auto"/>
      <w:outlineLvl w:val="8"/>
    </w:pPr>
    <w:rPr>
      <w:rFonts w:ascii="Calibri" w:hAnsi="Calibri"/>
      <w:i/>
      <w:color w:val="404040"/>
      <w:sz w:val="20"/>
    </w:rPr>
  </w:style>
  <w:style w:type="character" w:default="1" w:styleId="11">
    <w:name w:val="Default Paragraph Font"/>
    <w:uiPriority w:val="0"/>
  </w:style>
  <w:style w:type="table" w:default="1" w:styleId="1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annotation reference"/>
    <w:qFormat/>
    <w:uiPriority w:val="0"/>
    <w:rPr>
      <w:sz w:val="16"/>
    </w:rPr>
  </w:style>
  <w:style w:type="character" w:styleId="15">
    <w:name w:val="endnote reference"/>
    <w:qFormat/>
    <w:uiPriority w:val="0"/>
    <w:rPr>
      <w:vertAlign w:val="superscript"/>
    </w:rPr>
  </w:style>
  <w:style w:type="character" w:styleId="16">
    <w:name w:val="Emphasis"/>
    <w:qFormat/>
    <w:uiPriority w:val="0"/>
    <w:rPr>
      <w:i/>
    </w:rPr>
  </w:style>
  <w:style w:type="character" w:styleId="17">
    <w:name w:val="Hyperlink"/>
    <w:uiPriority w:val="0"/>
    <w:rPr>
      <w:color w:val="0000FF"/>
      <w:u w:val="single"/>
    </w:rPr>
  </w:style>
  <w:style w:type="character" w:styleId="18">
    <w:name w:val="Strong"/>
    <w:qFormat/>
    <w:uiPriority w:val="0"/>
    <w:rPr>
      <w:b/>
    </w:rPr>
  </w:style>
  <w:style w:type="paragraph" w:styleId="19">
    <w:name w:val="Balloon Text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20">
    <w:name w:val="caption"/>
    <w:basedOn w:val="1"/>
    <w:next w:val="1"/>
    <w:qFormat/>
    <w:uiPriority w:val="0"/>
    <w:pPr>
      <w:spacing w:after="200" w:line="240" w:lineRule="auto"/>
    </w:pPr>
    <w:rPr>
      <w:rFonts w:ascii="Calibri" w:hAnsi="Calibri"/>
      <w:b/>
      <w:color w:val="94B6D2"/>
      <w:sz w:val="18"/>
    </w:rPr>
  </w:style>
  <w:style w:type="paragraph" w:styleId="21">
    <w:name w:val="annotation text"/>
    <w:basedOn w:val="1"/>
    <w:uiPriority w:val="0"/>
    <w:pPr>
      <w:spacing w:after="200" w:line="240" w:lineRule="auto"/>
    </w:pPr>
    <w:rPr>
      <w:rFonts w:ascii="Calibri" w:hAnsi="Calibri"/>
      <w:sz w:val="20"/>
    </w:rPr>
  </w:style>
  <w:style w:type="paragraph" w:styleId="22">
    <w:name w:val="annotation subject"/>
    <w:basedOn w:val="21"/>
    <w:next w:val="21"/>
    <w:qFormat/>
    <w:uiPriority w:val="0"/>
    <w:rPr>
      <w:b/>
    </w:rPr>
  </w:style>
  <w:style w:type="paragraph" w:styleId="23">
    <w:name w:val="Document Map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24">
    <w:name w:val="toc 8"/>
    <w:next w:val="1"/>
    <w:qFormat/>
    <w:uiPriority w:val="39"/>
    <w:pPr>
      <w:spacing w:before="0" w:after="160" w:line="264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5">
    <w:name w:val="header"/>
    <w:basedOn w:val="1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paragraph" w:styleId="26">
    <w:name w:val="toc 9"/>
    <w:next w:val="1"/>
    <w:qFormat/>
    <w:uiPriority w:val="39"/>
    <w:pPr>
      <w:spacing w:before="0" w:after="160" w:line="264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7">
    <w:name w:val="toc 7"/>
    <w:next w:val="1"/>
    <w:qFormat/>
    <w:uiPriority w:val="39"/>
    <w:pPr>
      <w:spacing w:before="0" w:after="160" w:line="264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8">
    <w:name w:val="Body Text"/>
    <w:basedOn w:val="1"/>
    <w:qFormat/>
    <w:uiPriority w:val="0"/>
    <w:pPr>
      <w:spacing w:after="120" w:line="276" w:lineRule="auto"/>
    </w:pPr>
    <w:rPr>
      <w:rFonts w:ascii="Calibri" w:hAnsi="Calibri"/>
    </w:rPr>
  </w:style>
  <w:style w:type="paragraph" w:styleId="29">
    <w:name w:val="toc 1"/>
    <w:basedOn w:val="1"/>
    <w:next w:val="1"/>
    <w:qFormat/>
    <w:uiPriority w:val="39"/>
    <w:pPr>
      <w:widowControl w:val="0"/>
      <w:tabs>
        <w:tab w:val="left" w:pos="0"/>
        <w:tab w:val="right" w:leader="dot" w:pos="10348"/>
      </w:tabs>
      <w:spacing w:after="0" w:line="240" w:lineRule="auto"/>
      <w:jc w:val="center"/>
    </w:pPr>
    <w:rPr>
      <w:rFonts w:ascii="Times New Roman Полужирный" w:hAnsi="Times New Roman Полужирный"/>
      <w:b/>
      <w:caps/>
      <w:sz w:val="28"/>
    </w:rPr>
  </w:style>
  <w:style w:type="paragraph" w:styleId="30">
    <w:name w:val="toc 6"/>
    <w:next w:val="1"/>
    <w:qFormat/>
    <w:uiPriority w:val="39"/>
    <w:pPr>
      <w:spacing w:before="0" w:after="160" w:line="264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1">
    <w:name w:val="toc 3"/>
    <w:basedOn w:val="1"/>
    <w:next w:val="1"/>
    <w:uiPriority w:val="39"/>
    <w:pPr>
      <w:spacing w:after="200" w:line="276" w:lineRule="auto"/>
      <w:ind w:left="440" w:firstLine="0"/>
    </w:pPr>
    <w:rPr>
      <w:rFonts w:ascii="Calibri" w:hAnsi="Calibri"/>
    </w:rPr>
  </w:style>
  <w:style w:type="paragraph" w:styleId="32">
    <w:name w:val="toc 2"/>
    <w:next w:val="1"/>
    <w:qFormat/>
    <w:uiPriority w:val="39"/>
    <w:pPr>
      <w:spacing w:before="0" w:after="160" w:line="264" w:lineRule="auto"/>
      <w:ind w:left="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3">
    <w:name w:val="toc 4"/>
    <w:next w:val="1"/>
    <w:uiPriority w:val="39"/>
    <w:pPr>
      <w:spacing w:before="0" w:after="160" w:line="264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4">
    <w:name w:val="toc 5"/>
    <w:next w:val="1"/>
    <w:qFormat/>
    <w:uiPriority w:val="39"/>
    <w:pPr>
      <w:spacing w:before="0" w:after="160" w:line="264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5">
    <w:name w:val="Body Text Indent"/>
    <w:basedOn w:val="1"/>
    <w:uiPriority w:val="0"/>
    <w:pPr>
      <w:spacing w:after="120" w:line="240" w:lineRule="auto"/>
      <w:ind w:left="283" w:firstLine="0"/>
    </w:pPr>
    <w:rPr>
      <w:rFonts w:ascii="Times New Roman" w:hAnsi="Times New Roman"/>
      <w:sz w:val="24"/>
    </w:rPr>
  </w:style>
  <w:style w:type="paragraph" w:styleId="36">
    <w:name w:val="Title"/>
    <w:next w:val="1"/>
    <w:qFormat/>
    <w:uiPriority w:val="10"/>
    <w:pPr>
      <w:spacing w:before="567" w:after="567" w:line="264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37">
    <w:name w:val="footer"/>
    <w:basedOn w:val="1"/>
    <w:qFormat/>
    <w:uiPriority w:val="0"/>
    <w:pPr>
      <w:tabs>
        <w:tab w:val="center" w:pos="4677"/>
        <w:tab w:val="right" w:pos="9355"/>
      </w:tabs>
      <w:spacing w:before="60" w:after="0" w:line="240" w:lineRule="auto"/>
    </w:pPr>
    <w:rPr>
      <w:rFonts w:ascii="Times New Roman" w:hAnsi="Times New Roman"/>
      <w:sz w:val="24"/>
    </w:rPr>
  </w:style>
  <w:style w:type="paragraph" w:styleId="38">
    <w:name w:val="Normal (Web)"/>
    <w:basedOn w:val="1"/>
    <w:uiPriority w:val="0"/>
    <w:pPr>
      <w:spacing w:after="200" w:line="276" w:lineRule="auto"/>
    </w:pPr>
    <w:rPr>
      <w:rFonts w:ascii="Times New Roman" w:hAnsi="Times New Roman"/>
      <w:sz w:val="24"/>
    </w:rPr>
  </w:style>
  <w:style w:type="paragraph" w:styleId="39">
    <w:name w:val="Subtitle"/>
    <w:basedOn w:val="1"/>
    <w:next w:val="1"/>
    <w:qFormat/>
    <w:uiPriority w:val="11"/>
    <w:pPr>
      <w:spacing w:after="200" w:line="276" w:lineRule="auto"/>
    </w:pPr>
    <w:rPr>
      <w:rFonts w:ascii="Calibri" w:hAnsi="Calibri"/>
      <w:i/>
      <w:color w:val="94B6D2"/>
      <w:spacing w:val="15"/>
      <w:sz w:val="24"/>
    </w:rPr>
  </w:style>
  <w:style w:type="table" w:styleId="40">
    <w:name w:val="Table Grid"/>
    <w:basedOn w:val="12"/>
    <w:qFormat/>
    <w:uiPriority w:val="0"/>
    <w:pPr>
      <w:spacing w:after="0" w:line="240" w:lineRule="auto"/>
    </w:pPr>
    <w:rPr>
      <w:rFonts w:ascii="Calibri" w:hAnsi="Calibri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1">
    <w:name w:val="Font Style73"/>
    <w:link w:val="42"/>
    <w:qFormat/>
    <w:uiPriority w:val="0"/>
    <w:pPr>
      <w:spacing w:before="0" w:after="160" w:line="264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customStyle="1" w:styleId="42">
    <w:name w:val="Font Style731"/>
    <w:link w:val="41"/>
    <w:uiPriority w:val="0"/>
    <w:rPr>
      <w:rFonts w:ascii="Times New Roman" w:hAnsi="Times New Roman"/>
      <w:b/>
      <w:sz w:val="22"/>
    </w:rPr>
  </w:style>
  <w:style w:type="paragraph" w:customStyle="1" w:styleId="43">
    <w:name w:val="Основной текст (39)"/>
    <w:link w:val="44"/>
    <w:uiPriority w:val="0"/>
    <w:pPr>
      <w:spacing w:before="0" w:after="160" w:line="264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2"/>
      <w:highlight w:val="white"/>
      <w:u w:val="single"/>
    </w:rPr>
  </w:style>
  <w:style w:type="character" w:customStyle="1" w:styleId="44">
    <w:name w:val="Основной текст (39)12"/>
    <w:link w:val="43"/>
    <w:uiPriority w:val="0"/>
    <w:rPr>
      <w:rFonts w:ascii="Times New Roman" w:hAnsi="Times New Roman"/>
      <w:i/>
      <w:highlight w:val="white"/>
      <w:u w:val="single"/>
    </w:rPr>
  </w:style>
  <w:style w:type="paragraph" w:customStyle="1" w:styleId="45">
    <w:name w:val="Заголовок №74"/>
    <w:link w:val="46"/>
    <w:uiPriority w:val="0"/>
    <w:pPr>
      <w:spacing w:before="0" w:after="160" w:line="264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46">
    <w:name w:val="Заголовок №741"/>
    <w:link w:val="45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47">
    <w:name w:val="Заголовок №51"/>
    <w:basedOn w:val="1"/>
    <w:link w:val="48"/>
    <w:uiPriority w:val="0"/>
    <w:pPr>
      <w:spacing w:before="540" w:after="0" w:line="298" w:lineRule="exact"/>
      <w:jc w:val="both"/>
      <w:outlineLvl w:val="4"/>
    </w:pPr>
    <w:rPr>
      <w:rFonts w:ascii="Times New Roman" w:hAnsi="Times New Roman"/>
      <w:b/>
      <w:sz w:val="27"/>
    </w:rPr>
  </w:style>
  <w:style w:type="character" w:customStyle="1" w:styleId="48">
    <w:name w:val="Заголовок №511"/>
    <w:link w:val="47"/>
    <w:qFormat/>
    <w:uiPriority w:val="0"/>
    <w:rPr>
      <w:rFonts w:ascii="Times New Roman" w:hAnsi="Times New Roman"/>
      <w:b/>
      <w:sz w:val="27"/>
    </w:rPr>
  </w:style>
  <w:style w:type="paragraph" w:customStyle="1" w:styleId="49">
    <w:name w:val="Font Style30"/>
    <w:link w:val="50"/>
    <w:qFormat/>
    <w:uiPriority w:val="0"/>
    <w:pPr>
      <w:spacing w:before="0" w:after="160" w:line="264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50">
    <w:name w:val="Font Style301"/>
    <w:link w:val="49"/>
    <w:uiPriority w:val="0"/>
    <w:rPr>
      <w:rFonts w:ascii="Times New Roman" w:hAnsi="Times New Roman"/>
      <w:b/>
      <w:sz w:val="26"/>
    </w:rPr>
  </w:style>
  <w:style w:type="paragraph" w:customStyle="1" w:styleId="51">
    <w:name w:val="Обычный1"/>
    <w:link w:val="52"/>
    <w:qFormat/>
    <w:uiPriority w:val="0"/>
    <w:pPr>
      <w:spacing w:before="0" w:after="0" w:line="240" w:lineRule="auto"/>
      <w:ind w:left="0" w:right="0" w:firstLine="567"/>
      <w:jc w:val="both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customStyle="1" w:styleId="52">
    <w:name w:val="Обычный11"/>
    <w:link w:val="51"/>
    <w:qFormat/>
    <w:uiPriority w:val="0"/>
    <w:rPr>
      <w:rFonts w:ascii="Times New Roman" w:hAnsi="Times New Roman"/>
      <w:sz w:val="28"/>
    </w:rPr>
  </w:style>
  <w:style w:type="paragraph" w:styleId="53">
    <w:name w:val="Intense Quote"/>
    <w:basedOn w:val="1"/>
    <w:next w:val="1"/>
    <w:qFormat/>
    <w:uiPriority w:val="0"/>
    <w:pPr>
      <w:spacing w:before="200" w:after="280" w:line="276" w:lineRule="auto"/>
      <w:ind w:left="936" w:right="936" w:firstLine="0"/>
    </w:pPr>
    <w:rPr>
      <w:rFonts w:ascii="Calibri" w:hAnsi="Calibri"/>
      <w:b/>
      <w:i/>
      <w:color w:val="94B6D2"/>
      <w:sz w:val="20"/>
    </w:rPr>
  </w:style>
  <w:style w:type="paragraph" w:customStyle="1" w:styleId="54">
    <w:name w:val="Основной текст (7)"/>
    <w:basedOn w:val="1"/>
    <w:link w:val="55"/>
    <w:qFormat/>
    <w:uiPriority w:val="0"/>
    <w:pPr>
      <w:widowControl w:val="0"/>
      <w:spacing w:after="420" w:line="500" w:lineRule="exact"/>
      <w:jc w:val="center"/>
    </w:pPr>
    <w:rPr>
      <w:rFonts w:ascii="Times New Roman" w:hAnsi="Times New Roman"/>
      <w:b/>
      <w:sz w:val="28"/>
    </w:rPr>
  </w:style>
  <w:style w:type="character" w:customStyle="1" w:styleId="55">
    <w:name w:val="Основной текст (7)1"/>
    <w:link w:val="54"/>
    <w:qFormat/>
    <w:uiPriority w:val="0"/>
    <w:rPr>
      <w:rFonts w:ascii="Times New Roman" w:hAnsi="Times New Roman"/>
      <w:b/>
      <w:sz w:val="28"/>
    </w:rPr>
  </w:style>
  <w:style w:type="paragraph" w:customStyle="1" w:styleId="56">
    <w:name w:val="Endnote"/>
    <w:basedOn w:val="1"/>
    <w:link w:val="57"/>
    <w:qFormat/>
    <w:uiPriority w:val="0"/>
    <w:pPr>
      <w:spacing w:after="0" w:line="240" w:lineRule="auto"/>
    </w:pPr>
    <w:rPr>
      <w:rFonts w:ascii="Calibri" w:hAnsi="Calibri"/>
      <w:sz w:val="20"/>
    </w:rPr>
  </w:style>
  <w:style w:type="character" w:customStyle="1" w:styleId="57">
    <w:name w:val="Endnote1"/>
    <w:link w:val="56"/>
    <w:qFormat/>
    <w:uiPriority w:val="0"/>
    <w:rPr>
      <w:rFonts w:ascii="Calibri" w:hAnsi="Calibri"/>
      <w:sz w:val="20"/>
    </w:rPr>
  </w:style>
  <w:style w:type="paragraph" w:customStyle="1" w:styleId="58">
    <w:name w:val="Style5"/>
    <w:basedOn w:val="1"/>
    <w:link w:val="59"/>
    <w:qFormat/>
    <w:uiPriority w:val="0"/>
    <w:pPr>
      <w:widowControl w:val="0"/>
      <w:spacing w:after="0" w:line="328" w:lineRule="exact"/>
      <w:ind w:left="0" w:firstLine="713"/>
      <w:jc w:val="both"/>
    </w:pPr>
    <w:rPr>
      <w:rFonts w:ascii="Times New Roman" w:hAnsi="Times New Roman"/>
      <w:sz w:val="24"/>
    </w:rPr>
  </w:style>
  <w:style w:type="character" w:customStyle="1" w:styleId="59">
    <w:name w:val="Style51"/>
    <w:link w:val="58"/>
    <w:qFormat/>
    <w:uiPriority w:val="0"/>
    <w:rPr>
      <w:rFonts w:ascii="Times New Roman" w:hAnsi="Times New Roman"/>
      <w:sz w:val="24"/>
    </w:rPr>
  </w:style>
  <w:style w:type="paragraph" w:customStyle="1" w:styleId="60">
    <w:name w:val="_Style 44"/>
    <w:link w:val="61"/>
    <w:semiHidden/>
    <w:unhideWhenUsed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character" w:customStyle="1" w:styleId="61">
    <w:name w:val="_Style 45"/>
    <w:link w:val="60"/>
    <w:semiHidden/>
    <w:unhideWhenUsed/>
    <w:qFormat/>
    <w:uiPriority w:val="0"/>
    <w:rPr>
      <w:rFonts w:ascii="Calibri" w:hAnsi="Calibri"/>
    </w:rPr>
  </w:style>
  <w:style w:type="paragraph" w:styleId="62">
    <w:name w:val="Quote"/>
    <w:basedOn w:val="1"/>
    <w:next w:val="1"/>
    <w:uiPriority w:val="0"/>
    <w:pPr>
      <w:spacing w:after="200" w:line="276" w:lineRule="auto"/>
    </w:pPr>
    <w:rPr>
      <w:rFonts w:ascii="Calibri" w:hAnsi="Calibri"/>
      <w:i/>
      <w:color w:val="000000"/>
      <w:sz w:val="20"/>
    </w:rPr>
  </w:style>
  <w:style w:type="paragraph" w:customStyle="1" w:styleId="63">
    <w:name w:val="Основной текст + Курсив2"/>
    <w:link w:val="64"/>
    <w:qFormat/>
    <w:uiPriority w:val="0"/>
    <w:pPr>
      <w:spacing w:before="0" w:after="160" w:line="264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customStyle="1" w:styleId="64">
    <w:name w:val="Основной текст + Курсив21"/>
    <w:link w:val="63"/>
    <w:qFormat/>
    <w:uiPriority w:val="0"/>
    <w:rPr>
      <w:rFonts w:ascii="Times New Roman" w:hAnsi="Times New Roman"/>
      <w:i/>
      <w:sz w:val="27"/>
      <w:highlight w:val="white"/>
    </w:rPr>
  </w:style>
  <w:style w:type="paragraph" w:customStyle="1" w:styleId="65">
    <w:name w:val="Font Style13"/>
    <w:link w:val="66"/>
    <w:qFormat/>
    <w:uiPriority w:val="0"/>
    <w:pPr>
      <w:spacing w:before="0" w:after="160" w:line="264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66">
    <w:name w:val="Font Style131"/>
    <w:link w:val="65"/>
    <w:qFormat/>
    <w:uiPriority w:val="0"/>
    <w:rPr>
      <w:rFonts w:ascii="Times New Roman" w:hAnsi="Times New Roman"/>
      <w:sz w:val="26"/>
    </w:rPr>
  </w:style>
  <w:style w:type="paragraph" w:customStyle="1" w:styleId="67">
    <w:name w:val="Заголовок №73"/>
    <w:link w:val="68"/>
    <w:qFormat/>
    <w:uiPriority w:val="0"/>
    <w:pPr>
      <w:spacing w:before="0" w:after="160" w:line="264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68">
    <w:name w:val="Заголовок №731"/>
    <w:link w:val="67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69">
    <w:name w:val="Book Title"/>
    <w:link w:val="70"/>
    <w:qFormat/>
    <w:uiPriority w:val="0"/>
    <w:pPr>
      <w:spacing w:before="0" w:after="160" w:line="264" w:lineRule="auto"/>
      <w:ind w:left="0" w:right="0" w:firstLine="0"/>
      <w:jc w:val="left"/>
    </w:pPr>
    <w:rPr>
      <w:rFonts w:asciiTheme="minorAscii" w:hAnsiTheme="minorHAnsi" w:eastAsiaTheme="minorEastAsia" w:cstheme="minorBidi"/>
      <w:b/>
      <w:smallCaps/>
      <w:color w:val="000000"/>
      <w:spacing w:val="5"/>
      <w:sz w:val="22"/>
    </w:rPr>
  </w:style>
  <w:style w:type="character" w:customStyle="1" w:styleId="70">
    <w:name w:val="Book Title1"/>
    <w:link w:val="69"/>
    <w:uiPriority w:val="0"/>
    <w:rPr>
      <w:b/>
      <w:smallCaps/>
      <w:spacing w:val="5"/>
    </w:rPr>
  </w:style>
  <w:style w:type="paragraph" w:customStyle="1" w:styleId="71">
    <w:name w:val="Style8"/>
    <w:basedOn w:val="1"/>
    <w:link w:val="72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72">
    <w:name w:val="Style81"/>
    <w:link w:val="71"/>
    <w:qFormat/>
    <w:uiPriority w:val="0"/>
    <w:rPr>
      <w:rFonts w:ascii="Times New Roman" w:hAnsi="Times New Roman"/>
      <w:sz w:val="24"/>
    </w:rPr>
  </w:style>
  <w:style w:type="paragraph" w:customStyle="1" w:styleId="73">
    <w:name w:val="Intense Emphasis"/>
    <w:link w:val="74"/>
    <w:qFormat/>
    <w:uiPriority w:val="0"/>
    <w:pPr>
      <w:spacing w:before="0" w:after="160" w:line="264" w:lineRule="auto"/>
      <w:ind w:left="0" w:right="0" w:firstLine="0"/>
      <w:jc w:val="left"/>
    </w:pPr>
    <w:rPr>
      <w:rFonts w:asciiTheme="minorAscii" w:hAnsiTheme="minorHAnsi" w:eastAsiaTheme="minorEastAsia" w:cstheme="minorBidi"/>
      <w:b/>
      <w:i/>
      <w:color w:val="94B6D2"/>
      <w:spacing w:val="0"/>
      <w:sz w:val="22"/>
    </w:rPr>
  </w:style>
  <w:style w:type="character" w:customStyle="1" w:styleId="74">
    <w:name w:val="Intense Emphasis1"/>
    <w:link w:val="73"/>
    <w:qFormat/>
    <w:uiPriority w:val="0"/>
    <w:rPr>
      <w:b/>
      <w:i/>
      <w:color w:val="94B6D2"/>
    </w:rPr>
  </w:style>
  <w:style w:type="paragraph" w:customStyle="1" w:styleId="75">
    <w:name w:val="Основной текст (2) + Полужирный"/>
    <w:link w:val="76"/>
    <w:qFormat/>
    <w:uiPriority w:val="0"/>
    <w:pPr>
      <w:spacing w:before="0" w:after="160" w:line="264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8"/>
      <w:highlight w:val="white"/>
      <w:u w:val="none"/>
    </w:rPr>
  </w:style>
  <w:style w:type="character" w:customStyle="1" w:styleId="76">
    <w:name w:val="Основной текст (2) + Полужирный1"/>
    <w:link w:val="75"/>
    <w:qFormat/>
    <w:uiPriority w:val="0"/>
    <w:rPr>
      <w:rFonts w:ascii="Times New Roman" w:hAnsi="Times New Roman"/>
      <w:b/>
      <w:color w:val="000000"/>
      <w:spacing w:val="0"/>
      <w:sz w:val="28"/>
      <w:highlight w:val="white"/>
      <w:u w:val="none"/>
    </w:rPr>
  </w:style>
  <w:style w:type="paragraph" w:customStyle="1" w:styleId="77">
    <w:name w:val="Основной текст (5) + Курсив"/>
    <w:link w:val="78"/>
    <w:uiPriority w:val="0"/>
    <w:pPr>
      <w:spacing w:before="0" w:after="160" w:line="264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2"/>
      <w:highlight w:val="white"/>
    </w:rPr>
  </w:style>
  <w:style w:type="character" w:customStyle="1" w:styleId="78">
    <w:name w:val="Основной текст (5) + Курсив1"/>
    <w:link w:val="77"/>
    <w:uiPriority w:val="0"/>
    <w:rPr>
      <w:rFonts w:ascii="Times New Roman" w:hAnsi="Times New Roman"/>
      <w:i/>
      <w:highlight w:val="white"/>
    </w:rPr>
  </w:style>
  <w:style w:type="paragraph" w:customStyle="1" w:styleId="79">
    <w:name w:val="Основной текст5"/>
    <w:basedOn w:val="1"/>
    <w:link w:val="80"/>
    <w:qFormat/>
    <w:uiPriority w:val="0"/>
    <w:pPr>
      <w:spacing w:before="1680" w:after="6840" w:line="302" w:lineRule="exact"/>
      <w:jc w:val="center"/>
    </w:pPr>
    <w:rPr>
      <w:rFonts w:ascii="Times New Roman" w:hAnsi="Times New Roman"/>
      <w:sz w:val="23"/>
    </w:rPr>
  </w:style>
  <w:style w:type="character" w:customStyle="1" w:styleId="80">
    <w:name w:val="Основной текст51"/>
    <w:link w:val="79"/>
    <w:qFormat/>
    <w:uiPriority w:val="0"/>
    <w:rPr>
      <w:rFonts w:ascii="Times New Roman" w:hAnsi="Times New Roman"/>
      <w:sz w:val="23"/>
    </w:rPr>
  </w:style>
  <w:style w:type="paragraph" w:customStyle="1" w:styleId="81">
    <w:name w:val="Заголовок №72"/>
    <w:link w:val="82"/>
    <w:qFormat/>
    <w:uiPriority w:val="0"/>
    <w:pPr>
      <w:spacing w:before="0" w:after="160" w:line="264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customStyle="1" w:styleId="82">
    <w:name w:val="Заголовок №721"/>
    <w:link w:val="81"/>
    <w:qFormat/>
    <w:uiPriority w:val="0"/>
    <w:rPr>
      <w:rFonts w:ascii="Times New Roman" w:hAnsi="Times New Roman"/>
      <w:b/>
      <w:sz w:val="27"/>
      <w:highlight w:val="white"/>
      <w:u w:val="single"/>
    </w:rPr>
  </w:style>
  <w:style w:type="paragraph" w:customStyle="1" w:styleId="83">
    <w:name w:val="Название1"/>
    <w:basedOn w:val="1"/>
    <w:next w:val="1"/>
    <w:link w:val="84"/>
    <w:uiPriority w:val="0"/>
    <w:pPr>
      <w:spacing w:after="300" w:line="240" w:lineRule="auto"/>
      <w:contextualSpacing/>
    </w:pPr>
    <w:rPr>
      <w:rFonts w:ascii="Calibri" w:hAnsi="Calibri"/>
      <w:color w:val="59473F"/>
      <w:spacing w:val="5"/>
      <w:sz w:val="52"/>
    </w:rPr>
  </w:style>
  <w:style w:type="character" w:customStyle="1" w:styleId="84">
    <w:name w:val="Название11"/>
    <w:link w:val="83"/>
    <w:qFormat/>
    <w:uiPriority w:val="0"/>
    <w:rPr>
      <w:rFonts w:ascii="Calibri" w:hAnsi="Calibri"/>
      <w:color w:val="59473F"/>
      <w:spacing w:val="5"/>
      <w:sz w:val="52"/>
    </w:rPr>
  </w:style>
  <w:style w:type="paragraph" w:customStyle="1" w:styleId="85">
    <w:name w:val="Style45"/>
    <w:basedOn w:val="1"/>
    <w:link w:val="86"/>
    <w:uiPriority w:val="0"/>
    <w:pPr>
      <w:widowControl w:val="0"/>
      <w:spacing w:after="0" w:line="230" w:lineRule="exact"/>
    </w:pPr>
    <w:rPr>
      <w:rFonts w:ascii="Times New Roman" w:hAnsi="Times New Roman"/>
      <w:sz w:val="24"/>
    </w:rPr>
  </w:style>
  <w:style w:type="character" w:customStyle="1" w:styleId="86">
    <w:name w:val="Style451"/>
    <w:link w:val="85"/>
    <w:qFormat/>
    <w:uiPriority w:val="0"/>
    <w:rPr>
      <w:rFonts w:ascii="Times New Roman" w:hAnsi="Times New Roman"/>
      <w:sz w:val="24"/>
    </w:rPr>
  </w:style>
  <w:style w:type="paragraph" w:customStyle="1" w:styleId="87">
    <w:name w:val="Style13"/>
    <w:basedOn w:val="1"/>
    <w:link w:val="88"/>
    <w:uiPriority w:val="0"/>
    <w:pPr>
      <w:widowControl w:val="0"/>
      <w:spacing w:after="0" w:line="335" w:lineRule="exact"/>
      <w:jc w:val="center"/>
    </w:pPr>
    <w:rPr>
      <w:rFonts w:ascii="Times New Roman" w:hAnsi="Times New Roman"/>
      <w:sz w:val="24"/>
    </w:rPr>
  </w:style>
  <w:style w:type="character" w:customStyle="1" w:styleId="88">
    <w:name w:val="Style131"/>
    <w:link w:val="87"/>
    <w:qFormat/>
    <w:uiPriority w:val="0"/>
    <w:rPr>
      <w:rFonts w:ascii="Times New Roman" w:hAnsi="Times New Roman"/>
      <w:sz w:val="24"/>
    </w:rPr>
  </w:style>
  <w:style w:type="paragraph" w:customStyle="1" w:styleId="89">
    <w:name w:val="Font Style77"/>
    <w:link w:val="90"/>
    <w:qFormat/>
    <w:uiPriority w:val="0"/>
    <w:pPr>
      <w:spacing w:before="0" w:after="160" w:line="264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customStyle="1" w:styleId="90">
    <w:name w:val="Font Style771"/>
    <w:link w:val="89"/>
    <w:qFormat/>
    <w:uiPriority w:val="0"/>
    <w:rPr>
      <w:rFonts w:ascii="Times New Roman" w:hAnsi="Times New Roman"/>
      <w:sz w:val="22"/>
    </w:rPr>
  </w:style>
  <w:style w:type="paragraph" w:customStyle="1" w:styleId="91">
    <w:name w:val="Основной текст (18)"/>
    <w:basedOn w:val="1"/>
    <w:link w:val="92"/>
    <w:qFormat/>
    <w:uiPriority w:val="0"/>
    <w:pPr>
      <w:spacing w:after="0" w:line="259" w:lineRule="exact"/>
      <w:jc w:val="center"/>
    </w:pPr>
    <w:rPr>
      <w:rFonts w:ascii="Times New Roman" w:hAnsi="Times New Roman"/>
      <w:i/>
    </w:rPr>
  </w:style>
  <w:style w:type="character" w:customStyle="1" w:styleId="92">
    <w:name w:val="Основной текст (18)1"/>
    <w:link w:val="91"/>
    <w:qFormat/>
    <w:uiPriority w:val="0"/>
    <w:rPr>
      <w:rFonts w:ascii="Times New Roman" w:hAnsi="Times New Roman"/>
      <w:i/>
    </w:rPr>
  </w:style>
  <w:style w:type="paragraph" w:customStyle="1" w:styleId="93">
    <w:name w:val="Footnote"/>
    <w:basedOn w:val="1"/>
    <w:link w:val="94"/>
    <w:qFormat/>
    <w:uiPriority w:val="0"/>
    <w:pPr>
      <w:spacing w:after="0" w:line="240" w:lineRule="auto"/>
    </w:pPr>
    <w:rPr>
      <w:rFonts w:ascii="Calibri" w:hAnsi="Calibri"/>
      <w:sz w:val="20"/>
    </w:rPr>
  </w:style>
  <w:style w:type="character" w:customStyle="1" w:styleId="94">
    <w:name w:val="Footnote1"/>
    <w:link w:val="93"/>
    <w:qFormat/>
    <w:uiPriority w:val="0"/>
    <w:rPr>
      <w:rFonts w:ascii="Calibri" w:hAnsi="Calibri"/>
      <w:sz w:val="20"/>
    </w:rPr>
  </w:style>
  <w:style w:type="paragraph" w:customStyle="1" w:styleId="95">
    <w:name w:val="Style58"/>
    <w:basedOn w:val="1"/>
    <w:link w:val="96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96">
    <w:name w:val="Style581"/>
    <w:link w:val="95"/>
    <w:qFormat/>
    <w:uiPriority w:val="0"/>
    <w:rPr>
      <w:rFonts w:ascii="Times New Roman" w:hAnsi="Times New Roman"/>
      <w:sz w:val="24"/>
    </w:rPr>
  </w:style>
  <w:style w:type="paragraph" w:customStyle="1" w:styleId="97">
    <w:name w:val="Основной текст (18) + Не курсив"/>
    <w:link w:val="98"/>
    <w:uiPriority w:val="0"/>
    <w:pPr>
      <w:spacing w:before="0" w:after="160" w:line="264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2"/>
      <w:highlight w:val="white"/>
    </w:rPr>
  </w:style>
  <w:style w:type="character" w:customStyle="1" w:styleId="98">
    <w:name w:val="Основной текст (18) + Не курсив1"/>
    <w:link w:val="97"/>
    <w:uiPriority w:val="0"/>
    <w:rPr>
      <w:rFonts w:ascii="Times New Roman" w:hAnsi="Times New Roman"/>
      <w:highlight w:val="white"/>
    </w:rPr>
  </w:style>
  <w:style w:type="paragraph" w:customStyle="1" w:styleId="99">
    <w:name w:val="Header and Footer"/>
    <w:link w:val="100"/>
    <w:uiPriority w:val="0"/>
    <w:pPr>
      <w:spacing w:before="0" w:after="16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100">
    <w:name w:val="Header and Footer1"/>
    <w:link w:val="99"/>
    <w:uiPriority w:val="0"/>
    <w:rPr>
      <w:rFonts w:ascii="XO Thames" w:hAnsi="XO Thames"/>
      <w:sz w:val="20"/>
    </w:rPr>
  </w:style>
  <w:style w:type="paragraph" w:customStyle="1" w:styleId="101">
    <w:name w:val="Font Style76"/>
    <w:link w:val="102"/>
    <w:qFormat/>
    <w:uiPriority w:val="0"/>
    <w:pPr>
      <w:spacing w:before="0" w:after="160" w:line="264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102">
    <w:name w:val="Font Style761"/>
    <w:link w:val="101"/>
    <w:qFormat/>
    <w:uiPriority w:val="0"/>
    <w:rPr>
      <w:rFonts w:ascii="Times New Roman" w:hAnsi="Times New Roman"/>
      <w:sz w:val="26"/>
    </w:rPr>
  </w:style>
  <w:style w:type="paragraph" w:customStyle="1" w:styleId="103">
    <w:name w:val="TOC Heading"/>
    <w:basedOn w:val="2"/>
    <w:next w:val="1"/>
    <w:link w:val="104"/>
    <w:uiPriority w:val="0"/>
    <w:pPr>
      <w:outlineLvl w:val="8"/>
    </w:pPr>
  </w:style>
  <w:style w:type="character" w:customStyle="1" w:styleId="104">
    <w:name w:val="TOC Heading1"/>
    <w:link w:val="103"/>
    <w:uiPriority w:val="0"/>
  </w:style>
  <w:style w:type="paragraph" w:customStyle="1" w:styleId="105">
    <w:name w:val="Style64"/>
    <w:basedOn w:val="1"/>
    <w:link w:val="106"/>
    <w:uiPriority w:val="0"/>
    <w:pPr>
      <w:widowControl w:val="0"/>
      <w:spacing w:after="0" w:line="331" w:lineRule="exact"/>
    </w:pPr>
    <w:rPr>
      <w:rFonts w:ascii="Times New Roman" w:hAnsi="Times New Roman"/>
      <w:sz w:val="24"/>
    </w:rPr>
  </w:style>
  <w:style w:type="character" w:customStyle="1" w:styleId="106">
    <w:name w:val="Style641"/>
    <w:link w:val="105"/>
    <w:uiPriority w:val="0"/>
    <w:rPr>
      <w:rFonts w:ascii="Times New Roman" w:hAnsi="Times New Roman"/>
      <w:sz w:val="24"/>
    </w:rPr>
  </w:style>
  <w:style w:type="paragraph" w:customStyle="1" w:styleId="107">
    <w:name w:val="Основной текст2"/>
    <w:basedOn w:val="1"/>
    <w:link w:val="108"/>
    <w:uiPriority w:val="0"/>
    <w:pPr>
      <w:widowControl w:val="0"/>
      <w:spacing w:before="6480" w:after="0" w:line="250" w:lineRule="exact"/>
      <w:jc w:val="center"/>
    </w:pPr>
    <w:rPr>
      <w:rFonts w:ascii="Times New Roman" w:hAnsi="Times New Roman"/>
      <w:color w:val="000000"/>
      <w:sz w:val="21"/>
    </w:rPr>
  </w:style>
  <w:style w:type="character" w:customStyle="1" w:styleId="108">
    <w:name w:val="Основной текст21"/>
    <w:link w:val="107"/>
    <w:qFormat/>
    <w:uiPriority w:val="0"/>
    <w:rPr>
      <w:rFonts w:ascii="Times New Roman" w:hAnsi="Times New Roman"/>
      <w:color w:val="000000"/>
      <w:sz w:val="21"/>
    </w:rPr>
  </w:style>
  <w:style w:type="paragraph" w:styleId="109">
    <w:name w:val="No Spacing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customStyle="1" w:styleId="110">
    <w:name w:val="Основной текст (2)"/>
    <w:basedOn w:val="1"/>
    <w:link w:val="111"/>
    <w:uiPriority w:val="0"/>
    <w:pPr>
      <w:widowControl w:val="0"/>
      <w:spacing w:before="420" w:after="420" w:line="486" w:lineRule="exact"/>
      <w:ind w:left="340" w:hanging="340"/>
      <w:jc w:val="both"/>
    </w:pPr>
    <w:rPr>
      <w:rFonts w:ascii="Times New Roman" w:hAnsi="Times New Roman"/>
      <w:sz w:val="28"/>
    </w:rPr>
  </w:style>
  <w:style w:type="character" w:customStyle="1" w:styleId="111">
    <w:name w:val="Основной текст (2)1"/>
    <w:link w:val="110"/>
    <w:uiPriority w:val="0"/>
    <w:rPr>
      <w:rFonts w:ascii="Times New Roman" w:hAnsi="Times New Roman"/>
      <w:sz w:val="28"/>
    </w:rPr>
  </w:style>
  <w:style w:type="paragraph" w:customStyle="1" w:styleId="112">
    <w:name w:val="Основной текст (7) + Не полужирный"/>
    <w:link w:val="113"/>
    <w:qFormat/>
    <w:uiPriority w:val="0"/>
    <w:pPr>
      <w:spacing w:before="0" w:after="160" w:line="264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8"/>
      <w:highlight w:val="white"/>
      <w:u w:val="none"/>
    </w:rPr>
  </w:style>
  <w:style w:type="character" w:customStyle="1" w:styleId="113">
    <w:name w:val="Основной текст (7) + Не полужирный1"/>
    <w:link w:val="112"/>
    <w:qFormat/>
    <w:uiPriority w:val="0"/>
    <w:rPr>
      <w:rFonts w:ascii="Times New Roman" w:hAnsi="Times New Roman"/>
      <w:b/>
      <w:color w:val="000000"/>
      <w:spacing w:val="0"/>
      <w:sz w:val="28"/>
      <w:highlight w:val="white"/>
      <w:u w:val="none"/>
    </w:rPr>
  </w:style>
  <w:style w:type="paragraph" w:customStyle="1" w:styleId="114">
    <w:name w:val="Основной текст (39)11"/>
    <w:basedOn w:val="1"/>
    <w:link w:val="115"/>
    <w:qFormat/>
    <w:uiPriority w:val="0"/>
    <w:pPr>
      <w:spacing w:after="60" w:line="240" w:lineRule="atLeast"/>
      <w:jc w:val="both"/>
    </w:pPr>
    <w:rPr>
      <w:rFonts w:ascii="Times New Roman" w:hAnsi="Times New Roman"/>
      <w:i/>
    </w:rPr>
  </w:style>
  <w:style w:type="character" w:customStyle="1" w:styleId="115">
    <w:name w:val="Основной текст (39)1"/>
    <w:link w:val="114"/>
    <w:qFormat/>
    <w:uiPriority w:val="0"/>
    <w:rPr>
      <w:rFonts w:ascii="Times New Roman" w:hAnsi="Times New Roman"/>
      <w:i/>
    </w:rPr>
  </w:style>
  <w:style w:type="paragraph" w:customStyle="1" w:styleId="116">
    <w:name w:val="Subtle Reference"/>
    <w:link w:val="117"/>
    <w:qFormat/>
    <w:uiPriority w:val="0"/>
    <w:pPr>
      <w:spacing w:before="0" w:after="160" w:line="264" w:lineRule="auto"/>
      <w:ind w:left="0" w:right="0" w:firstLine="0"/>
      <w:jc w:val="left"/>
    </w:pPr>
    <w:rPr>
      <w:rFonts w:asciiTheme="minorAscii" w:hAnsiTheme="minorHAnsi" w:eastAsiaTheme="minorEastAsia" w:cstheme="minorBidi"/>
      <w:smallCaps/>
      <w:color w:val="DD8047"/>
      <w:spacing w:val="0"/>
      <w:sz w:val="22"/>
      <w:u w:val="single"/>
    </w:rPr>
  </w:style>
  <w:style w:type="character" w:customStyle="1" w:styleId="117">
    <w:name w:val="Subtle Reference1"/>
    <w:link w:val="116"/>
    <w:qFormat/>
    <w:uiPriority w:val="0"/>
    <w:rPr>
      <w:smallCaps/>
      <w:color w:val="DD8047"/>
      <w:u w:val="single"/>
    </w:rPr>
  </w:style>
  <w:style w:type="paragraph" w:customStyle="1" w:styleId="118">
    <w:name w:val="Стиль1"/>
    <w:basedOn w:val="1"/>
    <w:link w:val="119"/>
    <w:qFormat/>
    <w:uiPriority w:val="0"/>
    <w:pPr>
      <w:spacing w:before="120" w:after="0" w:line="240" w:lineRule="auto"/>
      <w:ind w:left="0" w:firstLine="720"/>
    </w:pPr>
    <w:rPr>
      <w:rFonts w:ascii="Arial" w:hAnsi="Arial"/>
      <w:sz w:val="24"/>
    </w:rPr>
  </w:style>
  <w:style w:type="character" w:customStyle="1" w:styleId="119">
    <w:name w:val="Стиль11"/>
    <w:link w:val="118"/>
    <w:qFormat/>
    <w:uiPriority w:val="0"/>
    <w:rPr>
      <w:rFonts w:ascii="Arial" w:hAnsi="Arial"/>
      <w:sz w:val="24"/>
    </w:rPr>
  </w:style>
  <w:style w:type="paragraph" w:customStyle="1" w:styleId="120">
    <w:name w:val="Subtle Emphasis"/>
    <w:link w:val="121"/>
    <w:qFormat/>
    <w:uiPriority w:val="0"/>
    <w:pPr>
      <w:spacing w:before="0" w:after="160" w:line="264" w:lineRule="auto"/>
      <w:ind w:left="0" w:right="0" w:firstLine="0"/>
      <w:jc w:val="left"/>
    </w:pPr>
    <w:rPr>
      <w:rFonts w:asciiTheme="minorAscii" w:hAnsiTheme="minorHAnsi" w:eastAsiaTheme="minorEastAsia" w:cstheme="minorBidi"/>
      <w:i/>
      <w:color w:val="808080"/>
      <w:spacing w:val="0"/>
      <w:sz w:val="22"/>
    </w:rPr>
  </w:style>
  <w:style w:type="character" w:customStyle="1" w:styleId="121">
    <w:name w:val="Subtle Emphasis1"/>
    <w:link w:val="120"/>
    <w:uiPriority w:val="0"/>
    <w:rPr>
      <w:i/>
      <w:color w:val="808080"/>
    </w:rPr>
  </w:style>
  <w:style w:type="paragraph" w:customStyle="1" w:styleId="122">
    <w:name w:val="Intense Reference"/>
    <w:link w:val="123"/>
    <w:qFormat/>
    <w:uiPriority w:val="0"/>
    <w:pPr>
      <w:spacing w:before="0" w:after="160" w:line="264" w:lineRule="auto"/>
      <w:ind w:left="0" w:right="0" w:firstLine="0"/>
      <w:jc w:val="left"/>
    </w:pPr>
    <w:rPr>
      <w:rFonts w:asciiTheme="minorAscii" w:hAnsiTheme="minorHAnsi" w:eastAsiaTheme="minorEastAsia" w:cstheme="minorBidi"/>
      <w:b/>
      <w:smallCaps/>
      <w:color w:val="DD8047"/>
      <w:spacing w:val="5"/>
      <w:sz w:val="22"/>
      <w:u w:val="single"/>
    </w:rPr>
  </w:style>
  <w:style w:type="character" w:customStyle="1" w:styleId="123">
    <w:name w:val="Intense Reference1"/>
    <w:link w:val="122"/>
    <w:qFormat/>
    <w:uiPriority w:val="0"/>
    <w:rPr>
      <w:b/>
      <w:smallCaps/>
      <w:color w:val="DD8047"/>
      <w:spacing w:val="5"/>
      <w:u w:val="single"/>
    </w:rPr>
  </w:style>
  <w:style w:type="paragraph" w:customStyle="1" w:styleId="124">
    <w:name w:val="Заголовок №71"/>
    <w:basedOn w:val="1"/>
    <w:link w:val="125"/>
    <w:uiPriority w:val="0"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customStyle="1" w:styleId="125">
    <w:name w:val="Заголовок №711"/>
    <w:link w:val="124"/>
    <w:qFormat/>
    <w:uiPriority w:val="0"/>
    <w:rPr>
      <w:rFonts w:ascii="Times New Roman" w:hAnsi="Times New Roman"/>
      <w:b/>
      <w:sz w:val="27"/>
    </w:rPr>
  </w:style>
  <w:style w:type="paragraph" w:customStyle="1" w:styleId="126">
    <w:name w:val="Default"/>
    <w:link w:val="12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127">
    <w:name w:val="Default1"/>
    <w:link w:val="126"/>
    <w:qFormat/>
    <w:uiPriority w:val="0"/>
    <w:rPr>
      <w:rFonts w:ascii="Times New Roman" w:hAnsi="Times New Roman"/>
      <w:color w:val="000000"/>
      <w:sz w:val="24"/>
    </w:rPr>
  </w:style>
  <w:style w:type="paragraph" w:customStyle="1" w:styleId="128">
    <w:name w:val="Основной текст (16)"/>
    <w:basedOn w:val="1"/>
    <w:link w:val="129"/>
    <w:uiPriority w:val="0"/>
    <w:pPr>
      <w:spacing w:after="0" w:line="250" w:lineRule="exact"/>
    </w:pPr>
    <w:rPr>
      <w:rFonts w:ascii="Times New Roman" w:hAnsi="Times New Roman"/>
      <w:b/>
      <w:i/>
    </w:rPr>
  </w:style>
  <w:style w:type="character" w:customStyle="1" w:styleId="129">
    <w:name w:val="Основной текст (16)1"/>
    <w:link w:val="128"/>
    <w:uiPriority w:val="0"/>
    <w:rPr>
      <w:rFonts w:ascii="Times New Roman" w:hAnsi="Times New Roman"/>
      <w:b/>
      <w:i/>
    </w:rPr>
  </w:style>
  <w:style w:type="paragraph" w:styleId="130">
    <w:name w:val="List Paragraph"/>
    <w:basedOn w:val="1"/>
    <w:qFormat/>
    <w:uiPriority w:val="0"/>
    <w:pPr>
      <w:spacing w:after="200" w:line="276" w:lineRule="auto"/>
      <w:ind w:left="720" w:firstLine="0"/>
      <w:contextualSpacing/>
    </w:pPr>
    <w:rPr>
      <w:rFonts w:ascii="Calibri" w:hAnsi="Calibri"/>
    </w:rPr>
  </w:style>
  <w:style w:type="paragraph" w:customStyle="1" w:styleId="131">
    <w:name w:val="Основной текст (6)3"/>
    <w:link w:val="132"/>
    <w:qFormat/>
    <w:uiPriority w:val="0"/>
    <w:pPr>
      <w:spacing w:before="0" w:after="160" w:line="264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2"/>
      <w:highlight w:val="white"/>
    </w:rPr>
  </w:style>
  <w:style w:type="character" w:customStyle="1" w:styleId="132">
    <w:name w:val="Основной текст (6)31"/>
    <w:link w:val="131"/>
    <w:qFormat/>
    <w:uiPriority w:val="0"/>
    <w:rPr>
      <w:rFonts w:ascii="Times New Roman" w:hAnsi="Times New Roman"/>
      <w:highlight w:val="white"/>
    </w:rPr>
  </w:style>
  <w:style w:type="paragraph" w:customStyle="1" w:styleId="133">
    <w:name w:val="Основной текст (5)"/>
    <w:basedOn w:val="1"/>
    <w:link w:val="134"/>
    <w:qFormat/>
    <w:uiPriority w:val="0"/>
    <w:pPr>
      <w:spacing w:after="0" w:line="240" w:lineRule="atLeast"/>
    </w:pPr>
    <w:rPr>
      <w:rFonts w:ascii="Times New Roman" w:hAnsi="Times New Roman"/>
    </w:rPr>
  </w:style>
  <w:style w:type="character" w:customStyle="1" w:styleId="134">
    <w:name w:val="Основной текст (5)1"/>
    <w:link w:val="133"/>
    <w:uiPriority w:val="0"/>
    <w:rPr>
      <w:rFonts w:ascii="Times New Roman" w:hAnsi="Times New Roman"/>
    </w:rPr>
  </w:style>
  <w:style w:type="paragraph" w:customStyle="1" w:styleId="135">
    <w:name w:val="Style31"/>
    <w:basedOn w:val="1"/>
    <w:link w:val="136"/>
    <w:uiPriority w:val="0"/>
    <w:pPr>
      <w:widowControl w:val="0"/>
      <w:spacing w:after="0" w:line="326" w:lineRule="exact"/>
      <w:ind w:left="0" w:firstLine="677"/>
      <w:jc w:val="both"/>
    </w:pPr>
    <w:rPr>
      <w:rFonts w:ascii="Times New Roman" w:hAnsi="Times New Roman"/>
      <w:sz w:val="24"/>
    </w:rPr>
  </w:style>
  <w:style w:type="character" w:customStyle="1" w:styleId="136">
    <w:name w:val="Style311"/>
    <w:link w:val="135"/>
    <w:uiPriority w:val="0"/>
    <w:rPr>
      <w:rFonts w:ascii="Times New Roman" w:hAnsi="Times New Roman"/>
      <w:sz w:val="24"/>
    </w:rPr>
  </w:style>
  <w:style w:type="table" w:customStyle="1" w:styleId="137">
    <w:name w:val="Сетка таблицы светлая1"/>
    <w:basedOn w:val="12"/>
    <w:uiPriority w:val="0"/>
    <w:pPr>
      <w:spacing w:after="0" w:line="240" w:lineRule="auto"/>
    </w:pPr>
    <w:rPr>
      <w:rFonts w:ascii="Calibri" w:hAnsi="Calibri"/>
      <w:sz w:val="20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TotalTime>15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2025-07-29T18:00:00Z</dcterms:created>
  <dc:creator>mariy</dc:creator>
  <cp:lastModifiedBy>mariy</cp:lastModifiedBy>
  <dcterms:modified xsi:type="dcterms:W3CDTF">2025-07-30T03:14:30Z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11F7CE3017A0486194FA53C9A6758F55_12</vt:lpwstr>
  </property>
</Properties>
</file>