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2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5000000">
            <w:pPr>
              <w:pStyle w:val="6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1D740EF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E9E62F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33318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FB297D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7EF5D9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F5995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9C9B0D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762CBE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40B372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B7C97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93DD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E97B4C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критического анализа и оценки современных научных достижений, в том числе в междисциплинарных областях</w:t>
            </w:r>
          </w:p>
          <w:p w14:paraId="64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</w:p>
          <w:p w14:paraId="65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использовать положения и категории философии науки для анализа и оценивания различных фактов и явлений</w:t>
            </w:r>
          </w:p>
          <w:p w14:paraId="6A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F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</w:p>
        </w:tc>
      </w:tr>
      <w:tr w14:paraId="7C5C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3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  <w:p w14:paraId="74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6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>:</w:t>
      </w:r>
    </w:p>
    <w:p w14:paraId="7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</w:p>
    <w:p w14:paraId="7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</w:p>
    <w:p w14:paraId="7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</w:p>
    <w:p w14:paraId="7D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</w:p>
    <w:p w14:paraId="7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выявляет и формулирует проблемы собственного развития,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</w:p>
    <w:p w14:paraId="7F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</w:p>
    <w:p w14:paraId="8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</w:p>
    <w:p w14:paraId="8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</w:p>
    <w:p w14:paraId="82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владеет навыками обсуждения знакомой темы, создания простого связного текста по знакомым или интересующим его темам;</w:t>
      </w:r>
    </w:p>
    <w:p w14:paraId="83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172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798E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C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Наука в системе современной философии и культуры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1.2. Наука в культуре современной цивилизации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CFE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Возникновение науки и основные этапы её исторического развития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Генезис науки и основные этапы её исторического развития.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841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2.2. Становление и развитие науки Нового времени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9F6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B45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Структура и динамика научного знания</w:t>
            </w:r>
          </w:p>
        </w:tc>
      </w:tr>
      <w:tr w14:paraId="03A9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3.1. Состав и структура оснований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Состав и структура оснований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A03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3.2. Структура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Научное знание как сложная развивающаяся система.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A89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3.3. Динамика науки как процесс порождения нового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Научная картина мира, её философские основания.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9AF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Философско-методологические проблемы естественных и социогуманитарных наук</w:t>
            </w:r>
          </w:p>
        </w:tc>
      </w:tr>
      <w:tr w14:paraId="0A0A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Философские проблемы социально- гуманитарных наук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E2C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Философская антропология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F17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4.3. Формы и методы научного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Методология социально-экономического познания.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DD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5" w:name="_Toc25648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1802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2793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3F010000">
      <w:pPr>
        <w:pStyle w:val="61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993"/>
      <w:r>
        <w:rPr>
          <w:rFonts w:ascii="Times New Roman" w:hAnsi="Times New Roman"/>
          <w:b/>
          <w:sz w:val="24"/>
        </w:rPr>
        <w:t>Задания для текущего контроля:</w:t>
      </w:r>
      <w:bookmarkEnd w:id="8"/>
    </w:p>
    <w:p w14:paraId="40010000">
      <w:pPr>
        <w:pStyle w:val="61"/>
        <w:spacing w:before="240"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7175"/>
      </w:tblGrid>
      <w:tr w14:paraId="4504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0000">
            <w:pPr>
              <w:pStyle w:val="54"/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</w:p>
          <w:p w14:paraId="43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Содержание задания</w:t>
            </w:r>
          </w:p>
        </w:tc>
      </w:tr>
      <w:tr w14:paraId="57F40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0000">
            <w:pPr>
              <w:pStyle w:val="42"/>
              <w:widowControl/>
              <w:tabs>
                <w:tab w:val="left" w:leader="underscore" w:pos="7027"/>
              </w:tabs>
              <w:spacing w:line="240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rStyle w:val="39"/>
                <w:sz w:val="22"/>
              </w:rPr>
              <w:t>Темы докладов:</w:t>
            </w:r>
          </w:p>
          <w:p w14:paraId="46010000">
            <w:pPr>
              <w:pStyle w:val="62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>Философия и наука: особенности взаимодействия.</w:t>
            </w:r>
          </w:p>
          <w:p w14:paraId="47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Роль науки в современном обществе.</w:t>
            </w:r>
          </w:p>
          <w:p w14:paraId="48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политическое сознание.</w:t>
            </w:r>
          </w:p>
          <w:p w14:paraId="49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искусство.</w:t>
            </w:r>
          </w:p>
          <w:p w14:paraId="4A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Этика науки.</w:t>
            </w:r>
          </w:p>
          <w:p w14:paraId="4B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и религия: проблемы диалога.</w:t>
            </w:r>
          </w:p>
          <w:p w14:paraId="4C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Проблемы возникновения науки.</w:t>
            </w:r>
          </w:p>
          <w:p w14:paraId="4D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в культуре Древнего Востока</w:t>
            </w:r>
          </w:p>
          <w:p w14:paraId="4E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Античная наука и её особенности.</w:t>
            </w:r>
          </w:p>
          <w:p w14:paraId="4F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Западноевропейская наука и её особенности.</w:t>
            </w:r>
          </w:p>
          <w:p w14:paraId="50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  <w:p w14:paraId="51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  <w:p w14:paraId="52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Философская антропология- основание синтеза современного научного знания о человеке</w:t>
            </w:r>
          </w:p>
          <w:p w14:paraId="53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Диалектическое единство человека со Вселенной.</w:t>
            </w:r>
          </w:p>
          <w:p w14:paraId="54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Русский космизм</w:t>
            </w:r>
          </w:p>
          <w:p w14:paraId="55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Перспективы развития человека. Глобальные проблемы техногенной цивилизации.</w:t>
            </w:r>
          </w:p>
        </w:tc>
      </w:tr>
      <w:tr w14:paraId="283C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62"/>
              <w:ind w:left="167" w:firstLine="0"/>
              <w:rPr>
                <w:sz w:val="22"/>
              </w:rPr>
            </w:pPr>
            <w:r>
              <w:rPr>
                <w:sz w:val="22"/>
              </w:rPr>
              <w:t>3.1. Состав и структура оснований науки</w:t>
            </w:r>
          </w:p>
        </w:tc>
      </w:tr>
      <w:tr w14:paraId="451B1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E423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Базисные ценности научной деятельности, идеалы нормы научного исследования.</w:t>
            </w:r>
          </w:p>
        </w:tc>
      </w:tr>
      <w:tr w14:paraId="1EB7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456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Стиль научного мышления, его исторический характер и категориальный строй.</w:t>
            </w:r>
          </w:p>
        </w:tc>
      </w:tr>
      <w:tr w14:paraId="1AC9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58B3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Мировоззренческое содержание науки и его связь с философскими представлениями.</w:t>
            </w:r>
          </w:p>
        </w:tc>
      </w:tr>
      <w:tr w14:paraId="3D03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4D61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Многообразие типов и форм научного знания.</w:t>
            </w:r>
          </w:p>
        </w:tc>
      </w:tr>
      <w:tr w14:paraId="483B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A96C6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Эмпирический и теоретический уровни: содержание и критерии их различения.</w:t>
            </w:r>
          </w:p>
        </w:tc>
      </w:tr>
      <w:tr w14:paraId="6E6C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1089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Философские предпосылки научных теорий.</w:t>
            </w:r>
          </w:p>
        </w:tc>
      </w:tr>
      <w:tr w14:paraId="4DB8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239F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научной картины мира.</w:t>
            </w:r>
          </w:p>
        </w:tc>
      </w:tr>
      <w:tr w14:paraId="732E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1037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Исторические формы научной картины мира.</w:t>
            </w:r>
          </w:p>
        </w:tc>
      </w:tr>
      <w:tr w14:paraId="4E4B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14AF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Функции научной картины мира: картина мира как онтология, форма систематизации знания</w:t>
            </w:r>
          </w:p>
        </w:tc>
      </w:tr>
      <w:tr w14:paraId="1805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1F45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обоснования и доказательства. Исторический характер доказательства и его диалектическая природа.</w:t>
            </w:r>
          </w:p>
        </w:tc>
      </w:tr>
      <w:tr w14:paraId="0B2A5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F099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Роль философских идей, принципов и методов в обосновании и развитии научного знания.</w:t>
            </w:r>
          </w:p>
        </w:tc>
      </w:tr>
      <w:tr w14:paraId="3DEF1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F448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pStyle w:val="28"/>
              <w:widowControl/>
              <w:ind w:left="57" w:firstLine="0"/>
              <w:rPr>
                <w:sz w:val="22"/>
              </w:rPr>
            </w:pPr>
            <w:r>
              <w:t>3.2. Научное знание как сложная развивающаяся система.</w:t>
            </w:r>
          </w:p>
        </w:tc>
      </w:tr>
      <w:tr w14:paraId="5F586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6F3C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Феномен веры. Чувства, разум и воля как основание веры</w:t>
            </w:r>
          </w:p>
        </w:tc>
      </w:tr>
      <w:tr w14:paraId="2DF6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F808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Вера и понимание. Знание и вера. Вера и истина.</w:t>
            </w:r>
          </w:p>
        </w:tc>
      </w:tr>
      <w:tr w14:paraId="2E1B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E9A7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Субъективная вера как основа познания и жизнедеятельности человека.</w:t>
            </w:r>
          </w:p>
        </w:tc>
      </w:tr>
      <w:tr w14:paraId="3B7D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3CBB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Скрытый, латентный характер верований как ценностных и эмпирических представлений познающего субъекта.</w:t>
            </w:r>
          </w:p>
        </w:tc>
      </w:tr>
      <w:tr w14:paraId="7FCD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E8A0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Философская и религиозная вера.</w:t>
            </w:r>
          </w:p>
        </w:tc>
      </w:tr>
      <w:tr w14:paraId="69B47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71FA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</w:p>
        </w:tc>
      </w:tr>
      <w:tr w14:paraId="775E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6EE1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Достоверность знания, его научно- рациональные основания. Способы повышения достоверности знания в социально- гуманитарных науках.</w:t>
            </w:r>
          </w:p>
        </w:tc>
      </w:tr>
      <w:tr w14:paraId="5680C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23A4D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История развития наук об обществе, культуре и человеке.</w:t>
            </w:r>
          </w:p>
        </w:tc>
      </w:tr>
      <w:tr w14:paraId="7C28E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9122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Специфика объекта и субъекта в социально- гуманитарном познании и её применении в педагогике.</w:t>
            </w:r>
          </w:p>
        </w:tc>
      </w:tr>
      <w:tr w14:paraId="6EB3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B416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</w:p>
        </w:tc>
      </w:tr>
      <w:tr w14:paraId="4A08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E172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Формы и методы социогуманитарного познания. Проблема истины и рациональности в гуманитарных науках и образовании.</w:t>
            </w:r>
          </w:p>
        </w:tc>
      </w:tr>
      <w:tr w14:paraId="1E22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C437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Направления и перспективы развития социально- гуманитарных наук в условиях модернизма, постмодернизма и глобализации.</w:t>
            </w:r>
          </w:p>
        </w:tc>
      </w:tr>
      <w:tr w14:paraId="122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427E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10000">
            <w:pPr>
              <w:pStyle w:val="62"/>
              <w:ind w:left="167" w:firstLine="0"/>
              <w:rPr>
                <w:sz w:val="22"/>
              </w:rPr>
            </w:pPr>
            <w:r>
              <w:t>3.3. Научная картина мира, её философские основания.</w:t>
            </w:r>
          </w:p>
        </w:tc>
      </w:tr>
      <w:tr w14:paraId="3D460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099C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Становление философии истории. Принцип историзма в европейской философии.</w:t>
            </w:r>
          </w:p>
        </w:tc>
      </w:tr>
      <w:tr w14:paraId="0094F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1286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</w:p>
        </w:tc>
      </w:tr>
      <w:tr w14:paraId="7358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251E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</w:p>
        </w:tc>
      </w:tr>
      <w:tr w14:paraId="485D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A9EEA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Эпистемология истории. Историческая истина и её критерии. Понимание и переживание истории, проблема исторического предвидения.</w:t>
            </w:r>
          </w:p>
        </w:tc>
      </w:tr>
      <w:tr w14:paraId="5A214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2058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</w:p>
        </w:tc>
      </w:tr>
      <w:tr w14:paraId="755D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971C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pStyle w:val="28"/>
              <w:widowControl/>
              <w:ind w:left="243" w:firstLine="0"/>
            </w:pPr>
            <w:r>
              <w:rPr>
                <w:rStyle w:val="39"/>
                <w:sz w:val="24"/>
              </w:rPr>
              <w:t>4.1. Философские проблемы социально-гуманитарных наук.</w:t>
            </w:r>
          </w:p>
        </w:tc>
      </w:tr>
      <w:tr w14:paraId="2936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E4C1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Понятие методологии науки. Уровни и методы научного познания.</w:t>
            </w:r>
          </w:p>
        </w:tc>
      </w:tr>
      <w:tr w14:paraId="0368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A780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Соотношение классической и современной методологии науки.</w:t>
            </w:r>
          </w:p>
        </w:tc>
      </w:tr>
      <w:tr w14:paraId="26A5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F457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Специфика методологии социально- экономического познания.</w:t>
            </w:r>
          </w:p>
        </w:tc>
      </w:tr>
      <w:tr w14:paraId="5BD6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AE85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Диалектика субъективного и объективного факторов.</w:t>
            </w:r>
          </w:p>
        </w:tc>
      </w:tr>
      <w:tr w14:paraId="22A0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8C2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10000">
            <w:pPr>
              <w:pStyle w:val="28"/>
              <w:widowControl/>
              <w:numPr>
                <w:ilvl w:val="1"/>
                <w:numId w:val="6"/>
              </w:numPr>
              <w:tabs>
                <w:tab w:val="left" w:pos="464"/>
              </w:tabs>
              <w:ind w:left="0" w:firstLine="39"/>
            </w:pPr>
            <w:r>
              <w:rPr>
                <w:rStyle w:val="39"/>
                <w:sz w:val="24"/>
              </w:rPr>
              <w:t xml:space="preserve"> Методология социально-экономического познания</w:t>
            </w:r>
          </w:p>
        </w:tc>
      </w:tr>
      <w:tr w14:paraId="5CC8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D9ED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и метод философии хозяйства.</w:t>
            </w:r>
          </w:p>
        </w:tc>
      </w:tr>
      <w:tr w14:paraId="6CEA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4B2F8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экономической определенности человека в философских концепциях.</w:t>
            </w:r>
          </w:p>
        </w:tc>
      </w:tr>
      <w:tr w14:paraId="1DB16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B402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Человек, природа и труд.</w:t>
            </w:r>
          </w:p>
        </w:tc>
      </w:tr>
      <w:tr w14:paraId="49874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0388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Философские аспекты экономической теории.</w:t>
            </w:r>
          </w:p>
        </w:tc>
      </w:tr>
    </w:tbl>
    <w:p w14:paraId="80010000">
      <w:pPr>
        <w:pStyle w:val="61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</w:p>
    <w:p w14:paraId="81010000">
      <w:pPr>
        <w:pStyle w:val="61"/>
        <w:numPr>
          <w:ilvl w:val="1"/>
          <w:numId w:val="1"/>
        </w:numPr>
        <w:spacing w:after="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9" w:name="_Toc1594"/>
      <w:r>
        <w:rPr>
          <w:rFonts w:ascii="Times New Roman" w:hAnsi="Times New Roman"/>
          <w:b/>
          <w:sz w:val="24"/>
        </w:rPr>
        <w:t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</w:p>
    <w:p w14:paraId="82010000"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3010000">
      <w:pPr>
        <w:pStyle w:val="61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ПРЕЗЕНТАЦИЯ РЕФЕРАТА ПО ВЫБРАННОЙ ТЕМЕ.</w:t>
      </w:r>
    </w:p>
    <w:p w14:paraId="84010000">
      <w:pPr>
        <w:pStyle w:val="56"/>
        <w:ind w:left="0" w:firstLine="709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</w:p>
    <w:p w14:paraId="85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6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Алгоритм создания презентации:</w:t>
      </w:r>
    </w:p>
    <w:p w14:paraId="87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</w:p>
    <w:p w14:paraId="88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титульный слайд;</w:t>
      </w:r>
    </w:p>
    <w:p w14:paraId="89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содержание;</w:t>
      </w:r>
    </w:p>
    <w:p w14:paraId="8A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</w:p>
    <w:p w14:paraId="8B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цель и задачи, выделенные в реферате;</w:t>
      </w:r>
    </w:p>
    <w:p w14:paraId="8C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;</w:t>
      </w:r>
    </w:p>
    <w:p w14:paraId="8D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выводы, заключение;</w:t>
      </w:r>
    </w:p>
    <w:p w14:paraId="8E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список использованных источников.</w:t>
      </w:r>
    </w:p>
    <w:p w14:paraId="8F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90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Создание и наполнение презентации</w:t>
      </w:r>
    </w:p>
    <w:p w14:paraId="91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1. Титульный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</w:p>
    <w:p w14:paraId="92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2. Содержание. Для удобства использования презентации, можно снабдить этот слайд навигацией с гиперссылками.</w:t>
      </w:r>
    </w:p>
    <w:p w14:paraId="93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</w:p>
    <w:p w14:paraId="94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</w:p>
    <w:p w14:paraId="95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Слайды 5-10. Раскрытие темы. Здесь должны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</w:p>
    <w:p w14:paraId="96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</w:p>
    <w:p w14:paraId="97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</w:p>
    <w:p w14:paraId="98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13. Список литературы и онлайн ресурсов. Берем готовый список из реферата.</w:t>
      </w:r>
    </w:p>
    <w:p w14:paraId="99010000">
      <w:pPr>
        <w:pStyle w:val="6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9A010000">
      <w:pPr>
        <w:pStyle w:val="61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Стандартное время на выступление с презентацией к реферату обычно составляет 5-7 минут.</w:t>
      </w:r>
    </w:p>
    <w:p w14:paraId="9B010000">
      <w:pPr>
        <w:pStyle w:val="61"/>
        <w:spacing w:after="0" w:line="240" w:lineRule="auto"/>
        <w:rPr>
          <w:rFonts w:ascii="Times New Roman" w:hAnsi="Times New Roman"/>
          <w:color w:val="222222"/>
          <w:sz w:val="24"/>
        </w:rPr>
      </w:pPr>
    </w:p>
    <w:p w14:paraId="9C010000">
      <w:pPr>
        <w:pStyle w:val="6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РЕФЕРАТА ПО ВЫБРАННОЙ ТЕМЕ.</w:t>
      </w:r>
    </w:p>
    <w:p w14:paraId="9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</w:p>
    <w:p w14:paraId="9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9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A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</w:p>
    <w:p w14:paraId="A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</w:p>
    <w:p w14:paraId="A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должен отвечать двум требованиям:</w:t>
      </w:r>
    </w:p>
    <w:p w14:paraId="A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определяться сферой научных интересов аспиранта (соискателя);</w:t>
      </w:r>
    </w:p>
    <w:p w14:paraId="A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соответствовать программе изучаемого курса.</w:t>
      </w:r>
    </w:p>
    <w:p w14:paraId="A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РЕФЕРАТА</w:t>
      </w:r>
    </w:p>
    <w:p w14:paraId="A6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Титульный лист.</w:t>
      </w:r>
    </w:p>
    <w:p w14:paraId="A7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Основной текст, состоящий из введения; основной части (2-3 главы, в каждой главе могут быть 2-3 параграфа); заключения (выводы, рекомендации).</w:t>
      </w:r>
    </w:p>
    <w:p w14:paraId="A8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Список использованной литературы.</w:t>
      </w:r>
    </w:p>
    <w:p w14:paraId="A9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Приложения (если имеются).</w:t>
      </w:r>
    </w:p>
    <w:p w14:paraId="A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ВЕДЕНИЕ - не более 2-2,5 страниц. Во введении должны получить отражение следующие вопросы:</w:t>
      </w:r>
    </w:p>
    <w:p w14:paraId="A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постановка проблемы;</w:t>
      </w:r>
    </w:p>
    <w:p w14:paraId="A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обоснование актуальности темы, новизны и практической значимости;</w:t>
      </w:r>
    </w:p>
    <w:p w14:paraId="A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объекта, предмета, цели и задачи реферата;</w:t>
      </w:r>
    </w:p>
    <w:p w14:paraId="A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круга рассматриваемых вопросов;</w:t>
      </w:r>
    </w:p>
    <w:p w14:paraId="A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краткая характеристика использованной литературы и методологии исследования.</w:t>
      </w:r>
    </w:p>
    <w:p w14:paraId="B0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- 2-3 самостоятельных пункта, логически связанных между собой, каждый из которых раскрывает основную проблему исследования.</w:t>
      </w:r>
    </w:p>
    <w:p w14:paraId="B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</w:p>
    <w:p w14:paraId="B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Название глав не может повторять тему реферата. Каждая из них имеет свое название, выражающее существо рассматриваемого в ней вопроса.</w:t>
      </w:r>
    </w:p>
    <w:p w14:paraId="B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</w:p>
    <w:p w14:paraId="B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</w:p>
    <w:p w14:paraId="B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</w:p>
    <w:p w14:paraId="B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- не менее 5 и не более 30 позиций должен содержать:</w:t>
      </w:r>
    </w:p>
    <w:p w14:paraId="B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источники (авторские тексты крупных философов и ученых);</w:t>
      </w:r>
    </w:p>
    <w:p w14:paraId="B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комментаторские работы известных специалистов (монографии и статьи);</w:t>
      </w:r>
    </w:p>
    <w:p w14:paraId="B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научные публикации последних 5 лет по указанной теме, включая диссертационные исследования;</w:t>
      </w:r>
    </w:p>
    <w:p w14:paraId="B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менее одной работы на иностранном языке;</w:t>
      </w:r>
    </w:p>
    <w:p w14:paraId="B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энциклопедий и словарей разрешается, если необходимо уточнить словарное употребление какого-либо термина;</w:t>
      </w:r>
    </w:p>
    <w:p w14:paraId="B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ссылки на электронный ресурс не должны превышать 1/3 общего объема; должна быть указана дата обращения.</w:t>
      </w:r>
    </w:p>
    <w:p w14:paraId="B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</w:p>
    <w:p w14:paraId="B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ПРИЛОЖЕНИЯ, если имеются, могут включать таблицы, диаграммы, графики и другие формы представления научной информации.</w:t>
      </w:r>
    </w:p>
    <w:p w14:paraId="B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</w:p>
    <w:p w14:paraId="C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реферата аспиранта осуществляется преподавателем, ведущим практические занятия по дисциплине «История и философия науки».</w:t>
      </w:r>
    </w:p>
    <w:p w14:paraId="C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титульном листе реферата должна быть виза научного руководителя аспиранта (соискателя).</w:t>
      </w:r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10" w:name="_Toc17364"/>
      <w:r>
        <w:rPr>
          <w:rFonts w:ascii="Times New Roman" w:hAnsi="Times New Roman"/>
          <w:b/>
          <w:sz w:val="24"/>
        </w:rPr>
        <w:t>Промежуточная аттестация</w:t>
      </w:r>
      <w:bookmarkEnd w:id="10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письменного</w:t>
      </w:r>
      <w:r>
        <w:rPr>
          <w:rFonts w:ascii="Times New Roman" w:hAnsi="Times New Roman"/>
          <w:color w:val="000000"/>
          <w:sz w:val="24"/>
        </w:rPr>
        <w:t xml:space="preserve">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B010000">
      <w:pPr>
        <w:pStyle w:val="61"/>
        <w:spacing w:before="120" w:after="12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 философского 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</w:t>
      </w:r>
    </w:p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1306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1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уменяи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2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12"/>
    </w:p>
    <w:p w14:paraId="08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0902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0A02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B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</w:p>
    <w:p w14:paraId="0C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3" w:name="_Toc19348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3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</w:t>
      </w:r>
      <w:bookmarkStart w:id="17" w:name="_GoBack"/>
      <w:bookmarkEnd w:id="17"/>
      <w:r>
        <w:rPr>
          <w:rFonts w:ascii="Times New Roman" w:hAnsi="Times New Roman"/>
          <w:color w:val="000000"/>
          <w:sz w:val="24"/>
        </w:rPr>
        <w:t xml:space="preserve">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4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5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6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FD665FE"/>
    <w:rsid w:val="2B405DCE"/>
    <w:rsid w:val="2F800034"/>
    <w:rsid w:val="500A0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qFormat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qFormat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qFormat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qFormat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