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360" w:right="-1"/>
        <w:jc w:val="center"/>
        <w:spacing w:after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14:ligatures w14:val="none"/>
        </w:rPr>
        <w:t xml:space="preserve">БИЛЕТЫ ДЛЯ ПИСЬМЕННОГО КАНДИДАТСКОГО ЭКЗАМЕНА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tbl>
      <w:tblPr>
        <w:tblStyle w:val="810"/>
        <w:tblW w:w="0" w:type="auto"/>
        <w:tblLayout w:type="fixed"/>
        <w:tblLook w:val="04A0" w:firstRow="1" w:lastRow="0" w:firstColumn="1" w:lastColumn="0" w:noHBand="0" w:noVBand="1"/>
      </w:tblPr>
      <w:tblGrid>
        <w:gridCol w:w="1700"/>
        <w:gridCol w:w="4536"/>
        <w:gridCol w:w="4109"/>
      </w:tblGrid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№ билета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Вопрос 2 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линейных объектов системы газоснабжения и источники правового регулирования строительства и эксплуатации линейных объектов системы газоснабжения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публичного сервитута и источники правового регулирования установления публичного сервитута для строительства и эксплуатации линейных объектов системы газоснабжения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Основы правового режима земельных участков для размещения объектов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Введение в гражданский оборот земельных участков для размещения объектов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климатического проекта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реализации климатических проектов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реабилитационных медицинских центров и источники правового регулирования порядка их создания и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субъектов права на получение реабилитационной медицинской помощи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Объекты электросетевого хозяйства как вид объектов топливно-энергетического комплекса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Объекты электросетевого хозяйства как движимые и недвижимые вещи в сфере электроэнергетики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особенности атрибутов генерации и сертификатов происхождения электрической энергии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Атрибуты генерации и сертификаты происхождения электрической энергии как объекты гражданских прав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рынка сжиженного природного газа и источники правового регулирования функционирования рынка сжиженного природного газа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рынка сжиженного природного газа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института перестрахования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механизмы регулирования института перестрахования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Билет №9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Понятие компаний топливно-энергетического комплекса с зарубежным участием и источники правового регулирования их деятельности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  <w:t xml:space="preserve">Особенности и ограничения при осуществлении корпоративного управления в компаниях топливно-энергетического комплекса с зарубежным участием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№10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медицинских организаций как участников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с участием медицинских организаций на рынке добровольного медицинского страхования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36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№11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Система правового регулирования деятельности сетевых организаций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сетевых организаций как участников публично-правовых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информационной безопасности страховой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и контроль над обеспечением информационной безопасности страховой деятельности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режим судов и иных плавсредств с ядерными установками и радиационными источниками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в связи с выводом из эксплуатации судов и иных плавсредств с ядерными установками и радиационными источниками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зон с особыми условиями использования территорий, возникающих в связи с размещением магистральных нефтепроводов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гарантии соблюдения режима охранных зон, минимальных расстояний и санитарно-защитных зон магистральных нефтепроводов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Купля-продажа мощности как особо конкурентного отбора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купли-продажи мощности по результатам конкурентного отбора мощности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История правового регулирования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медицинского страхования в Российской Федерации на современном этапе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Источники правового регулирования телемедицинских услуг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Организационно-правовые модели оказания телемедицинских услуг в межгосударственных объединениях и зарубежных странах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ядерно и радиационно опасных объектов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положения организаций, эксплуатирующих ядерно и радиационно опасных объектов в Российской Федерации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общественных отношений в сфере резервирования электрической мощности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отношений по резервированию электрической мощности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ответственности за неисполнение обязательств по оплате энергоресурсов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Правовой анализ платежной дисциплины потребителей энергоресурсов в сфере электроснабжения, теплоснабжения и газоснабжения</w:t>
            </w:r>
            <w:r/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обязательного медицинского страхования и источников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публично-правового регулирования в сфере обязательного медицинского страхования в Российской Федерации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специальных экономических зон и источников правового регулирования порядка их формирования и функционирования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формирования и функционирования специальных экономических зон со сферой инвестирования в области энергетики за рубежом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Понятие, виды беспилотных транспортных средств и источники правового регулирования их 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использования беспилотных транспортных средств в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и источники правового регулирования экспорта нефти и нефтепродуктов из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экспорта нефти и нефтепродуктов из Российской Федерации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 антимонопольного регулирования и контроля в сфере электроэнергетики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Средства антимонопольного регулирования в электроэнергетике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Медиация как альтернативная процедура урегулирования споров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Процедура проведения медиации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развитию системы обязательного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Нормативно-правовая база оказания медицинских услуг по программам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предмет заключения акционерного соглашения с иностранными акционерами в нефтегазовых компаниях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регулирования заключения и исполнения акционерного соглашения в нефтегазовых компаниях государств-членов Евразийского экономического союза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№29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деятельности страховых организаций как участников рынка добровольного медицинского страхования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страховых организаций как участников частноправовых отношении в сфере добровольного медицинского страхования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№30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природного газа и источники правового регулирования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природного газа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№31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 на строительство генерирующих объектов, функционирующих на основе возобновляемых источников энергии как важных инвестиционный инструмент развития ВИЭ генерации</w:t>
            </w:r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Элементы договора на строительство генерирующих объектов, функционирующих на основе возобновляемых источников энергии</w:t>
            </w:r>
            <w:r/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Понятия и виды договоров обязательного медицинского страхования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Нормативные правовые основы ОМС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Общая характеристика программ для электронных вычислительных машин как объектов гражданских прав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Гражданско-правовые способы распоряжения исключительным правом на программу для ЭВМ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IT платформы и источники правового регулирования их использования за рубежом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Использование информационных технологий в сфере обязательного медицинского страхования как предмет научного правового исследования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Основные аспекты охраны информации в обязательном медицинском страховании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задачи, источники правового регулирования возмещения вреда окружающей среде от загрязнения нефтью и нефтепродуктами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возмещения вреда окружающей среде от загрязнения нефти и нефтепродуктами, определение его размера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договора добровольного медицинского страхования и источники правового регулирования отношений, возникающих при осуществлении добровольного медицинского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Порядок заключения договора добровольного медицинского страхования и виды страховых случаев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подходы к защите морской среды от загрязнения при судоходстве по Северному морскому пути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Международно-правовые инструменты защиты морской среды от загрязнения при судоходстве по Северному морскому пути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дополнительного инвестиционного дохода в договорах страхования жизни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Становление правового регулирования инвестиционного дохода в страховании жизни</w:t>
            </w:r>
            <w:r/>
          </w:p>
        </w:tc>
      </w:tr>
      <w:tr>
        <w:tblPrEx/>
        <w:trPr>
          <w:trHeight w:val="171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международно-правового регулирования строительства атомных электростанций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возникновения договорных отношений, обеспечения исполнения обязательств и обеспечение защиты инвестиций при реализации трансграничных проектов по строительству атомных электростанций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расчетов за тепловую энергию (мощность), теплоноситель и за услуги по передаче тепловой энергии, теплоносителя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цен (тарифов) в сфере теплоснабжения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Цели, содержание, виды медицинского страхования и источники правового регулирования института медицинского страхования в системе здравоохранения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медицинского страхования в системе здравоохранения Российской Федерации</w:t>
            </w:r>
            <w:r/>
          </w:p>
        </w:tc>
      </w:tr>
      <w:tr>
        <w:tblPrEx/>
        <w:trPr>
          <w:trHeight w:val="19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источники правового регулирования биржевых торгов энергетическими ресурсами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положение биржи как порядок взаимодействия с участниками торгов, инфраструктурными организациями, а также уполномоченными органами, осуществляющими регулирование и контроль за организацией биржевых торгов энергетическими ресурсами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Сетевая организация как коммерческая организация, оказывающая услуги в сфере энергоснабжения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правового положения Федеральной сетевой компании - Россети и территориальных сетевых организаций</w:t>
            </w:r>
            <w:r/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аспекты киберстрахования в сфере энергетики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Обеспечение правовой защиты информационных активов в сфере энергетики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Особенности регулирования договорных отношений на розничных рынках электрической энергии (мощности) в России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элементы договора энергоснабжения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Теоретико-правовые основы обеспечения информационной безопасности личности в сети "Интернет"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Публично-правовое регулирование в сфере обеспечения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br/>
              <w:t xml:space="preserve">информационной безопасности личности в сети «Интернет».</w:t>
            </w:r>
            <w:r/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Правовые основы регулирования отношений с участием независимых производителей газа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Оценка содержания норм российского законодательства, ограничивающих возможность справедливой конкуренции для независимых производителей газа</w:t>
            </w:r>
            <w:r/>
          </w:p>
        </w:tc>
      </w:tr>
      <w:tr>
        <w:tblPrEx/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переработки попутного нефтяного газа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Договорное регулирование отношений по переработке попутного нефтяного газа</w:t>
            </w:r>
            <w:r/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страхования профессиональной ответственности медицинских работников и источники правового регулирования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Государственное регулирование предоставления медицинской помощи надлежащего качества</w:t>
            </w:r>
            <w:r/>
          </w:p>
        </w:tc>
      </w:tr>
      <w:tr>
        <w:tblPrEx/>
        <w:trPr>
          <w:trHeight w:val="11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участников торгов на биржевом товарном рывке и источники правового регулирования из деятельности на биржевом товарном рынке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обеспечение соблюдения участниками торгов требований на биржевом товарном рынке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Понятие и виды международных газовых проектов. Источники правового регулирования трудовых отношений при осуществлении международных газовых проектов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Правовое регулирование трудовых отношений в рамках международных газовых проектов за рубежом</w:t>
            </w:r>
            <w:r/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Билет №53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источников их правового регулирования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09" w:type="dxa"/>
            <w:vAlign w:val="center"/>
            <w:textDirection w:val="lrTb"/>
            <w:noWrap w:val="false"/>
          </w:tcPr>
          <w:p>
            <w:pPr>
              <w:ind w:left="283" w:right="141" w:firstLine="142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Виды цифровых технологий для корпоративного управления и источники их правового регулирования в государствах-членах Евразийского экономического союза и источники их правового регулирования</w:t>
            </w:r>
            <w:r/>
          </w:p>
        </w:tc>
      </w:tr>
    </w:tbl>
    <w:p>
      <w:pPr>
        <w:jc w:val="both"/>
        <w:spacing w:after="0" w:line="298" w:lineRule="exact"/>
        <w:widowControl w:val="off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851" w:header="709" w:footer="709" w:gutter="0"/>
      <w:pgNumType w:start="5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0060065"/>
      <w:docPartObj>
        <w:docPartGallery w:val="Page Numbers (Bottom of Page)"/>
        <w:docPartUnique w:val="true"/>
      </w:docPartObj>
      <w:rPr/>
    </w:sdtPr>
    <w:sdtContent>
      <w:p>
        <w:pPr>
          <w:pStyle w:val="95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56"/>
      <w:spacing w:line="14" w:lineRule="auto"/>
      <w:rPr>
        <w:sz w:val="19"/>
      </w:rPr>
    </w:pPr>
    <w:r>
      <w:rPr>
        <w:sz w:val="19"/>
      </w:rPr>
    </w:r>
    <w:r>
      <w:rPr>
        <w:sz w:val="19"/>
      </w:rPr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06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8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8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6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2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5" w:hanging="245"/>
      </w:pPr>
      <w:rPr>
        <w:rFonts w:ascii="Times New Roman" w:hAnsi="Times New Roman" w:eastAsia="Arial Unicode MS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99" w:hanging="4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516" w:hanging="423"/>
        <w:jc w:val="righ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left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left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left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left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left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left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left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left" w:pos="576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42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9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4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71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595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2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22" w:hanging="286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2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6" w:hanging="28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5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2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9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4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1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5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4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8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5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327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99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71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43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615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87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59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8312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34"/>
  </w:num>
  <w:num w:numId="3">
    <w:abstractNumId w:val="31"/>
  </w:num>
  <w:num w:numId="4">
    <w:abstractNumId w:val="20"/>
  </w:num>
  <w:num w:numId="5">
    <w:abstractNumId w:val="29"/>
  </w:num>
  <w:num w:numId="6">
    <w:abstractNumId w:val="17"/>
  </w:num>
  <w:num w:numId="7">
    <w:abstractNumId w:val="1"/>
  </w:num>
  <w:num w:numId="8">
    <w:abstractNumId w:val="39"/>
  </w:num>
  <w:num w:numId="9">
    <w:abstractNumId w:val="1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4"/>
  </w:num>
  <w:num w:numId="24">
    <w:abstractNumId w:val="11"/>
  </w:num>
  <w:num w:numId="25">
    <w:abstractNumId w:val="32"/>
  </w:num>
  <w:num w:numId="26">
    <w:abstractNumId w:val="3"/>
  </w:num>
  <w:num w:numId="27">
    <w:abstractNumId w:val="23"/>
  </w:num>
  <w:num w:numId="28">
    <w:abstractNumId w:val="37"/>
  </w:num>
  <w:num w:numId="29">
    <w:abstractNumId w:val="5"/>
  </w:num>
  <w:num w:numId="30">
    <w:abstractNumId w:val="7"/>
  </w:num>
  <w:num w:numId="31">
    <w:abstractNumId w:val="8"/>
  </w:num>
  <w:num w:numId="32">
    <w:abstractNumId w:val="12"/>
  </w:num>
  <w:num w:numId="33">
    <w:abstractNumId w:val="0"/>
  </w:num>
  <w:num w:numId="34">
    <w:abstractNumId w:val="30"/>
  </w:num>
  <w:num w:numId="35">
    <w:abstractNumId w:val="16"/>
  </w:num>
  <w:num w:numId="36">
    <w:abstractNumId w:val="18"/>
  </w:num>
  <w:num w:numId="37">
    <w:abstractNumId w:val="15"/>
  </w:num>
  <w:num w:numId="38">
    <w:abstractNumId w:val="38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</w:style>
  <w:style w:type="paragraph" w:styleId="761">
    <w:name w:val="Heading 1"/>
    <w:basedOn w:val="760"/>
    <w:next w:val="760"/>
    <w:link w:val="7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2">
    <w:name w:val="Heading 2"/>
    <w:basedOn w:val="760"/>
    <w:next w:val="760"/>
    <w:link w:val="7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3">
    <w:name w:val="Heading 3"/>
    <w:basedOn w:val="760"/>
    <w:next w:val="760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4">
    <w:name w:val="Heading 4"/>
    <w:basedOn w:val="760"/>
    <w:next w:val="760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760"/>
    <w:next w:val="760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760"/>
    <w:next w:val="760"/>
    <w:link w:val="7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67">
    <w:name w:val="Heading 7"/>
    <w:basedOn w:val="760"/>
    <w:next w:val="760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68">
    <w:name w:val="Heading 8"/>
    <w:basedOn w:val="760"/>
    <w:next w:val="760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69">
    <w:name w:val="Heading 9"/>
    <w:basedOn w:val="760"/>
    <w:next w:val="760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default="1">
    <w:name w:val="Default Paragraph Font"/>
    <w:uiPriority w:val="1"/>
    <w:semiHidden/>
    <w:unhideWhenUsed/>
  </w:style>
  <w:style w:type="table" w:styleId="7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2" w:default="1">
    <w:name w:val="No List"/>
    <w:uiPriority w:val="99"/>
    <w:semiHidden/>
    <w:unhideWhenUsed/>
  </w:style>
  <w:style w:type="character" w:styleId="773" w:customStyle="1">
    <w:name w:val="Heading 1 Char"/>
    <w:basedOn w:val="770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Heading 2 Char"/>
    <w:basedOn w:val="770"/>
    <w:uiPriority w:val="9"/>
    <w:rPr>
      <w:rFonts w:ascii="Arial" w:hAnsi="Arial" w:eastAsia="Arial" w:cs="Arial"/>
      <w:sz w:val="34"/>
    </w:rPr>
  </w:style>
  <w:style w:type="character" w:styleId="775" w:customStyle="1">
    <w:name w:val="Heading 3 Char"/>
    <w:basedOn w:val="770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Heading 4 Char"/>
    <w:basedOn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Heading 5 Char"/>
    <w:basedOn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Heading 6 Char"/>
    <w:basedOn w:val="770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Heading 7 Char"/>
    <w:basedOn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Heading 8 Char"/>
    <w:basedOn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Heading 9 Char"/>
    <w:basedOn w:val="770"/>
    <w:uiPriority w:val="9"/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Title Char"/>
    <w:basedOn w:val="770"/>
    <w:uiPriority w:val="10"/>
    <w:rPr>
      <w:sz w:val="48"/>
      <w:szCs w:val="48"/>
    </w:rPr>
  </w:style>
  <w:style w:type="character" w:styleId="783" w:customStyle="1">
    <w:name w:val="Subtitle Char"/>
    <w:basedOn w:val="770"/>
    <w:uiPriority w:val="11"/>
    <w:rPr>
      <w:sz w:val="24"/>
      <w:szCs w:val="24"/>
    </w:rPr>
  </w:style>
  <w:style w:type="character" w:styleId="784" w:customStyle="1">
    <w:name w:val="Quote Char"/>
    <w:uiPriority w:val="29"/>
    <w:rPr>
      <w:i/>
    </w:rPr>
  </w:style>
  <w:style w:type="character" w:styleId="785" w:customStyle="1">
    <w:name w:val="Intense Quote Char"/>
    <w:uiPriority w:val="30"/>
    <w:rPr>
      <w:i/>
    </w:rPr>
  </w:style>
  <w:style w:type="character" w:styleId="786" w:customStyle="1">
    <w:name w:val="Footnote Text Char"/>
    <w:uiPriority w:val="99"/>
    <w:rPr>
      <w:sz w:val="18"/>
    </w:rPr>
  </w:style>
  <w:style w:type="character" w:styleId="787" w:customStyle="1">
    <w:name w:val="Endnote Text Char"/>
    <w:uiPriority w:val="99"/>
    <w:rPr>
      <w:sz w:val="20"/>
    </w:rPr>
  </w:style>
  <w:style w:type="character" w:styleId="788" w:customStyle="1">
    <w:name w:val="Заголовок 1 Знак"/>
    <w:basedOn w:val="770"/>
    <w:link w:val="761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basedOn w:val="770"/>
    <w:link w:val="762"/>
    <w:uiPriority w:val="9"/>
    <w:rPr>
      <w:rFonts w:ascii="Arial" w:hAnsi="Arial" w:eastAsia="Arial" w:cs="Arial"/>
      <w:sz w:val="34"/>
    </w:rPr>
  </w:style>
  <w:style w:type="character" w:styleId="790" w:customStyle="1">
    <w:name w:val="Заголовок 3 Знак"/>
    <w:basedOn w:val="770"/>
    <w:link w:val="763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basedOn w:val="770"/>
    <w:link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basedOn w:val="770"/>
    <w:link w:val="765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basedOn w:val="770"/>
    <w:link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basedOn w:val="770"/>
    <w:link w:val="7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basedOn w:val="770"/>
    <w:link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basedOn w:val="770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No Spacing"/>
    <w:uiPriority w:val="1"/>
    <w:qFormat/>
    <w:pPr>
      <w:spacing w:after="0" w:line="240" w:lineRule="auto"/>
    </w:pPr>
  </w:style>
  <w:style w:type="paragraph" w:styleId="798">
    <w:name w:val="Title"/>
    <w:basedOn w:val="760"/>
    <w:next w:val="760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 w:customStyle="1">
    <w:name w:val="Заголовок Знак"/>
    <w:basedOn w:val="770"/>
    <w:link w:val="798"/>
    <w:uiPriority w:val="10"/>
    <w:rPr>
      <w:sz w:val="48"/>
      <w:szCs w:val="48"/>
    </w:rPr>
  </w:style>
  <w:style w:type="paragraph" w:styleId="800">
    <w:name w:val="Subtitle"/>
    <w:basedOn w:val="760"/>
    <w:next w:val="760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 w:customStyle="1">
    <w:name w:val="Подзаголовок Знак"/>
    <w:basedOn w:val="770"/>
    <w:link w:val="800"/>
    <w:uiPriority w:val="11"/>
    <w:rPr>
      <w:sz w:val="24"/>
      <w:szCs w:val="24"/>
    </w:rPr>
  </w:style>
  <w:style w:type="paragraph" w:styleId="802">
    <w:name w:val="Quote"/>
    <w:basedOn w:val="760"/>
    <w:next w:val="760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60"/>
    <w:next w:val="760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character" w:styleId="806" w:customStyle="1">
    <w:name w:val="Header Char"/>
    <w:basedOn w:val="770"/>
    <w:uiPriority w:val="99"/>
  </w:style>
  <w:style w:type="character" w:styleId="807" w:customStyle="1">
    <w:name w:val="Footer Char"/>
    <w:basedOn w:val="770"/>
    <w:uiPriority w:val="99"/>
  </w:style>
  <w:style w:type="paragraph" w:styleId="808">
    <w:name w:val="Caption"/>
    <w:basedOn w:val="760"/>
    <w:next w:val="76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09" w:customStyle="1">
    <w:name w:val="Caption Char"/>
    <w:uiPriority w:val="99"/>
  </w:style>
  <w:style w:type="table" w:styleId="810">
    <w:name w:val="Table Grid"/>
    <w:basedOn w:val="7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1" w:customStyle="1">
    <w:name w:val="Table Grid Light"/>
    <w:basedOn w:val="7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2">
    <w:name w:val="Plain Table 1"/>
    <w:basedOn w:val="7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7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 w:customStyle="1">
    <w:name w:val="Grid Table 4 - Accent 1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40" w:customStyle="1">
    <w:name w:val="Grid Table 4 - Accent 2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Grid Table 4 - Accent 3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2" w:customStyle="1">
    <w:name w:val="Grid Table 4 - Accent 4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Grid Table 4 - Accent 5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44" w:customStyle="1">
    <w:name w:val="Grid Table 4 - Accent 6"/>
    <w:basedOn w:val="7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45">
    <w:name w:val="Grid Table 5 Dark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2">
    <w:name w:val="Grid Table 6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3" w:customStyle="1">
    <w:name w:val="Grid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54" w:customStyle="1">
    <w:name w:val="Grid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55" w:customStyle="1">
    <w:name w:val="Grid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56" w:customStyle="1">
    <w:name w:val="Grid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57" w:customStyle="1">
    <w:name w:val="Grid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8" w:customStyle="1">
    <w:name w:val="Grid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59">
    <w:name w:val="Grid Table 7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1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2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3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4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5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6"/>
    <w:basedOn w:val="7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>
    <w:name w:val="List Table 6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2" w:customStyle="1">
    <w:name w:val="List Table 6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03" w:customStyle="1">
    <w:name w:val="List Table 6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04" w:customStyle="1">
    <w:name w:val="List Table 6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05" w:customStyle="1">
    <w:name w:val="List Table 6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06" w:customStyle="1">
    <w:name w:val="List Table 6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07" w:customStyle="1">
    <w:name w:val="List Table 6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08">
    <w:name w:val="List Table 7 Colorful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ned - Accent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6" w:customStyle="1">
    <w:name w:val="Lined - Accent 1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17" w:customStyle="1">
    <w:name w:val="Lined - Accent 2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8" w:customStyle="1">
    <w:name w:val="Lined - Accent 3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9" w:customStyle="1">
    <w:name w:val="Lined - Accent 4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0" w:customStyle="1">
    <w:name w:val="Lined - Accent 5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1" w:customStyle="1">
    <w:name w:val="Lined - Accent 6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2" w:customStyle="1">
    <w:name w:val="Bordered &amp; Lined - Accent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3" w:customStyle="1">
    <w:name w:val="Bordered &amp; Lined - Accent 1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4" w:customStyle="1">
    <w:name w:val="Bordered &amp; Lined - Accent 2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5" w:customStyle="1">
    <w:name w:val="Bordered &amp; Lined - Accent 3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6" w:customStyle="1">
    <w:name w:val="Bordered &amp; Lined - Accent 4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7" w:customStyle="1">
    <w:name w:val="Bordered &amp; Lined - Accent 5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28" w:customStyle="1">
    <w:name w:val="Bordered &amp; Lined - Accent 6"/>
    <w:basedOn w:val="771"/>
    <w:uiPriority w:val="99"/>
    <w:pPr>
      <w:spacing w:after="0" w:line="240" w:lineRule="auto"/>
    </w:pPr>
    <w:rPr>
      <w:color w:val="40404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9" w:customStyle="1">
    <w:name w:val="Bordered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0" w:customStyle="1">
    <w:name w:val="Bordered - Accent 1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31" w:customStyle="1">
    <w:name w:val="Bordered - Accent 2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2" w:customStyle="1">
    <w:name w:val="Bordered - Accent 3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3" w:customStyle="1">
    <w:name w:val="Bordered - Accent 4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34" w:customStyle="1">
    <w:name w:val="Bordered - Accent 5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35" w:customStyle="1">
    <w:name w:val="Bordered - Accent 6"/>
    <w:basedOn w:val="7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563c1" w:themeColor="hyperlink"/>
      <w:u w:val="single"/>
    </w:rPr>
  </w:style>
  <w:style w:type="paragraph" w:styleId="937">
    <w:name w:val="footnote text"/>
    <w:basedOn w:val="760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 w:customStyle="1">
    <w:name w:val="Текст сноски Знак"/>
    <w:link w:val="937"/>
    <w:uiPriority w:val="99"/>
    <w:rPr>
      <w:sz w:val="18"/>
    </w:rPr>
  </w:style>
  <w:style w:type="character" w:styleId="939">
    <w:name w:val="footnote reference"/>
    <w:basedOn w:val="770"/>
    <w:uiPriority w:val="99"/>
    <w:unhideWhenUsed/>
    <w:rPr>
      <w:vertAlign w:val="superscript"/>
    </w:rPr>
  </w:style>
  <w:style w:type="paragraph" w:styleId="940">
    <w:name w:val="endnote text"/>
    <w:basedOn w:val="760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 w:customStyle="1">
    <w:name w:val="Текст концевой сноски Знак"/>
    <w:link w:val="940"/>
    <w:uiPriority w:val="99"/>
    <w:rPr>
      <w:sz w:val="20"/>
    </w:rPr>
  </w:style>
  <w:style w:type="character" w:styleId="942">
    <w:name w:val="endnote reference"/>
    <w:basedOn w:val="770"/>
    <w:uiPriority w:val="99"/>
    <w:semiHidden/>
    <w:unhideWhenUsed/>
    <w:rPr>
      <w:vertAlign w:val="superscript"/>
    </w:rPr>
  </w:style>
  <w:style w:type="paragraph" w:styleId="943">
    <w:name w:val="toc 1"/>
    <w:basedOn w:val="760"/>
    <w:next w:val="760"/>
    <w:uiPriority w:val="39"/>
    <w:unhideWhenUsed/>
    <w:pPr>
      <w:spacing w:after="57"/>
    </w:pPr>
  </w:style>
  <w:style w:type="paragraph" w:styleId="944">
    <w:name w:val="toc 2"/>
    <w:basedOn w:val="760"/>
    <w:next w:val="760"/>
    <w:uiPriority w:val="39"/>
    <w:unhideWhenUsed/>
    <w:pPr>
      <w:ind w:left="283"/>
      <w:spacing w:after="57"/>
    </w:pPr>
  </w:style>
  <w:style w:type="paragraph" w:styleId="945">
    <w:name w:val="toc 3"/>
    <w:basedOn w:val="760"/>
    <w:next w:val="760"/>
    <w:uiPriority w:val="39"/>
    <w:unhideWhenUsed/>
    <w:pPr>
      <w:ind w:left="567"/>
      <w:spacing w:after="57"/>
    </w:pPr>
  </w:style>
  <w:style w:type="paragraph" w:styleId="946">
    <w:name w:val="toc 4"/>
    <w:basedOn w:val="760"/>
    <w:next w:val="760"/>
    <w:uiPriority w:val="39"/>
    <w:unhideWhenUsed/>
    <w:pPr>
      <w:ind w:left="850"/>
      <w:spacing w:after="57"/>
    </w:pPr>
  </w:style>
  <w:style w:type="paragraph" w:styleId="947">
    <w:name w:val="toc 5"/>
    <w:basedOn w:val="760"/>
    <w:next w:val="760"/>
    <w:uiPriority w:val="39"/>
    <w:unhideWhenUsed/>
    <w:pPr>
      <w:ind w:left="1134"/>
      <w:spacing w:after="57"/>
    </w:pPr>
  </w:style>
  <w:style w:type="paragraph" w:styleId="948">
    <w:name w:val="toc 6"/>
    <w:basedOn w:val="760"/>
    <w:next w:val="760"/>
    <w:uiPriority w:val="39"/>
    <w:unhideWhenUsed/>
    <w:pPr>
      <w:ind w:left="1417"/>
      <w:spacing w:after="57"/>
    </w:pPr>
  </w:style>
  <w:style w:type="paragraph" w:styleId="949">
    <w:name w:val="toc 7"/>
    <w:basedOn w:val="760"/>
    <w:next w:val="760"/>
    <w:uiPriority w:val="39"/>
    <w:unhideWhenUsed/>
    <w:pPr>
      <w:ind w:left="1701"/>
      <w:spacing w:after="57"/>
    </w:pPr>
  </w:style>
  <w:style w:type="paragraph" w:styleId="950">
    <w:name w:val="toc 8"/>
    <w:basedOn w:val="760"/>
    <w:next w:val="760"/>
    <w:uiPriority w:val="39"/>
    <w:unhideWhenUsed/>
    <w:pPr>
      <w:ind w:left="1984"/>
      <w:spacing w:after="57"/>
    </w:pPr>
  </w:style>
  <w:style w:type="paragraph" w:styleId="951">
    <w:name w:val="toc 9"/>
    <w:basedOn w:val="760"/>
    <w:next w:val="760"/>
    <w:uiPriority w:val="39"/>
    <w:unhideWhenUsed/>
    <w:pPr>
      <w:ind w:left="2268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760"/>
    <w:next w:val="760"/>
    <w:uiPriority w:val="99"/>
    <w:unhideWhenUsed/>
    <w:pPr>
      <w:spacing w:after="0"/>
    </w:pPr>
  </w:style>
  <w:style w:type="paragraph" w:styleId="954">
    <w:name w:val="Footer"/>
    <w:basedOn w:val="760"/>
    <w:link w:val="9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5" w:customStyle="1">
    <w:name w:val="Нижний колонтитул Знак"/>
    <w:basedOn w:val="770"/>
    <w:link w:val="954"/>
    <w:uiPriority w:val="99"/>
  </w:style>
  <w:style w:type="paragraph" w:styleId="956">
    <w:name w:val="Body Text"/>
    <w:basedOn w:val="760"/>
    <w:link w:val="957"/>
    <w:uiPriority w:val="99"/>
    <w:unhideWhenUsed/>
    <w:pPr>
      <w:spacing w:after="120"/>
    </w:pPr>
  </w:style>
  <w:style w:type="character" w:styleId="957" w:customStyle="1">
    <w:name w:val="Основной текст Знак"/>
    <w:basedOn w:val="770"/>
    <w:link w:val="956"/>
    <w:uiPriority w:val="99"/>
  </w:style>
  <w:style w:type="paragraph" w:styleId="958">
    <w:name w:val="Header"/>
    <w:basedOn w:val="760"/>
    <w:link w:val="9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59" w:customStyle="1">
    <w:name w:val="Верхний колонтитул Знак"/>
    <w:basedOn w:val="770"/>
    <w:link w:val="958"/>
    <w:uiPriority w:val="99"/>
  </w:style>
  <w:style w:type="paragraph" w:styleId="960">
    <w:name w:val="List Paragraph"/>
    <w:basedOn w:val="760"/>
    <w:link w:val="965"/>
    <w:uiPriority w:val="34"/>
    <w:qFormat/>
    <w:pPr>
      <w:contextualSpacing/>
      <w:ind w:left="720"/>
    </w:pPr>
  </w:style>
  <w:style w:type="paragraph" w:styleId="961" w:customStyle="1">
    <w:name w:val="docdata"/>
    <w:basedOn w:val="7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62">
    <w:name w:val="Normal (Web)"/>
    <w:basedOn w:val="76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963">
    <w:name w:val="Body Text 2"/>
    <w:basedOn w:val="760"/>
    <w:link w:val="964"/>
    <w:semiHidden/>
    <w:unhideWhenUsed/>
    <w:pPr>
      <w:spacing w:after="120" w:line="480" w:lineRule="auto"/>
    </w:pPr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4" w:customStyle="1">
    <w:name w:val="Основной текст 2 Знак"/>
    <w:basedOn w:val="770"/>
    <w:link w:val="963"/>
    <w:semiHidden/>
    <w:rPr>
      <w:rFonts w:ascii="Calibri" w:hAnsi="Calibri" w:eastAsia="Times New Roman" w:cs="Times New Roman"/>
      <w:color w:val="000000"/>
      <w:szCs w:val="20"/>
      <w:lang w:eastAsia="ru-RU"/>
      <w14:ligatures w14:val="none"/>
    </w:rPr>
  </w:style>
  <w:style w:type="character" w:styleId="965" w:customStyle="1">
    <w:name w:val="Абзац списка Знак"/>
    <w:basedOn w:val="770"/>
    <w:link w:val="960"/>
  </w:style>
  <w:style w:type="paragraph" w:styleId="966" w:customStyle="1">
    <w:name w:val="Style5"/>
    <w:basedOn w:val="760"/>
    <w:pPr>
      <w:ind w:firstLine="713"/>
      <w:jc w:val="both"/>
      <w:spacing w:after="0" w:line="328" w:lineRule="exact"/>
      <w:widowControl w:val="off"/>
    </w:pPr>
    <w:rPr>
      <w:rFonts w:ascii="Times New Roman" w:hAnsi="Times New Roman" w:eastAsia="Times New Roman" w:cs="Times New Roman"/>
      <w:color w:val="000000"/>
      <w:sz w:val="24"/>
      <w:szCs w:val="20"/>
      <w:lang w:eastAsia="ru-RU"/>
      <w14:ligatures w14:val="none"/>
    </w:rPr>
  </w:style>
  <w:style w:type="paragraph" w:styleId="967" w:customStyle="1">
    <w:name w:val="Основной текст (5)"/>
    <w:basedOn w:val="760"/>
    <w:pPr>
      <w:spacing w:after="0" w:line="240" w:lineRule="atLeast"/>
    </w:pPr>
    <w:rPr>
      <w:rFonts w:ascii="Times New Roman" w:hAnsi="Times New Roman" w:eastAsia="Times New Roman" w:cs="Times New Roman"/>
      <w:color w:val="000000"/>
      <w:sz w:val="20"/>
      <w:szCs w:val="20"/>
      <w:lang w:eastAsia="ru-RU"/>
      <w14:ligatures w14:val="none"/>
    </w:rPr>
  </w:style>
  <w:style w:type="character" w:styleId="968">
    <w:name w:val="Unresolved Mention"/>
    <w:basedOn w:val="77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V</dc:creator>
  <cp:keywords/>
  <dc:description/>
  <cp:revision>28</cp:revision>
  <dcterms:created xsi:type="dcterms:W3CDTF">2023-11-16T08:35:00Z</dcterms:created>
  <dcterms:modified xsi:type="dcterms:W3CDTF">2025-03-03T10:27:36Z</dcterms:modified>
</cp:coreProperties>
</file>