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609BE" w14:textId="77777777" w:rsidR="00B3639A" w:rsidRDefault="0000000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Автономная некоммерческая организация </w:t>
      </w:r>
    </w:p>
    <w:p w14:paraId="5E307984" w14:textId="77777777" w:rsidR="00B3639A" w:rsidRDefault="0000000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«Научно-исследовательский «Центр развития энергетического права и современной правовой науки имени В.А. Мусина»</w:t>
      </w:r>
    </w:p>
    <w:p w14:paraId="04B29F57" w14:textId="77777777" w:rsidR="00B3639A" w:rsidRDefault="00B3639A">
      <w:pPr>
        <w:tabs>
          <w:tab w:val="center" w:pos="4153"/>
          <w:tab w:val="right" w:pos="8306"/>
        </w:tabs>
        <w:spacing w:after="0" w:line="240" w:lineRule="auto"/>
        <w:jc w:val="center"/>
      </w:pPr>
    </w:p>
    <w:p w14:paraId="53976CAD" w14:textId="77777777" w:rsidR="00B3639A" w:rsidRDefault="00B3639A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Cambria" w:hAnsi="Cambria"/>
          <w:b/>
          <w:sz w:val="28"/>
        </w:rPr>
      </w:pPr>
    </w:p>
    <w:p w14:paraId="7330F8CB" w14:textId="77777777" w:rsidR="00B3639A" w:rsidRDefault="00000000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ПРИКАЗ</w:t>
      </w:r>
    </w:p>
    <w:p w14:paraId="38C57CAE" w14:textId="77777777" w:rsidR="00B3639A" w:rsidRDefault="00B3639A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pacing w:val="40"/>
          <w:sz w:val="28"/>
          <w:u w:val="single"/>
        </w:rPr>
      </w:pPr>
    </w:p>
    <w:p w14:paraId="0B4CFFA6" w14:textId="77777777" w:rsidR="00B3639A" w:rsidRDefault="00000000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pacing w:val="40"/>
          <w:sz w:val="28"/>
          <w:u w:val="single"/>
        </w:rPr>
      </w:pPr>
      <w:r>
        <w:rPr>
          <w:rFonts w:ascii="Times New Roman" w:hAnsi="Times New Roman"/>
          <w:spacing w:val="40"/>
          <w:sz w:val="28"/>
          <w:u w:val="single"/>
        </w:rPr>
        <w:t>15.03.202</w:t>
      </w:r>
      <w:r>
        <w:rPr>
          <w:rFonts w:ascii="Times New Roman" w:hAnsi="Times New Roman"/>
          <w:spacing w:val="40"/>
          <w:sz w:val="28"/>
        </w:rPr>
        <w:t>4</w:t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</w:r>
      <w:r>
        <w:rPr>
          <w:rFonts w:ascii="Times New Roman" w:hAnsi="Times New Roman"/>
          <w:spacing w:val="40"/>
          <w:sz w:val="28"/>
        </w:rPr>
        <w:tab/>
        <w:t xml:space="preserve">                   </w:t>
      </w:r>
      <w:r>
        <w:rPr>
          <w:rFonts w:ascii="Times New Roman" w:hAnsi="Times New Roman"/>
          <w:spacing w:val="40"/>
          <w:sz w:val="28"/>
          <w:u w:val="single"/>
        </w:rPr>
        <w:t>№ 15-03-24ПП</w:t>
      </w:r>
    </w:p>
    <w:p w14:paraId="23F82E04" w14:textId="77777777" w:rsidR="00B3639A" w:rsidRDefault="00B3639A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pacing w:val="40"/>
          <w:sz w:val="28"/>
        </w:rPr>
      </w:pPr>
    </w:p>
    <w:p w14:paraId="030A1777" w14:textId="77777777" w:rsidR="00B3639A" w:rsidRDefault="00B3639A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pacing w:val="40"/>
          <w:sz w:val="28"/>
        </w:rPr>
      </w:pPr>
    </w:p>
    <w:tbl>
      <w:tblPr>
        <w:tblStyle w:val="af4"/>
        <w:tblW w:w="0" w:type="auto"/>
        <w:tblInd w:w="-2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996"/>
        <w:gridCol w:w="4648"/>
      </w:tblGrid>
      <w:tr w:rsidR="00B3639A" w14:paraId="6307707A" w14:textId="77777777">
        <w:trPr>
          <w:trHeight w:val="258"/>
        </w:trPr>
        <w:tc>
          <w:tcPr>
            <w:tcW w:w="4996" w:type="dxa"/>
            <w:tcBorders>
              <w:top w:val="nil"/>
              <w:left w:val="nil"/>
              <w:bottom w:val="nil"/>
              <w:right w:val="nil"/>
            </w:tcBorders>
          </w:tcPr>
          <w:p w14:paraId="3532D2B3" w14:textId="77777777" w:rsidR="00B3639A" w:rsidRDefault="0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 внесении изменений в Приказ </w:t>
            </w:r>
          </w:p>
          <w:p w14:paraId="79C9E5C8" w14:textId="77777777" w:rsidR="00B3639A" w:rsidRDefault="0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   </w:t>
            </w:r>
            <w:proofErr w:type="gramStart"/>
            <w:r>
              <w:rPr>
                <w:rFonts w:ascii="Times New Roman" w:hAnsi="Times New Roman"/>
                <w:sz w:val="28"/>
              </w:rPr>
              <w:t>24.10.2023  №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 24-10-2023ПП</w:t>
            </w:r>
          </w:p>
        </w:tc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</w:tcPr>
          <w:p w14:paraId="518128CF" w14:textId="77777777" w:rsidR="00B3639A" w:rsidRDefault="00B3639A">
            <w:pPr>
              <w:tabs>
                <w:tab w:val="center" w:pos="0"/>
              </w:tabs>
              <w:jc w:val="both"/>
              <w:rPr>
                <w:rFonts w:ascii="Times New Roman" w:hAnsi="Times New Roman"/>
                <w:spacing w:val="40"/>
                <w:sz w:val="28"/>
              </w:rPr>
            </w:pPr>
          </w:p>
        </w:tc>
      </w:tr>
    </w:tbl>
    <w:p w14:paraId="2F72EC03" w14:textId="77777777" w:rsidR="00B3639A" w:rsidRDefault="00B3639A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66D4F3F2" w14:textId="77777777" w:rsidR="00B3639A" w:rsidRDefault="00B3639A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129F8859" w14:textId="77777777" w:rsidR="00B3639A" w:rsidRDefault="0000000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На основании Приложения № 3.790 к приказу Министерства науки и высшего образования Российской Федерации от «29» декабря 2023 г. № 1280, </w:t>
      </w:r>
      <w:r>
        <w:rPr>
          <w:rFonts w:ascii="Times New Roman" w:hAnsi="Times New Roman"/>
          <w:color w:val="000000" w:themeColor="text1"/>
          <w:spacing w:val="40"/>
          <w:sz w:val="28"/>
        </w:rPr>
        <w:t xml:space="preserve">приказываю </w:t>
      </w:r>
      <w:r>
        <w:rPr>
          <w:rFonts w:ascii="Times New Roman" w:hAnsi="Times New Roman"/>
          <w:color w:val="000000" w:themeColor="text1"/>
          <w:sz w:val="28"/>
        </w:rPr>
        <w:t>внести в Правила приема в АНО «Научно-исследовательский «Центр развития энергетического права и современной правовой науки имени В.А. Мусина» на обучение по образовательным программам высшего образования - программам подготовки научных и научно-педагогических кадров в аспирантуре на 2024 год следующие изменения:</w:t>
      </w:r>
    </w:p>
    <w:p w14:paraId="0D3E745C" w14:textId="77777777" w:rsidR="00B3639A" w:rsidRDefault="00000000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Пункт 1.7. Правил изложить в следующей редакции: </w:t>
      </w:r>
    </w:p>
    <w:p w14:paraId="30029F7A" w14:textId="77777777" w:rsidR="00B3639A" w:rsidRDefault="0000000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«Прием на обучение на места за счет бюджетных ассигнований федерального бюджета и по договорам об оказании платных образовательных услуг проводится на условиях, определяемых локальными нормативными актами Центра в соответствии с законодательством Российской Федерации. </w:t>
      </w:r>
    </w:p>
    <w:p w14:paraId="6FACCBAE" w14:textId="77777777" w:rsidR="00B3639A" w:rsidRDefault="0000000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Количество мест для приема на обучение за счет бюджетных ассигнований федерального бюджета определяется установленными в соответствии с </w:t>
      </w:r>
      <w:proofErr w:type="gramStart"/>
      <w:r>
        <w:rPr>
          <w:rFonts w:ascii="Times New Roman" w:hAnsi="Times New Roman"/>
          <w:color w:val="000000" w:themeColor="text1"/>
          <w:sz w:val="28"/>
        </w:rPr>
        <w:t>законодательством  контрольными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цифрами  приема по группам научных специальностей и (или) научным специальностям для обучения по программам подготовки научных и научно-педагогических кадров в аспирантуре (адъюнктуре) за счет бюджетных ассигнований федерального бюджета.</w:t>
      </w:r>
    </w:p>
    <w:p w14:paraId="530ED389" w14:textId="77777777" w:rsidR="00B3639A" w:rsidRDefault="00000000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Количество мест для приема по договорам об оказании платных образовательных услуг, образец Договора об оказании платных образовательных услуг, стоимость образовательных услуг Центра утверждаются приказами директора Центра.»</w:t>
      </w:r>
    </w:p>
    <w:p w14:paraId="7AD61C63" w14:textId="77777777" w:rsidR="00B3639A" w:rsidRDefault="00000000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Пункт 3.2. Правил изложить в следующей редакции:</w:t>
      </w:r>
    </w:p>
    <w:p w14:paraId="030BF835" w14:textId="77777777" w:rsidR="00B3639A" w:rsidRDefault="00000000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«Прием на обучение по программам подготовки научных и научно-педагогических кадров в аспирантуре Центра в 2024 году проводится в следующие сроки:</w:t>
      </w:r>
    </w:p>
    <w:p w14:paraId="7D3DAEA4" w14:textId="77777777" w:rsidR="00B3639A" w:rsidRDefault="00000000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- срок начала приема документов, необходимых для поступления – 15 мая 2024 года; </w:t>
      </w:r>
    </w:p>
    <w:p w14:paraId="4261BBEC" w14:textId="77777777" w:rsidR="00B3639A" w:rsidRDefault="00000000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lastRenderedPageBreak/>
        <w:t xml:space="preserve">- срок начала проведения вступительных испытаний, проводимых Центром самостоятельно – 20 мая 2024 года; </w:t>
      </w:r>
    </w:p>
    <w:p w14:paraId="5C0E4C9F" w14:textId="77777777" w:rsidR="008B7E29" w:rsidRDefault="00000000" w:rsidP="008B7E29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- срок завершения приема документов, необходимых для поступления от лиц, поступающих на обучение на места за счет бюджетных ассигнований федерального бюджета по результатам вступительных испытаний, проводимых Центром самостоятельно – 15 июня 2024 года; </w:t>
      </w:r>
    </w:p>
    <w:p w14:paraId="6D5F754C" w14:textId="5F5F09F5" w:rsidR="00B3639A" w:rsidRDefault="00000000" w:rsidP="008B7E29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срок завершения вступительных испытаний</w:t>
      </w:r>
      <w:r w:rsidR="008B7E29">
        <w:rPr>
          <w:rFonts w:ascii="Times New Roman" w:hAnsi="Times New Roman"/>
          <w:color w:val="000000" w:themeColor="text1"/>
          <w:sz w:val="28"/>
        </w:rPr>
        <w:t xml:space="preserve"> для </w:t>
      </w:r>
      <w:r>
        <w:rPr>
          <w:rFonts w:ascii="Times New Roman" w:hAnsi="Times New Roman"/>
          <w:color w:val="000000" w:themeColor="text1"/>
          <w:sz w:val="28"/>
        </w:rPr>
        <w:t>лиц, поступающих на обучение на места за счет бюджетных ассигнований федерального бюджета – 20 июня 2024 года</w:t>
      </w:r>
      <w:r w:rsidR="008B7E29">
        <w:rPr>
          <w:rFonts w:ascii="Times New Roman" w:hAnsi="Times New Roman"/>
          <w:color w:val="000000" w:themeColor="text1"/>
          <w:sz w:val="28"/>
        </w:rPr>
        <w:t>;</w:t>
      </w:r>
    </w:p>
    <w:p w14:paraId="0223DD53" w14:textId="77777777" w:rsidR="00B3639A" w:rsidRDefault="00000000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- срок завершения приема документов, необходимых для поступления от лиц, поступающих на обучение по договорам об оказании платных образовательных услуг по результатам вступительных испытаний, проводимых Центром самостоятельно – 15 сентября 2024 года; </w:t>
      </w:r>
    </w:p>
    <w:p w14:paraId="34EE5E3E" w14:textId="2DDA04CB" w:rsidR="00B3639A" w:rsidRDefault="00000000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- срок завершения вступительных испытаний </w:t>
      </w:r>
      <w:r w:rsidR="008B7E29">
        <w:rPr>
          <w:rFonts w:ascii="Times New Roman" w:hAnsi="Times New Roman"/>
          <w:color w:val="000000" w:themeColor="text1"/>
          <w:sz w:val="28"/>
        </w:rPr>
        <w:t xml:space="preserve">для поступающих на обучение </w:t>
      </w:r>
      <w:r>
        <w:rPr>
          <w:rFonts w:ascii="Times New Roman" w:hAnsi="Times New Roman"/>
          <w:color w:val="000000" w:themeColor="text1"/>
          <w:sz w:val="28"/>
        </w:rPr>
        <w:t>по договорам об оказании платных образовательных услуг, проводимых Центром самостоятельно – 20 сентября 2024 года.»</w:t>
      </w:r>
    </w:p>
    <w:p w14:paraId="37A246FE" w14:textId="77777777" w:rsidR="00B3639A" w:rsidRDefault="00000000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Пункт 7.4. Правил изложить в следующей редакции:</w:t>
      </w:r>
    </w:p>
    <w:p w14:paraId="678A6047" w14:textId="77777777" w:rsidR="00B3639A" w:rsidRDefault="0000000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«Центр устанавливает дни завершения приема документов установленного образца: </w:t>
      </w:r>
    </w:p>
    <w:p w14:paraId="429C741C" w14:textId="77777777" w:rsidR="00B3639A" w:rsidRDefault="0000000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- не позднее 2 рабочих дней с момента размещения ранжированных списков с результатами вступительных испытаний для зачисления на места за счет бюджетных ассигнований федерального бюджета по результатам вступительных испытаний в рамках контрольных цифр поступающие представляют оригинал документа установленного образца;</w:t>
      </w:r>
    </w:p>
    <w:p w14:paraId="071F3ABB" w14:textId="198CE9E9" w:rsidR="00B3639A" w:rsidRDefault="00000000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- не позднее 2 рабочих дней с момента размещения ранжированных списков с результатами вступительных испытаний на места по договорам об оказании платных образовательных услуг поступающие </w:t>
      </w:r>
      <w:r w:rsidR="008B7E29">
        <w:rPr>
          <w:rFonts w:ascii="Times New Roman" w:hAnsi="Times New Roman"/>
          <w:color w:val="000000" w:themeColor="text1"/>
          <w:sz w:val="28"/>
        </w:rPr>
        <w:t>направляют в Центр</w:t>
      </w:r>
      <w:r>
        <w:rPr>
          <w:rFonts w:ascii="Times New Roman" w:hAnsi="Times New Roman"/>
          <w:color w:val="000000" w:themeColor="text1"/>
          <w:sz w:val="28"/>
        </w:rPr>
        <w:t xml:space="preserve"> заявление о согласии на зачисление о поступлении в соответствии с настоящими Правилами.»</w:t>
      </w:r>
    </w:p>
    <w:p w14:paraId="541CC244" w14:textId="77777777" w:rsidR="00B3639A" w:rsidRDefault="00000000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Пункт 10.1. Правил изложить в следующей редакции:</w:t>
      </w:r>
    </w:p>
    <w:p w14:paraId="6E559C97" w14:textId="77777777" w:rsidR="00B3639A" w:rsidRDefault="00000000">
      <w:pPr>
        <w:pStyle w:val="a6"/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«Настоящие Правила регулируют прием в Центр на обучение по образовательным программам высшего образования - программам подготовки научных и научно-педагогических кадров в аспирантуре аспирантов 2024 года набора в рамках контрольных цифр приема за счет бюджетных ассигнований федерального бюджета учебный год, а также по договорам об оказании платных образовательных услуг, заключаемым при приеме на обучение за счет средств физических и (или) юридических лиц.»</w:t>
      </w:r>
    </w:p>
    <w:p w14:paraId="656550A7" w14:textId="77777777" w:rsidR="00B3639A" w:rsidRDefault="00000000">
      <w:pPr>
        <w:pStyle w:val="a6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  5.Контроль за исполнением настоящего приказа оставляю за собой.</w:t>
      </w:r>
    </w:p>
    <w:p w14:paraId="7AD403FC" w14:textId="77777777" w:rsidR="00B3639A" w:rsidRDefault="00B3639A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32A9DB46" w14:textId="77777777" w:rsidR="00B3639A" w:rsidRDefault="00B3639A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394DE8AB" w14:textId="77777777" w:rsidR="00B3639A" w:rsidRDefault="00B3639A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7CE3B299" w14:textId="77777777" w:rsidR="00B3639A" w:rsidRDefault="00000000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Директор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</w:t>
      </w:r>
      <w:r>
        <w:rPr>
          <w:rFonts w:ascii="Times New Roman" w:hAnsi="Times New Roman"/>
          <w:sz w:val="28"/>
        </w:rPr>
        <w:tab/>
        <w:t>В.В. Романова</w:t>
      </w:r>
    </w:p>
    <w:p w14:paraId="4647868D" w14:textId="77777777" w:rsidR="00B3639A" w:rsidRDefault="00B3639A">
      <w:pPr>
        <w:rPr>
          <w:rFonts w:ascii="Times New Roman" w:hAnsi="Times New Roman"/>
          <w:sz w:val="28"/>
        </w:rPr>
      </w:pPr>
    </w:p>
    <w:p w14:paraId="4101A983" w14:textId="77777777" w:rsidR="00B3639A" w:rsidRDefault="00B3639A">
      <w:pPr>
        <w:spacing w:before="7"/>
        <w:rPr>
          <w:rFonts w:ascii="Times New Roman" w:hAnsi="Times New Roman"/>
          <w:b/>
          <w:sz w:val="23"/>
        </w:rPr>
      </w:pPr>
    </w:p>
    <w:p w14:paraId="77D0DBB5" w14:textId="77777777" w:rsidR="00B3639A" w:rsidRDefault="00B3639A">
      <w:pPr>
        <w:spacing w:before="7"/>
        <w:rPr>
          <w:rFonts w:ascii="Times New Roman" w:hAnsi="Times New Roman"/>
          <w:b/>
          <w:sz w:val="23"/>
        </w:rPr>
      </w:pPr>
    </w:p>
    <w:p w14:paraId="228995C8" w14:textId="77777777" w:rsidR="00B3639A" w:rsidRDefault="00B3639A">
      <w:pPr>
        <w:spacing w:before="7"/>
        <w:rPr>
          <w:rFonts w:ascii="Times New Roman" w:hAnsi="Times New Roman"/>
          <w:b/>
          <w:sz w:val="23"/>
        </w:rPr>
      </w:pPr>
    </w:p>
    <w:p w14:paraId="1343EA35" w14:textId="77777777" w:rsidR="00B3639A" w:rsidRDefault="00B3639A">
      <w:pPr>
        <w:spacing w:before="7"/>
        <w:rPr>
          <w:rFonts w:ascii="Times New Roman" w:hAnsi="Times New Roman"/>
          <w:b/>
          <w:sz w:val="23"/>
        </w:rPr>
      </w:pPr>
    </w:p>
    <w:sectPr w:rsidR="00B3639A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D3206" w14:textId="77777777" w:rsidR="00C418D0" w:rsidRDefault="00C418D0">
      <w:pPr>
        <w:spacing w:after="0" w:line="240" w:lineRule="auto"/>
      </w:pPr>
      <w:r>
        <w:separator/>
      </w:r>
    </w:p>
  </w:endnote>
  <w:endnote w:type="continuationSeparator" w:id="0">
    <w:p w14:paraId="3D39BDF7" w14:textId="77777777" w:rsidR="00C418D0" w:rsidRDefault="00C41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31E72" w14:textId="77777777" w:rsidR="00B3639A" w:rsidRDefault="00000000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8B7E29">
      <w:rPr>
        <w:noProof/>
      </w:rPr>
      <w:t>1</w:t>
    </w:r>
    <w:r>
      <w:fldChar w:fldCharType="end"/>
    </w:r>
  </w:p>
  <w:p w14:paraId="3B539F15" w14:textId="77777777" w:rsidR="00B3639A" w:rsidRDefault="00B3639A">
    <w:pPr>
      <w:pStyle w:val="ac"/>
      <w:jc w:val="center"/>
    </w:pPr>
  </w:p>
  <w:p w14:paraId="120AADCB" w14:textId="77777777" w:rsidR="00B3639A" w:rsidRDefault="00B3639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2309D" w14:textId="77777777" w:rsidR="00C418D0" w:rsidRDefault="00C418D0">
      <w:pPr>
        <w:spacing w:after="0" w:line="240" w:lineRule="auto"/>
      </w:pPr>
      <w:r>
        <w:separator/>
      </w:r>
    </w:p>
  </w:footnote>
  <w:footnote w:type="continuationSeparator" w:id="0">
    <w:p w14:paraId="70A41945" w14:textId="77777777" w:rsidR="00C418D0" w:rsidRDefault="00C41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D96BC" w14:textId="77777777" w:rsidR="00B3639A" w:rsidRDefault="00000000">
    <w:pPr>
      <w:pStyle w:val="a3"/>
      <w:spacing w:line="12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B079940" wp14:editId="4D8F17EC">
              <wp:simplePos x="0" y="0"/>
              <wp:positionH relativeFrom="page">
                <wp:posOffset>3922395</wp:posOffset>
              </wp:positionH>
              <wp:positionV relativeFrom="page">
                <wp:posOffset>408940</wp:posOffset>
              </wp:positionV>
              <wp:extent cx="221615" cy="191770"/>
              <wp:effectExtent l="0" t="0" r="0" b="0"/>
              <wp:wrapNone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161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959340" w14:textId="77777777" w:rsidR="00B3639A" w:rsidRDefault="00B3639A">
                          <w:pPr>
                            <w:spacing w:before="20"/>
                            <w:ind w:left="67"/>
                            <w:rPr>
                              <w:rFonts w:ascii="Cambria" w:hAnsi="Cambria"/>
                              <w:sz w:val="21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079940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margin-left:308.85pt;margin-top:32.2pt;width:17.45pt;height:15.1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" filled="f" stroked="f">
              <v:textbox inset="0,0,0,0">
                <w:txbxContent>
                  <w:p w14:paraId="05959340" w14:textId="77777777" w:rsidR="00B3639A" w:rsidRDefault="00B3639A">
                    <w:pPr>
                      <w:spacing w:before="20"/>
                      <w:ind w:left="67"/>
                      <w:rPr>
                        <w:rFonts w:ascii="Cambria" w:hAnsi="Cambria"/>
                        <w:sz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537DF"/>
    <w:multiLevelType w:val="multilevel"/>
    <w:tmpl w:val="4BEE40C0"/>
    <w:lvl w:ilvl="0">
      <w:numFmt w:val="bullet"/>
      <w:lvlText w:val="-"/>
      <w:lvlJc w:val="left"/>
      <w:pPr>
        <w:ind w:left="180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396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612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1" w15:restartNumberingAfterBreak="0">
    <w:nsid w:val="6B927C37"/>
    <w:multiLevelType w:val="multilevel"/>
    <w:tmpl w:val="22C89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4"/>
      <w:numFmt w:val="decimal"/>
      <w:lvlText w:val="%1.%2."/>
      <w:lvlJc w:val="left"/>
      <w:pPr>
        <w:ind w:left="1501" w:hanging="792"/>
      </w:pPr>
    </w:lvl>
    <w:lvl w:ilvl="2">
      <w:start w:val="1"/>
      <w:numFmt w:val="decimal"/>
      <w:lvlText w:val="%1.%2.%3."/>
      <w:lvlJc w:val="left"/>
      <w:pPr>
        <w:ind w:left="1501" w:hanging="792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num w:numId="1" w16cid:durableId="795215567">
    <w:abstractNumId w:val="1"/>
  </w:num>
  <w:num w:numId="2" w16cid:durableId="575281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39A"/>
    <w:rsid w:val="00191FE1"/>
    <w:rsid w:val="008B7E29"/>
    <w:rsid w:val="00B3639A"/>
    <w:rsid w:val="00C4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1B007"/>
  <w15:docId w15:val="{6F317300-8ED6-4013-89DC-96E39559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widowControl w:val="0"/>
      <w:spacing w:after="0" w:line="240" w:lineRule="auto"/>
      <w:ind w:left="357"/>
      <w:outlineLvl w:val="0"/>
    </w:pPr>
    <w:rPr>
      <w:rFonts w:ascii="Times New Roman" w:hAnsi="Times New Roman"/>
      <w:b/>
      <w:sz w:val="27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Строгий1"/>
    <w:basedOn w:val="13"/>
    <w:link w:val="14"/>
    <w:rPr>
      <w:b/>
    </w:rPr>
  </w:style>
  <w:style w:type="character" w:customStyle="1" w:styleId="14">
    <w:name w:val="Строгий1"/>
    <w:basedOn w:val="15"/>
    <w:link w:val="12"/>
    <w:rPr>
      <w:b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13">
    <w:name w:val="Основной шрифт абзаца1"/>
    <w:link w:val="15"/>
  </w:style>
  <w:style w:type="character" w:customStyle="1" w:styleId="15">
    <w:name w:val="Основной шрифт абзаца1"/>
    <w:link w:val="13"/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paragraph" w:styleId="a3">
    <w:name w:val="Body Text"/>
    <w:basedOn w:val="a"/>
    <w:link w:val="a4"/>
    <w:pPr>
      <w:widowControl w:val="0"/>
      <w:spacing w:after="0" w:line="240" w:lineRule="auto"/>
    </w:pPr>
    <w:rPr>
      <w:rFonts w:ascii="Times New Roman" w:hAnsi="Times New Roman"/>
      <w:sz w:val="27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7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3">
    <w:name w:val="Основной шрифт абзаца2"/>
    <w:link w:val="1a"/>
  </w:style>
  <w:style w:type="paragraph" w:customStyle="1" w:styleId="1a">
    <w:name w:val="Обычный1"/>
    <w:link w:val="1b"/>
  </w:style>
  <w:style w:type="character" w:customStyle="1" w:styleId="1b">
    <w:name w:val="Обычный1"/>
    <w:link w:val="1a"/>
  </w:style>
  <w:style w:type="paragraph" w:customStyle="1" w:styleId="1c">
    <w:name w:val="Просмотренная гиперссылка1"/>
    <w:basedOn w:val="13"/>
    <w:link w:val="1d"/>
    <w:rPr>
      <w:color w:val="954F72" w:themeColor="followedHyperlink"/>
      <w:u w:val="single"/>
    </w:rPr>
  </w:style>
  <w:style w:type="character" w:customStyle="1" w:styleId="1d">
    <w:name w:val="Просмотренная гиперссылка1"/>
    <w:basedOn w:val="15"/>
    <w:link w:val="1c"/>
    <w:rPr>
      <w:color w:val="954F72" w:themeColor="followedHyperlink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e">
    <w:name w:val="Выделение1"/>
    <w:basedOn w:val="13"/>
    <w:link w:val="1f"/>
    <w:rPr>
      <w:i/>
    </w:rPr>
  </w:style>
  <w:style w:type="character" w:customStyle="1" w:styleId="1f">
    <w:name w:val="Выделение1"/>
    <w:basedOn w:val="15"/>
    <w:link w:val="1e"/>
    <w:rPr>
      <w:i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7"/>
    </w:rPr>
  </w:style>
  <w:style w:type="paragraph" w:customStyle="1" w:styleId="1f0">
    <w:name w:val="Гиперссылка1"/>
    <w:link w:val="a5"/>
    <w:rPr>
      <w:color w:val="0000FF"/>
      <w:u w:val="single"/>
    </w:rPr>
  </w:style>
  <w:style w:type="character" w:styleId="a5">
    <w:name w:val="Hyperlink"/>
    <w:link w:val="1f0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f1">
    <w:name w:val="toc 1"/>
    <w:next w:val="a"/>
    <w:link w:val="1f2"/>
    <w:uiPriority w:val="39"/>
    <w:rPr>
      <w:rFonts w:ascii="XO Thames" w:hAnsi="XO Thames"/>
      <w:b/>
      <w:sz w:val="28"/>
    </w:rPr>
  </w:style>
  <w:style w:type="character" w:customStyle="1" w:styleId="1f2">
    <w:name w:val="Оглавление 1 Знак"/>
    <w:link w:val="1f1"/>
    <w:rPr>
      <w:rFonts w:ascii="XO Thames" w:hAnsi="XO Thames"/>
      <w:b/>
      <w:sz w:val="28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9">
    <w:name w:val="Верхний колонтитул Знак"/>
    <w:basedOn w:val="1"/>
    <w:link w:val="a8"/>
    <w:rPr>
      <w:rFonts w:ascii="Times New Roman" w:hAnsi="Times New Roman"/>
      <w:sz w:val="28"/>
    </w:rPr>
  </w:style>
  <w:style w:type="paragraph" w:customStyle="1" w:styleId="1f3">
    <w:name w:val="Гиперссылка1"/>
    <w:basedOn w:val="13"/>
    <w:link w:val="1f4"/>
    <w:rPr>
      <w:color w:val="0563C1" w:themeColor="hyperlink"/>
      <w:u w:val="single"/>
    </w:rPr>
  </w:style>
  <w:style w:type="character" w:customStyle="1" w:styleId="1f4">
    <w:name w:val="Гиперссылка1"/>
    <w:basedOn w:val="15"/>
    <w:link w:val="1f3"/>
    <w:rPr>
      <w:color w:val="0563C1" w:themeColor="hyperlink"/>
      <w:u w:val="single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1"/>
    <w:link w:val="ac"/>
  </w:style>
  <w:style w:type="paragraph" w:styleId="ae">
    <w:name w:val="Normal (Web)"/>
    <w:basedOn w:val="a"/>
    <w:link w:val="af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">
    <w:name w:val="Обычный (Интернет) Знак"/>
    <w:basedOn w:val="1"/>
    <w:link w:val="ae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24">
    <w:name w:val="Гиперссылка2"/>
    <w:link w:val="25"/>
    <w:rPr>
      <w:color w:val="0000FF"/>
      <w:u w:val="single"/>
    </w:rPr>
  </w:style>
  <w:style w:type="character" w:customStyle="1" w:styleId="25">
    <w:name w:val="Гиперссылка2"/>
    <w:link w:val="24"/>
    <w:rPr>
      <w:color w:val="0000FF"/>
      <w:u w:val="single"/>
    </w:rPr>
  </w:style>
  <w:style w:type="table" w:customStyle="1" w:styleId="TableNormal">
    <w:name w:val="Table Normal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4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638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 V</cp:lastModifiedBy>
  <cp:revision>2</cp:revision>
  <dcterms:created xsi:type="dcterms:W3CDTF">2024-03-15T15:00:00Z</dcterms:created>
  <dcterms:modified xsi:type="dcterms:W3CDTF">2024-03-15T15:00:00Z</dcterms:modified>
</cp:coreProperties>
</file>