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9"/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3"/>
      </w:tblGrid>
      <w:tr>
        <w:tblPrEx/>
        <w:trPr>
          <w:trHeight w:val="660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  <w:r>
              <w:rPr>
                <w:rFonts w:ascii="Cambria" w:hAnsi="Cambria"/>
                <w:sz w:val="28"/>
              </w:rPr>
            </w:r>
            <w:r>
              <w:rPr>
                <w:rFonts w:ascii="Cambria" w:hAnsi="Cambria"/>
                <w:sz w:val="28"/>
              </w:rPr>
            </w:r>
          </w:p>
          <w:p>
            <w:pPr>
              <w:jc w:val="center"/>
              <w:tabs>
                <w:tab w:val="center" w:pos="4677" w:leader="none"/>
                <w:tab w:val="right" w:pos="9355" w:leader="none"/>
              </w:tabs>
              <w:rPr>
                <w:b/>
                <w:spacing w:val="30"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«Научно-исследовательский «Центр развития энергетического права и современной правовой науки имени В.А. Мусина»</w:t>
            </w:r>
            <w:r>
              <w:rPr>
                <w:b/>
                <w:spacing w:val="30"/>
                <w:sz w:val="28"/>
              </w:rPr>
            </w:r>
            <w:r>
              <w:rPr>
                <w:b/>
                <w:spacing w:val="30"/>
                <w:sz w:val="28"/>
              </w:rPr>
            </w:r>
          </w:p>
        </w:tc>
      </w:tr>
    </w:tbl>
    <w:p>
      <w:pPr>
        <w:tabs>
          <w:tab w:val="left" w:pos="4075" w:leader="none"/>
        </w:tabs>
        <w:rPr>
          <w:b/>
          <w:caps/>
          <w:sz w:val="28"/>
        </w:rPr>
      </w:pPr>
      <w:r>
        <w:rPr>
          <w:b/>
          <w:caps/>
          <w:sz w:val="28"/>
        </w:rPr>
      </w:r>
      <w:r>
        <w:rPr>
          <w:b/>
          <w:caps/>
          <w:sz w:val="28"/>
        </w:rPr>
      </w:r>
      <w:r>
        <w:rPr>
          <w:b/>
          <w:caps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ind w:left="0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  <w:t xml:space="preserve">ПРОГРАММА ИТОГОВОЙ АТТЕСТАЦИИ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09" w:firstLine="0"/>
        <w:jc w:val="center"/>
        <w:spacing w:before="236" w:line="322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jc w:val="center"/>
        <w:rPr>
          <w:b/>
          <w:sz w:val="28"/>
        </w:rPr>
      </w:pPr>
      <w:r>
        <w:rPr>
          <w:b/>
          <w:sz w:val="28"/>
        </w:rPr>
        <w:t xml:space="preserve">по программе подготовки научных и научно-педагогических кадров в аспирантуре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362" w:right="495" w:firstLine="114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right="49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tbl>
      <w:tblPr>
        <w:tblStyle w:val="869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4"/>
        <w:gridCol w:w="6266"/>
      </w:tblGrid>
      <w:tr>
        <w:tblPrEx/>
        <w:trPr>
          <w:trHeight w:val="791"/>
        </w:trPr>
        <w:tc>
          <w:tcPr>
            <w:tcW w:w="3384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b/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  <w:r>
              <w:rPr>
                <w:b/>
                <w:sz w:val="28"/>
                <w:highlight w:val="yellow"/>
              </w:rPr>
            </w:r>
            <w:r>
              <w:rPr>
                <w:b/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5.1.3. Частно-правовые (цивилистические науки)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1169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Направленность (профиль) программы</w:t>
            </w:r>
            <w:r>
              <w:rPr>
                <w:sz w:val="28"/>
                <w:highlight w:val="yellow"/>
              </w:rPr>
            </w:r>
            <w:r>
              <w:rPr>
                <w:sz w:val="28"/>
                <w:highlight w:val="yellow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ind w:left="0" w:firstLine="33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ind w:left="0" w:firstLine="33"/>
              <w:rPr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Частно-правовые отношения</w:t>
            </w:r>
            <w:r>
              <w:rPr>
                <w:i/>
                <w:color w:val="e36c0a"/>
                <w:sz w:val="28"/>
              </w:rPr>
            </w:r>
            <w:r>
              <w:rPr>
                <w:i/>
                <w:color w:val="e36c0a"/>
                <w:sz w:val="28"/>
              </w:rPr>
            </w:r>
          </w:p>
        </w:tc>
      </w:tr>
      <w:tr>
        <w:tblPrEx/>
        <w:trPr>
          <w:trHeight w:val="324"/>
        </w:trPr>
        <w:tc>
          <w:tcPr>
            <w:tcW w:w="3384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Уровень высшего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6266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Подготовка кадров высшей квалификации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rPr>
                <w:sz w:val="28"/>
              </w:rPr>
            </w:pPr>
            <w:r>
              <w:rPr>
                <w:sz w:val="28"/>
              </w:rPr>
              <w:t xml:space="preserve">очная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79"/>
        <w:ind w:left="0" w:firstLine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9"/>
        <w:ind w:left="0" w:firstLine="0"/>
        <w:spacing w:before="1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467" w:right="1611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right="1611"/>
        <w:jc w:val="center"/>
        <w:rPr>
          <w:sz w:val="24"/>
        </w:rPr>
      </w:pPr>
      <w:r>
        <w:rPr>
          <w:sz w:val="24"/>
        </w:rPr>
        <w:t xml:space="preserve">2024</w:t>
      </w:r>
      <w:r>
        <w:rPr>
          <w:sz w:val="24"/>
        </w:rPr>
        <w:t xml:space="preserve"> г.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Романова В.В., доктор юридических наук, профессор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b/>
          <w:sz w:val="24"/>
        </w:rPr>
      </w:pPr>
      <w:r>
        <w:rPr>
          <w:b/>
          <w:sz w:val="24"/>
        </w:rPr>
        <w:t xml:space="preserve">Рецензенты: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Клеандров М.И. – доктор юридических наук, профессор, член-корреспондент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Лисицын-Светланов А.Г. - доктор юридических наук, профессор, академик РАН</w:t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611"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  <w:szCs w:val="24"/>
          <w:lang w:val="ru-RU"/>
        </w:rPr>
        <w:t xml:space="preserve">Коленькова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©Романова В.В. 2024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© АНО «Научно-исследовательский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  <w:t xml:space="preserve">современной правовой науки </w:t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rFonts w:hint="default"/>
          <w:sz w:val="24"/>
          <w:lang w:val="ru-RU"/>
        </w:rPr>
      </w:pPr>
      <w:r>
        <w:rPr>
          <w:sz w:val="24"/>
        </w:rPr>
        <w:t xml:space="preserve">имени В.А. Мусина», оформление, 2024</w:t>
      </w:r>
      <w:r>
        <w:rPr>
          <w:rFonts w:hint="default"/>
          <w:sz w:val="24"/>
          <w:lang w:val="ru-RU"/>
        </w:rPr>
      </w:r>
      <w:r>
        <w:rPr>
          <w:rFonts w:hint="default"/>
          <w:sz w:val="24"/>
          <w:lang w:val="ru-RU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11"/>
        <w:jc w:val="right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467" w:right="1611" w:firstLine="0"/>
        <w:jc w:val="center"/>
        <w:spacing w:before="7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3"/>
        <w:numPr>
          <w:ilvl w:val="0"/>
          <w:numId w:val="1"/>
        </w:numPr>
        <w:ind w:left="0" w:firstLine="0"/>
        <w:jc w:val="center"/>
        <w:spacing w:before="73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ЦЕЛЬ, ЗАДАЧИ, ФОРМЫ ПРОВЕДЕНИЯ ИТОГОВОЙ АТТЕСТАЦИИ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jc w:val="both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аттестация является </w:t>
      </w:r>
      <w:r>
        <w:rPr>
          <w:sz w:val="28"/>
          <w:szCs w:val="28"/>
        </w:rPr>
        <w:t xml:space="preserve">третьим структурным элементом Программы аспирантуры</w:t>
      </w:r>
      <w:r>
        <w:rPr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АНО «Научно-исследовательский «Центр развития энергетического права и современной правовой науки имени </w:t>
      </w:r>
      <w:r>
        <w:rPr>
          <w:rFonts w:cs="Times New Roman"/>
          <w:sz w:val="28"/>
          <w:szCs w:val="28"/>
        </w:rPr>
        <w:t xml:space="preserve">В.А.Мусина</w:t>
      </w:r>
      <w:r>
        <w:rPr>
          <w:rFonts w:cs="Times New Roman"/>
          <w:sz w:val="28"/>
          <w:szCs w:val="28"/>
        </w:rPr>
        <w:t xml:space="preserve">» (далее – Центр)</w:t>
      </w:r>
      <w:r>
        <w:rPr>
          <w:sz w:val="28"/>
          <w:szCs w:val="28"/>
        </w:rPr>
        <w:t xml:space="preserve"> в соответствии с требованиями ФГТ по направлению подготовки 5.1.3. Частно-правовые (цивилистические науки).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итоговой аттестации является </w:t>
      </w:r>
      <w:r>
        <w:rPr>
          <w:sz w:val="28"/>
          <w:szCs w:val="28"/>
        </w:rPr>
        <w:t xml:space="preserve">оценка диссертации на предмет соответствия установленным критериям Программы аспирантуры по научной специальности 5.1.3. Частно-правовые (цивилистические науки), направленность программы – Энергетическое право. Частно-правовые отношения.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Задачами итоговой аттестации являются: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</w:t>
      </w:r>
      <w:r>
        <w:rPr>
          <w:sz w:val="28"/>
          <w:szCs w:val="28"/>
        </w:rPr>
        <w:t xml:space="preserve">а результатов освоения образовательной программы аспирантуры по направлению подготовки 5.1.3. Частно-правовые (цивилистические науки), направленность программы – Энергетическое право. Частно-правовые отношения в соответствии с требованиями ФГТ;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«О науке и государственной научно-технической политике».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1"/>
          <w:numId w:val="1"/>
        </w:numPr>
        <w:contextualSpacing w:val="0"/>
        <w:ind w:left="284" w:right="34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требованиями ФГТ и Программой аспирантуры по направлению подготовки 5.1.3. Частно-правовые (цивилистические науки), направленность программы – Энергетическое право. Частно-правовые отношения отношения в результате освоения обучающийся должен: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Знать</w:t>
      </w:r>
      <w:r>
        <w:rPr>
          <w:rFonts w:hint="default"/>
          <w:b/>
          <w:sz w:val="28"/>
          <w:szCs w:val="28"/>
          <w:lang w:val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проектирова</w:t>
      </w:r>
      <w:r>
        <w:rPr>
          <w:sz w:val="28"/>
          <w:szCs w:val="28"/>
          <w:lang w:val="ru-RU"/>
        </w:rPr>
        <w:t xml:space="preserve">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осуществл</w:t>
      </w:r>
      <w:r>
        <w:rPr>
          <w:sz w:val="28"/>
          <w:szCs w:val="28"/>
          <w:lang w:val="ru-RU"/>
        </w:rPr>
        <w:t xml:space="preserve">ения</w:t>
      </w:r>
      <w:r>
        <w:rPr>
          <w:sz w:val="28"/>
          <w:szCs w:val="28"/>
        </w:rPr>
        <w:t xml:space="preserve"> комплексны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 исследовани</w:t>
      </w:r>
      <w:r>
        <w:rPr>
          <w:sz w:val="28"/>
          <w:szCs w:val="28"/>
          <w:lang w:val="ru-RU"/>
        </w:rPr>
        <w:t xml:space="preserve">й</w:t>
      </w:r>
      <w:r>
        <w:rPr>
          <w:sz w:val="28"/>
          <w:szCs w:val="28"/>
        </w:rPr>
        <w:t xml:space="preserve">, в том числе междисциплинарны</w:t>
      </w:r>
      <w:r>
        <w:rPr>
          <w:sz w:val="28"/>
          <w:szCs w:val="28"/>
          <w:lang w:val="ru-RU"/>
        </w:rPr>
        <w:t xml:space="preserve">х</w:t>
      </w:r>
      <w:r>
        <w:rPr>
          <w:sz w:val="28"/>
          <w:szCs w:val="28"/>
        </w:rPr>
        <w:t xml:space="preserve">, на основе целостного системного научного мировоззрения с использованием знаний в области истории и философии науки;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особенности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российских и международных исследовательских коллективов по решению научных задач;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современные методы и технологии научной коммуникации на государственном и иностранном языках;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этически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норм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в профессиональной деятельности;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Уметь</w:t>
      </w:r>
      <w:r>
        <w:rPr>
          <w:rFonts w:hint="default"/>
          <w:b/>
          <w:sz w:val="28"/>
          <w:szCs w:val="28"/>
          <w:lang w:val="ru-RU"/>
        </w:rPr>
      </w:r>
      <w:r>
        <w:rPr>
          <w:rFonts w:hint="default"/>
          <w:b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владение методологией научно-исследовательской деятельности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разра</w:t>
      </w:r>
      <w:r>
        <w:rPr>
          <w:sz w:val="28"/>
          <w:szCs w:val="28"/>
          <w:lang w:val="ru-RU"/>
        </w:rPr>
        <w:t xml:space="preserve">батывать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 xml:space="preserve">ы</w:t>
      </w:r>
      <w:r>
        <w:rPr>
          <w:sz w:val="28"/>
          <w:szCs w:val="28"/>
        </w:rPr>
        <w:t xml:space="preserve"> исследования и их применени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организовать работу исследовательского коллектива в области юриспруденции;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проводить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критическ</w:t>
      </w:r>
      <w:r>
        <w:rPr>
          <w:sz w:val="28"/>
          <w:szCs w:val="28"/>
          <w:lang w:val="ru-RU"/>
        </w:rPr>
        <w:t xml:space="preserve">ий</w:t>
      </w:r>
      <w:r>
        <w:rPr>
          <w:sz w:val="28"/>
          <w:szCs w:val="28"/>
        </w:rPr>
        <w:t xml:space="preserve"> анализ и оценк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 современных научных достижений,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и практических задач, в том числе в междисциплинарных областях</w:t>
      </w:r>
      <w:r>
        <w:rPr>
          <w:rFonts w:hint="default"/>
          <w:sz w:val="28"/>
          <w:szCs w:val="28"/>
          <w:lang w:val="ru-RU"/>
        </w:rPr>
        <w:t xml:space="preserve">;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</w:t>
      </w:r>
      <w:r>
        <w:rPr>
          <w:sz w:val="28"/>
          <w:szCs w:val="28"/>
        </w:rPr>
        <w:t xml:space="preserve"> планировать и решать задачи собственного профессионального и личностного развития</w:t>
      </w:r>
      <w:r>
        <w:rPr>
          <w:rFonts w:hint="default"/>
          <w:sz w:val="28"/>
          <w:szCs w:val="28"/>
          <w:lang w:val="ru-RU"/>
        </w:rPr>
        <w:t xml:space="preserve">.</w:t>
      </w:r>
      <w:r>
        <w:rPr>
          <w:rFonts w:hint="default"/>
          <w:sz w:val="28"/>
          <w:szCs w:val="28"/>
          <w:lang w:val="ru-RU"/>
        </w:rPr>
      </w:r>
      <w:r>
        <w:rPr>
          <w:rFonts w:hint="default"/>
          <w:sz w:val="28"/>
          <w:szCs w:val="28"/>
          <w:lang w:val="ru-RU"/>
        </w:rPr>
      </w:r>
    </w:p>
    <w:p>
      <w:pPr>
        <w:pStyle w:val="898"/>
        <w:contextualSpacing w:val="0"/>
        <w:ind w:left="0" w:right="347" w:firstLine="0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Владеть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способность</w:t>
      </w:r>
      <w:r>
        <w:rPr>
          <w:sz w:val="28"/>
          <w:szCs w:val="28"/>
          <w:lang w:val="ru-RU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оценивать</w:t>
      </w:r>
      <w:r>
        <w:rPr>
          <w:sz w:val="28"/>
          <w:szCs w:val="28"/>
        </w:rPr>
        <w:t xml:space="preserve"> современны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научны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</w:rPr>
        <w:t xml:space="preserve"> достижени</w:t>
      </w:r>
      <w:r>
        <w:rPr>
          <w:sz w:val="28"/>
          <w:szCs w:val="28"/>
          <w:lang w:val="ru-RU"/>
        </w:rPr>
        <w:t xml:space="preserve">я</w:t>
      </w:r>
      <w:r>
        <w:rPr>
          <w:sz w:val="28"/>
          <w:szCs w:val="28"/>
        </w:rPr>
        <w:t xml:space="preserve">, генерирова</w:t>
      </w:r>
      <w:r>
        <w:rPr>
          <w:sz w:val="28"/>
          <w:szCs w:val="28"/>
          <w:lang w:val="ru-RU"/>
        </w:rPr>
        <w:t xml:space="preserve">ть</w:t>
      </w:r>
      <w:r>
        <w:rPr>
          <w:sz w:val="28"/>
          <w:szCs w:val="28"/>
        </w:rPr>
        <w:t xml:space="preserve"> новы</w:t>
      </w:r>
      <w:r>
        <w:rPr>
          <w:sz w:val="28"/>
          <w:szCs w:val="28"/>
          <w:lang w:val="ru-RU"/>
        </w:rPr>
        <w:t xml:space="preserve">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иде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при решении исследовательских задач в области юриспруденции в соответствии с научной специальностью 5.1.3. Частно-правовые (цивилистические науки).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    Итоговая аттестация проводится в следующих формах: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представление </w:t>
      </w:r>
      <w:r>
        <w:rPr>
          <w:sz w:val="28"/>
          <w:szCs w:val="28"/>
          <w:lang w:val="ru-RU"/>
        </w:rPr>
        <w:t xml:space="preserve">диссертации</w:t>
      </w:r>
      <w:r>
        <w:rPr>
          <w:sz w:val="28"/>
          <w:szCs w:val="28"/>
        </w:rPr>
        <w:t xml:space="preserve">, оформленной в соответствии с требованиями, устанавливаемыми Министерством образования и науки Российской Федерации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4" w:right="347" w:firstLine="567"/>
        <w:jc w:val="both"/>
        <w:tabs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итоговой аттестации допускаются обучающиеся при наличии: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подготовленной диссертации;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отчета о проверке диссертации в системе «Антиплагиат»;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не менее </w:t>
      </w:r>
      <w:r>
        <w:rPr>
          <w:sz w:val="28"/>
          <w:szCs w:val="28"/>
          <w:lang w:val="ru-RU"/>
        </w:rPr>
        <w:t xml:space="preserve">пяти</w:t>
      </w:r>
      <w:r>
        <w:rPr>
          <w:sz w:val="28"/>
          <w:szCs w:val="28"/>
        </w:rPr>
        <w:t xml:space="preserve">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</w:t>
      </w:r>
      <w:r>
        <w:rPr>
          <w:sz w:val="28"/>
          <w:szCs w:val="28"/>
        </w:rPr>
        <w:t xml:space="preserve">х научных изданиях, включенных в Перечень рецензируемых изданий в соответствии с пунктом 12 </w:t>
      </w:r>
      <w:r>
        <w:rPr>
          <w:sz w:val="28"/>
          <w:szCs w:val="28"/>
          <w:lang w:val="ru-RU"/>
        </w:rPr>
        <w:t xml:space="preserve">Положения</w:t>
      </w:r>
      <w:r>
        <w:rPr>
          <w:sz w:val="28"/>
          <w:szCs w:val="28"/>
        </w:rPr>
        <w:t xml:space="preserve">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рекомендации </w:t>
      </w:r>
      <w:r>
        <w:rPr>
          <w:rFonts w:cs="Times New Roman"/>
          <w:sz w:val="28"/>
          <w:szCs w:val="28"/>
        </w:rPr>
        <w:t xml:space="preserve">научных сотрудников </w:t>
      </w:r>
      <w:r>
        <w:rPr>
          <w:rFonts w:cs="Times New Roman"/>
          <w:sz w:val="28"/>
          <w:szCs w:val="28"/>
        </w:rPr>
        <w:t xml:space="preserve">Центра по результатам предварительной экспертизы диссертации в Центре энергетического права о допуске к итоговой аттестации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аттестации аспиранта по блоку «Научный компонент»;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отзыва научного руководителя на выполненную диссертацию.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567"/>
        <w:jc w:val="both"/>
        <w:tabs>
          <w:tab w:val="left" w:pos="1621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– полностью выполненный план индивидуальной работы аспиранта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left="284" w:right="347" w:firstLine="56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наличии указанных документов Центр оформляет приказ о допуске аспиранта к итоговой аттестации.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0" w:right="347" w:firstLine="707"/>
        <w:jc w:val="center"/>
        <w:tabs>
          <w:tab w:val="left" w:pos="851" w:leader="none"/>
          <w:tab w:val="left" w:pos="993" w:leader="none"/>
          <w:tab w:val="left" w:pos="16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0" w:right="-1" w:firstLine="707"/>
        <w:jc w:val="center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ТРУДОЕМКОСТЬ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0" w:right="1611" w:firstLine="707"/>
        <w:spacing w:before="72"/>
        <w:tabs>
          <w:tab w:val="left" w:pos="851" w:leader="none"/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Трудоемкость итоговой аттестации составляет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 из них: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pStyle w:val="898"/>
        <w:contextualSpacing w:val="0"/>
        <w:ind w:left="284" w:right="347" w:firstLine="423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Представление </w:t>
      </w:r>
      <w:r>
        <w:rPr>
          <w:rFonts w:cs="Times New Roman"/>
          <w:sz w:val="28"/>
          <w:szCs w:val="28"/>
        </w:rPr>
        <w:t xml:space="preserve">диссертации</w:t>
      </w:r>
      <w:r>
        <w:rPr>
          <w:rFonts w:cs="Times New Roman"/>
          <w:sz w:val="28"/>
          <w:szCs w:val="28"/>
        </w:rPr>
        <w:t xml:space="preserve"> – 3 </w:t>
      </w:r>
      <w:r>
        <w:rPr>
          <w:rFonts w:cs="Times New Roman"/>
          <w:sz w:val="28"/>
          <w:szCs w:val="28"/>
        </w:rPr>
        <w:t xml:space="preserve">з.е</w:t>
      </w:r>
      <w:r>
        <w:rPr>
          <w:rFonts w:cs="Times New Roman"/>
          <w:sz w:val="28"/>
          <w:szCs w:val="28"/>
        </w:rPr>
        <w:t xml:space="preserve">. 108 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0" w:right="347" w:firstLine="707"/>
        <w:jc w:val="both"/>
        <w:tabs>
          <w:tab w:val="left" w:pos="851" w:leader="none"/>
          <w:tab w:val="left" w:pos="993" w:leader="none"/>
          <w:tab w:val="left" w:pos="16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1418" w:right="140" w:hanging="284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ФОРМА ИТОГОВОЙ АТТЕСТАЦИИ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140" w:firstLine="0"/>
        <w:jc w:val="both"/>
        <w:spacing w:before="72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 xml:space="preserve">Итоговая аттестация по соответствующей ОПОП проводится в </w:t>
      </w:r>
      <w:r>
        <w:rPr>
          <w:sz w:val="28"/>
          <w:szCs w:val="28"/>
        </w:rPr>
        <w:t xml:space="preserve">форме  оценки</w:t>
      </w:r>
      <w:r>
        <w:rPr>
          <w:sz w:val="28"/>
          <w:szCs w:val="28"/>
        </w:rPr>
        <w:t xml:space="preserve"> диссертации на предмет ее соответствия критериям, установленным </w:t>
      </w:r>
      <w:r>
        <w:rPr>
          <w:sz w:val="28"/>
          <w:szCs w:val="28"/>
        </w:rPr>
        <w:t xml:space="preserve">в  соответствии</w:t>
      </w:r>
      <w:r>
        <w:rPr>
          <w:sz w:val="28"/>
          <w:szCs w:val="28"/>
        </w:rPr>
        <w:t xml:space="preserve"> с Федеральным законом «О науке и государственной </w:t>
      </w:r>
      <w:r>
        <w:rPr>
          <w:sz w:val="28"/>
          <w:szCs w:val="28"/>
        </w:rPr>
        <w:t xml:space="preserve">научно технической</w:t>
      </w:r>
      <w:r>
        <w:rPr>
          <w:sz w:val="28"/>
          <w:szCs w:val="28"/>
        </w:rPr>
        <w:t xml:space="preserve"> политике». Итоговая аттестация является обязательной.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contextualSpacing w:val="0"/>
        <w:ind w:left="284" w:right="347" w:firstLine="625"/>
        <w:jc w:val="both"/>
        <w:tabs>
          <w:tab w:val="left" w:pos="1621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 xml:space="preserve">К итоговой аттестации допускается аспирант, полностью </w:t>
      </w:r>
      <w:r>
        <w:rPr>
          <w:sz w:val="28"/>
          <w:szCs w:val="28"/>
        </w:rPr>
        <w:t xml:space="preserve">выполнивший  индивидуальный</w:t>
      </w:r>
      <w:r>
        <w:rPr>
          <w:sz w:val="28"/>
          <w:szCs w:val="28"/>
        </w:rPr>
        <w:t xml:space="preserve"> план работы, в том числе подготовивший диссертацию к защите. Центр дает заключение о соответствии диссертации </w:t>
      </w:r>
      <w:r>
        <w:rPr>
          <w:sz w:val="28"/>
          <w:szCs w:val="28"/>
        </w:rPr>
        <w:t xml:space="preserve">критериям,  установленным</w:t>
      </w:r>
      <w:r>
        <w:rPr>
          <w:sz w:val="28"/>
          <w:szCs w:val="28"/>
        </w:rPr>
        <w:t xml:space="preserve"> в соответствии с Федеральным законом «О науке </w:t>
      </w:r>
      <w:r>
        <w:rPr>
          <w:sz w:val="28"/>
          <w:szCs w:val="28"/>
        </w:rPr>
        <w:t xml:space="preserve">и  государственной</w:t>
      </w:r>
      <w:r>
        <w:rPr>
          <w:sz w:val="28"/>
          <w:szCs w:val="28"/>
        </w:rPr>
        <w:t xml:space="preserve"> научно-технической политике» (далее - заключение</w:t>
      </w:r>
      <w:r>
        <w:rPr>
          <w:sz w:val="28"/>
          <w:szCs w:val="28"/>
        </w:rPr>
        <w:t xml:space="preserve">),  которое</w:t>
      </w:r>
      <w:r>
        <w:rPr>
          <w:sz w:val="28"/>
          <w:szCs w:val="28"/>
        </w:rPr>
        <w:t xml:space="preserve"> подписывается директором Центра.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jc w:val="both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ind w:left="1418" w:right="1611" w:hanging="284"/>
        <w:jc w:val="center"/>
        <w:spacing w:before="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  <w:lang w:val="ru-RU"/>
        </w:rPr>
        <w:t xml:space="preserve">ДИССЕРТАЦИИ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89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85"/>
        <w:gridCol w:w="5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6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Аспирант уверенно обосновал теоретическую</w:t>
            </w:r>
            <w:r>
              <w:rPr>
                <w:sz w:val="28"/>
                <w:szCs w:val="28"/>
              </w:rPr>
              <w:t xml:space="preserve"> и практическую значимость результатов диссертационного исследования, продемонстрировал умение аргументированно вести научную дискуссию. Аспирант способен к оценке современных научных достижений, генерированию новых идей при решении исследовательских задач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по частно-правовым отношениям</w:t>
            </w:r>
            <w:r>
              <w:rPr>
                <w:rFonts w:hint="default"/>
                <w:sz w:val="28"/>
                <w:szCs w:val="28"/>
                <w:lang w:val="ru-RU"/>
              </w:rPr>
            </w:r>
            <w:r>
              <w:rPr>
                <w:rFonts w:hint="default"/>
                <w:sz w:val="28"/>
                <w:szCs w:val="28"/>
                <w:lang w:val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9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обоснов</w:t>
            </w:r>
            <w:r>
              <w:rPr>
                <w:sz w:val="28"/>
                <w:szCs w:val="28"/>
              </w:rPr>
              <w:t xml:space="preserve">ал теоретическую и практическую значимость результатов диссертационного исследования, продемонстрировал умение вести научную дискуссию. Аспирант способен к оценке современных научных достижений, генерированию новых идей при решении исследовательских задач 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по частно-правовым отношениям</w:t>
            </w:r>
            <w:r>
              <w:rPr>
                <w:sz w:val="28"/>
                <w:szCs w:val="28"/>
              </w:rPr>
              <w:t xml:space="preserve">. Отдельные положения, выносимые на защиту не были достаточно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7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Аспирант недостаточно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31"/>
        </w:trPr>
        <w:tc>
          <w:tcPr>
            <w:tcW w:w="4085" w:type="dxa"/>
            <w:textDirection w:val="lrTb"/>
            <w:noWrap w:val="false"/>
          </w:tcPr>
          <w:p>
            <w:pPr>
              <w:pStyle w:val="898"/>
              <w:ind w:left="0" w:right="1611" w:firstLine="0"/>
              <w:spacing w:before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Неудовлетворительно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49" w:type="dxa"/>
            <w:textDirection w:val="lrTb"/>
            <w:noWrap w:val="false"/>
          </w:tcPr>
          <w:p>
            <w:pPr>
              <w:pStyle w:val="898"/>
              <w:ind w:left="0" w:right="26" w:firstLine="0"/>
              <w:jc w:val="both"/>
              <w:spacing w:before="72"/>
              <w:tabs>
                <w:tab w:val="left" w:pos="321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Аспирант продемонстрировал отсутствие глубоких знаний исследуемой научной проблемы, неумение вести научную дискуссию, неумение обосновать теоретическую и практическую значимость результатов диссертационного исследования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1827" w:right="1611" w:firstLine="0"/>
        <w:spacing w:before="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РЕСУРСНОЕ ОБЕСПЕЧЕНИЕ ДИСЦИПЛИНЫ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1"/>
          <w:numId w:val="1"/>
        </w:numPr>
        <w:ind w:left="0" w:firstLine="709"/>
        <w:jc w:val="both"/>
        <w:keepNext/>
        <w:widowControl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Учебно-методическое и информационное обеспечение дисциплины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5.1.1 – Учебно-методическое обеспечение дисциплины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8"/>
        <w:tblW w:w="0" w:type="auto"/>
        <w:tblInd w:w="-13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142"/>
        <w:gridCol w:w="1840"/>
        <w:gridCol w:w="15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/>
            <w:bookmarkStart w:id="0" w:name="_Hlk23340624"/>
            <w:r/>
            <w:bookmarkEnd w:id="0"/>
            <w:r/>
            <w:bookmarkStart w:id="1" w:name="_Hlk32421294"/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Библиографическое описание издания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ind w:right="163"/>
              <w:jc w:val="center"/>
              <w:spacing w:line="249" w:lineRule="exact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(автор, заглавие, вид, место и год издания, кол. стр.)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ind w:right="52"/>
              <w:jc w:val="center"/>
              <w:widowControl w:val="off"/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Основная/ дополнител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ь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ная литература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ind w:left="-12" w:right="41" w:firstLine="0"/>
              <w:jc w:val="center"/>
              <w:spacing w:before="127"/>
              <w:widowControl w:val="off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Электронные ресурсы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Актуальные задачи энергетического права и современн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ой правовой науки: монография/под ред. д-ра юрид. наук, профессора В.В. Романовой. — M.: Автономная некоммерческая организация «Научно-исследовательский «Центр развития  энергетического права и современной правовой науки имени В.А. Мусина»,  2024. — 400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Правовое обеспечение реализации климатических проектов в Российской Федерации и за рубежом: монография/под редакцией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д-ра юрид. Наук, профессора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В. В. Романовой. — 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Автономная некоммерческая организация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Научно-исследовательский «Центр развития энергетического права и современной правовой науки имени В.А. Мусина», 2023. — 560 c.</w:t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ЭБС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vMerge w:val="restart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Merge w:val="restart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Merge w:val="restart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часть. Практикум. – Москва: Издательская группа «Юрист», 2021. – 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право. Общая часть: учебно-методическое пособие. – Москва: Издательская группа «Юрист», 2021. – 88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Романова В.В. Энергетическое право: учебник для подготовки кадров высшей квалификации / В.В. Романова. – Москва: Издательская группа «Юрист», 2021. – 288 c.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Основная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2" w:type="dxa"/>
            <w:textDirection w:val="lrTb"/>
            <w:noWrap w:val="false"/>
          </w:tcPr>
          <w:p>
            <w:pPr>
              <w:ind w:left="57" w:right="57" w:firstLine="0"/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textDirection w:val="lrTb"/>
            <w:noWrap w:val="false"/>
          </w:tcPr>
          <w:p>
            <w:pPr>
              <w:ind w:left="25" w:firstLine="0"/>
              <w:jc w:val="center"/>
              <w:spacing w:before="1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ЭБС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ind w:left="-57" w:right="-57" w:firstLine="0"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IPR-books</w:t>
            </w:r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before="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right="-139"/>
        <w:spacing w:before="94"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.1.2 –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Перечень электронных библиотечных систем (ЭБС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909"/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7"/>
        <w:gridCol w:w="88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№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 w:bidi="ru-RU"/>
              </w:rPr>
              <w:t xml:space="preserve">Наименование ЭБС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IPR-books.ru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http://www.iprbookshop.ru/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Проспект </w:t>
            </w:r>
            <w:hyperlink r:id="rId11" w:tooltip="http://ebs.prospekt.org/books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http://ebs.prospekt.org/books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Электронная библиотечная система Юстицинформ </w:t>
            </w:r>
            <w:hyperlink r:id="rId12" w:tooltip="https://elknigi.ru/" w:history="1">
              <w:r>
                <w:rPr>
                  <w:rStyle w:val="871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8"/>
                  <w:szCs w:val="28"/>
                </w:rPr>
                <w:t xml:space="preserve">https://elknigi.ru/</w:t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BOOK.ru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http://www.book.ru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5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ЭБС ЮРАЙТ –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http://www.urait.ru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6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Электронная библиотечная система ЗНАНИУМ (ZNANIUM)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http://www.znanium.com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eLIBRARY.RU - www.elibrary.ru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Научная электронная библиотека «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КиберЛенинка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» -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https://cyberleninka.ru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Президентская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https://www.prlib.ru/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национальная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http://nlr.ru/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Российская государственная библиотека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https://www.rsl.ru/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12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Институт научной информации по общественным наукам РАН (ИНИОН)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ff"/>
                <w:sz w:val="28"/>
                <w:szCs w:val="28"/>
                <w:u w:val="none"/>
              </w:rPr>
              <w:t xml:space="preserve">http://inion.ru/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.1.3 – Перечень информационных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правовых</w:t>
      </w:r>
      <w:r>
        <w:rPr>
          <w:rFonts w:hint="default" w:ascii="Times New Roman" w:hAnsi="Times New Roman" w:cs="Times New Roman"/>
          <w:sz w:val="28"/>
          <w:szCs w:val="28"/>
        </w:rPr>
        <w:t xml:space="preserve"> систем (И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</w:t>
      </w:r>
      <w:r>
        <w:rPr>
          <w:rFonts w:hint="default" w:ascii="Times New Roman" w:hAnsi="Times New Roman" w:cs="Times New Roman"/>
          <w:sz w:val="28"/>
          <w:szCs w:val="28"/>
        </w:rPr>
        <w:t xml:space="preserve">С) 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КонсультантПлюс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  <w:lang w:val="ru-RU"/>
              </w:rPr>
              <w:t xml:space="preserve">(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www.consultant.ru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)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Справочная правовая система «ГАРАНТ»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"http://www.garant.ru"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http://www.garant.ru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7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Информационно-справочная система «Ко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  <w:t xml:space="preserve">декс» - 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instrText xml:space="preserve">HYPERLINK "http://www.kodeks.ru"</w:instrTex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t xml:space="preserve">http://www.kodeks.ru</w:t>
            </w:r>
            <w:r>
              <w:rPr>
                <w:rFonts w:hint="default" w:ascii="Times New Roman" w:hAnsi="Times New Roman" w:cs="Times New Roman"/>
                <w:color w:val="0000ff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color w:val="0d0d0d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ind w:left="1069" w:firstLine="0"/>
        <w:jc w:val="both"/>
        <w:keepNext/>
        <w:rPr>
          <w:rFonts w:hint="default" w:ascii="Times New Roman" w:hAnsi="Times New Roman" w:cs="Times New Roman"/>
          <w:b/>
          <w:sz w:val="28"/>
          <w:szCs w:val="28"/>
        </w:rPr>
        <w:outlineLvl w:val="2"/>
      </w:pPr>
      <w:r>
        <w:rPr>
          <w:rFonts w:hint="default" w:cs="Times New Roman"/>
          <w:b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</w:t>
      </w:r>
      <w:r>
        <w:rPr>
          <w:rFonts w:hint="default" w:cs="Times New Roman"/>
          <w:b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Материально-техническое обеспечение учебного процесса</w:t>
      </w:r>
      <w:r>
        <w:rPr>
          <w:rFonts w:hint="default" w:ascii="Times New Roman" w:hAnsi="Times New Roman" w:cs="Times New Roman"/>
          <w:b/>
          <w:sz w:val="28"/>
          <w:szCs w:val="28"/>
        </w:rPr>
      </w:r>
      <w:r>
        <w:rPr>
          <w:rFonts w:hint="default" w:ascii="Times New Roman" w:hAnsi="Times New Roman" w:cs="Times New Roman"/>
          <w:b/>
          <w:sz w:val="28"/>
          <w:szCs w:val="28"/>
        </w:rPr>
      </w:r>
    </w:p>
    <w:p>
      <w:pPr>
        <w:spacing w:before="9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p>
      <w:pPr>
        <w:spacing w:line="360" w:lineRule="auto"/>
        <w:widowControl w:val="off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Таблица </w:t>
      </w:r>
      <w:r>
        <w:rPr>
          <w:rFonts w:hint="default" w:cs="Times New Roman"/>
          <w:sz w:val="28"/>
          <w:szCs w:val="28"/>
          <w:lang w:val="ru-RU"/>
        </w:rPr>
        <w:t xml:space="preserve">5</w:t>
      </w:r>
      <w:r>
        <w:rPr>
          <w:rFonts w:hint="default" w:ascii="Times New Roman" w:hAnsi="Times New Roman" w:cs="Times New Roman"/>
          <w:sz w:val="28"/>
          <w:szCs w:val="28"/>
        </w:rPr>
        <w:t xml:space="preserve">.</w:t>
      </w:r>
      <w:r>
        <w:rPr>
          <w:rFonts w:hint="default" w:cs="Times New Roman"/>
          <w:sz w:val="28"/>
          <w:szCs w:val="28"/>
          <w:lang w:val="ru-RU"/>
        </w:rPr>
        <w:t xml:space="preserve">2</w:t>
      </w:r>
      <w:r>
        <w:rPr>
          <w:rFonts w:hint="default" w:ascii="Times New Roman" w:hAnsi="Times New Roman" w:cs="Times New Roman"/>
          <w:sz w:val="28"/>
          <w:szCs w:val="28"/>
        </w:rPr>
        <w:t xml:space="preserve">.1 – Перечень программного обеспечения (ПО)</w:t>
      </w:r>
      <w:r>
        <w:rPr>
          <w:rFonts w:hint="default" w:ascii="Times New Roman" w:hAnsi="Times New Roman" w:cs="Times New Roman"/>
          <w:sz w:val="28"/>
          <w:szCs w:val="28"/>
        </w:rPr>
      </w:r>
      <w:r>
        <w:rPr>
          <w:rFonts w:hint="default" w:ascii="Times New Roman" w:hAnsi="Times New Roman" w:cs="Times New Roman"/>
          <w:sz w:val="28"/>
          <w:szCs w:val="28"/>
        </w:rPr>
      </w:r>
    </w:p>
    <w:tbl>
      <w:tblPr>
        <w:tblStyle w:val="86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Наименование ПО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P7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</w:rPr>
              <w:t xml:space="preserve">-офис. Профессиональный (Сертификат 2203/1645).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"https://webinar.ru/" \o "https://webinar.ru/"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71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https://mts-link.ru/</w:t>
            </w:r>
            <w:r>
              <w:rPr>
                <w:rStyle w:val="871"/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fldChar w:fldCharType="end"/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0" w:type="dxa"/>
            <w:textDirection w:val="lrTb"/>
            <w:noWrap w:val="false"/>
          </w:tcPr>
          <w:p>
            <w:pPr>
              <w:widowControl w:val="off"/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7-Zip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bidi="ru-RU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  <w:t xml:space="preserve">WinRar (freeware)</w:t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  <w:r>
              <w:rPr>
                <w:rFonts w:hint="default" w:ascii="Times New Roman" w:hAnsi="Times New Roman" w:cs="Times New Roman" w:eastAsiaTheme="minorHAnsi"/>
                <w:sz w:val="28"/>
                <w:szCs w:val="28"/>
                <w:lang w:val="en-US" w:bidi="ru-RU"/>
              </w:rPr>
            </w:r>
          </w:p>
        </w:tc>
      </w:tr>
    </w:tbl>
    <w:p>
      <w:pPr>
        <w:pStyle w:val="898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0"/>
        </w:numPr>
        <w:ind w:left="852" w:right="0"/>
        <w:jc w:val="both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/>
      <w:bookmarkStart w:id="5" w:name="_GoBack"/>
      <w:r/>
      <w:bookmarkEnd w:id="5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numPr>
          <w:ilvl w:val="0"/>
          <w:numId w:val="1"/>
        </w:numPr>
        <w:jc w:val="center"/>
        <w:keepNext/>
        <w:widowControl/>
        <w:tabs>
          <w:tab w:val="left" w:pos="426" w:leader="none"/>
        </w:tabs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  <w:t xml:space="preserve">ОСОБЕННОСТИ ПРОХОЖДЕНИЯ ИТОГОВОЙ АТТЕСТАЦИИ ДЛЯ </w:t>
      </w:r>
      <w:r>
        <w:rPr>
          <w:b/>
          <w:sz w:val="28"/>
          <w:szCs w:val="28"/>
        </w:rPr>
        <w:t xml:space="preserve">ИНВАЛИДОВ И ЛИЦ С ОГРАНИЧЕННЫМИ ВОЗМОЖНОСТЯМИ ЗДОРОВЬЯ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обучающихся с ограниченными возможностями здоровья при необходимости осуществляется на о</w:t>
      </w:r>
      <w:r>
        <w:rPr>
          <w:sz w:val="28"/>
          <w:szCs w:val="28"/>
        </w:rPr>
        <w:t xml:space="preserve">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целях освоения учебной программы дисциплины инвалидами и лицами с ограниченными возможностями здоровья Центр обеспечивает: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spacing w:before="2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</w:t>
      </w:r>
      <w:r>
        <w:rPr>
          <w:sz w:val="28"/>
          <w:szCs w:val="28"/>
        </w:rPr>
        <w:t xml:space="preserve">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тифлосурдопереводчиков;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14" w:firstLine="709"/>
        <w:jc w:val="both"/>
        <w:widowControl w:val="off"/>
        <w:tabs>
          <w:tab w:val="left" w:pos="0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14" w:firstLine="709"/>
        <w:jc w:val="both"/>
        <w:widowControl w:val="off"/>
        <w:tabs>
          <w:tab w:val="left" w:pos="0" w:leader="none"/>
        </w:tabs>
        <w:rPr>
          <w:sz w:val="24"/>
        </w:rPr>
      </w:pPr>
      <w:r>
        <w:rPr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  <w:r>
        <w:rPr>
          <w:sz w:val="24"/>
        </w:rPr>
      </w:r>
      <w:r>
        <w:rPr>
          <w:sz w:val="24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849" w:bottom="1134" w:left="1134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XO Thames">
    <w:panose1 w:val="020206030504050203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7"/>
      <w:jc w:val="right"/>
    </w:pPr>
    <w:r/>
    <w:r/>
  </w:p>
  <w:p>
    <w:pPr>
      <w:pStyle w:val="879"/>
      <w:ind w:left="0" w:firstLine="0"/>
      <w:spacing w:line="12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887"/>
      <w:jc w:val="right"/>
    </w:pPr>
    <w:r/>
    <w:r/>
  </w:p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696"/>
      </w:pPr>
      <w:rPr>
        <w:rFonts w:ascii="Times New Roman" w:hAnsi="Times New Roman"/>
        <w:sz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417" w:hanging="696"/>
      </w:pPr>
    </w:lvl>
    <w:lvl w:ilvl="2">
      <w:start w:val="1"/>
      <w:numFmt w:val="bullet"/>
      <w:isLgl w:val="false"/>
      <w:suff w:val="tab"/>
      <w:lvlText w:val="•"/>
      <w:lvlJc w:val="left"/>
      <w:pPr>
        <w:ind w:left="2394" w:hanging="696"/>
      </w:pPr>
    </w:lvl>
    <w:lvl w:ilvl="3">
      <w:start w:val="1"/>
      <w:numFmt w:val="bullet"/>
      <w:isLgl w:val="false"/>
      <w:suff w:val="tab"/>
      <w:lvlText w:val="•"/>
      <w:lvlJc w:val="left"/>
      <w:pPr>
        <w:ind w:left="3371" w:hanging="696"/>
      </w:pPr>
    </w:lvl>
    <w:lvl w:ilvl="4">
      <w:start w:val="1"/>
      <w:numFmt w:val="bullet"/>
      <w:isLgl w:val="false"/>
      <w:suff w:val="tab"/>
      <w:lvlText w:val="•"/>
      <w:lvlJc w:val="left"/>
      <w:pPr>
        <w:ind w:left="4348" w:hanging="696"/>
      </w:pPr>
    </w:lvl>
    <w:lvl w:ilvl="5">
      <w:start w:val="1"/>
      <w:numFmt w:val="bullet"/>
      <w:isLgl w:val="false"/>
      <w:suff w:val="tab"/>
      <w:lvlText w:val="•"/>
      <w:lvlJc w:val="left"/>
      <w:pPr>
        <w:ind w:left="5325" w:hanging="696"/>
      </w:pPr>
    </w:lvl>
    <w:lvl w:ilvl="6">
      <w:start w:val="1"/>
      <w:numFmt w:val="bullet"/>
      <w:isLgl w:val="false"/>
      <w:suff w:val="tab"/>
      <w:lvlText w:val="•"/>
      <w:lvlJc w:val="left"/>
      <w:pPr>
        <w:ind w:left="6302" w:hanging="696"/>
      </w:pPr>
    </w:lvl>
    <w:lvl w:ilvl="7">
      <w:start w:val="1"/>
      <w:numFmt w:val="bullet"/>
      <w:isLgl w:val="false"/>
      <w:suff w:val="tab"/>
      <w:lvlText w:val="•"/>
      <w:lvlJc w:val="left"/>
      <w:pPr>
        <w:ind w:left="7279" w:hanging="696"/>
      </w:pPr>
    </w:lvl>
    <w:lvl w:ilvl="8">
      <w:start w:val="1"/>
      <w:numFmt w:val="bullet"/>
      <w:isLgl w:val="false"/>
      <w:suff w:val="tab"/>
      <w:lvlText w:val="•"/>
      <w:lvlJc w:val="left"/>
      <w:pPr>
        <w:ind w:left="8256" w:hanging="696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Asci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68"/>
    <w:link w:val="863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68"/>
    <w:link w:val="864"/>
    <w:uiPriority w:val="9"/>
    <w:rPr>
      <w:rFonts w:ascii="Arial" w:hAnsi="Arial" w:eastAsia="Arial" w:cs="Arial"/>
      <w:sz w:val="34"/>
    </w:rPr>
  </w:style>
  <w:style w:type="character" w:styleId="708">
    <w:name w:val="Heading 3 Char"/>
    <w:basedOn w:val="868"/>
    <w:link w:val="865"/>
    <w:uiPriority w:val="9"/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868"/>
    <w:link w:val="866"/>
    <w:uiPriority w:val="9"/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868"/>
    <w:link w:val="867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62"/>
    <w:next w:val="86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68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62"/>
    <w:next w:val="86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68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62"/>
    <w:next w:val="86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68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62"/>
    <w:next w:val="86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6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No Spacing"/>
    <w:uiPriority w:val="1"/>
    <w:qFormat/>
    <w:pPr>
      <w:spacing w:before="0" w:after="0" w:line="240" w:lineRule="auto"/>
    </w:pPr>
  </w:style>
  <w:style w:type="character" w:styleId="720">
    <w:name w:val="Title Char"/>
    <w:basedOn w:val="868"/>
    <w:link w:val="886"/>
    <w:uiPriority w:val="10"/>
    <w:rPr>
      <w:sz w:val="48"/>
      <w:szCs w:val="48"/>
    </w:rPr>
  </w:style>
  <w:style w:type="character" w:styleId="721">
    <w:name w:val="Subtitle Char"/>
    <w:basedOn w:val="868"/>
    <w:link w:val="888"/>
    <w:uiPriority w:val="11"/>
    <w:rPr>
      <w:sz w:val="24"/>
      <w:szCs w:val="24"/>
    </w:rPr>
  </w:style>
  <w:style w:type="paragraph" w:styleId="722">
    <w:name w:val="Quote"/>
    <w:basedOn w:val="862"/>
    <w:next w:val="86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62"/>
    <w:next w:val="86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68"/>
    <w:link w:val="876"/>
    <w:uiPriority w:val="99"/>
  </w:style>
  <w:style w:type="character" w:styleId="727">
    <w:name w:val="Footer Char"/>
    <w:basedOn w:val="868"/>
    <w:link w:val="887"/>
    <w:uiPriority w:val="99"/>
  </w:style>
  <w:style w:type="paragraph" w:styleId="728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87"/>
    <w:uiPriority w:val="99"/>
  </w:style>
  <w:style w:type="table" w:styleId="730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6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68"/>
    <w:uiPriority w:val="99"/>
    <w:unhideWhenUsed/>
    <w:rPr>
      <w:vertAlign w:val="superscript"/>
    </w:rPr>
  </w:style>
  <w:style w:type="paragraph" w:styleId="858">
    <w:name w:val="endnote text"/>
    <w:basedOn w:val="86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68"/>
    <w:uiPriority w:val="99"/>
    <w:semiHidden/>
    <w:unhideWhenUsed/>
    <w:rPr>
      <w:vertAlign w:val="superscript"/>
    </w:rPr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uiPriority w:val="0"/>
    <w:qFormat/>
    <w:pPr>
      <w:ind w:left="0" w:right="0" w:firstLine="0"/>
      <w:jc w:val="left"/>
      <w:spacing w:before="0" w:after="0" w:line="240" w:lineRule="auto"/>
      <w:widowControl w:val="off"/>
    </w:pPr>
    <w:rPr>
      <w:rFonts w:ascii="Times New Roman" w:hAnsi="Times New Roman"/>
      <w:color w:val="000000"/>
      <w:spacing w:val="0"/>
      <w:sz w:val="22"/>
    </w:rPr>
  </w:style>
  <w:style w:type="paragraph" w:styleId="863">
    <w:name w:val="Heading 1"/>
    <w:basedOn w:val="862"/>
    <w:uiPriority w:val="9"/>
    <w:qFormat/>
    <w:pPr>
      <w:ind w:left="846" w:firstLine="0"/>
      <w:spacing w:before="72"/>
      <w:outlineLvl w:val="0"/>
    </w:pPr>
    <w:rPr>
      <w:b/>
      <w:sz w:val="28"/>
    </w:rPr>
  </w:style>
  <w:style w:type="paragraph" w:styleId="864">
    <w:name w:val="Heading 2"/>
    <w:next w:val="862"/>
    <w:uiPriority w:val="9"/>
    <w:qFormat/>
    <w:pPr>
      <w:ind w:left="0" w:right="0" w:firstLine="0"/>
      <w:jc w:val="both"/>
      <w:spacing w:before="120" w:after="120" w:line="264" w:lineRule="auto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865">
    <w:name w:val="Heading 3"/>
    <w:basedOn w:val="862"/>
    <w:next w:val="862"/>
    <w:uiPriority w:val="9"/>
    <w:qFormat/>
    <w:pPr>
      <w:keepLines/>
      <w:keepNext/>
      <w:spacing w:before="40"/>
      <w:outlineLvl w:val="2"/>
    </w:pPr>
    <w:rPr>
      <w:rFonts w:asciiTheme="majorAscii" w:hAnsiTheme="majorHAnsi"/>
      <w:color w:val="1f4e79" w:themeColor="accent1" w:themeShade="80"/>
      <w:sz w:val="24"/>
    </w:rPr>
  </w:style>
  <w:style w:type="paragraph" w:styleId="866">
    <w:name w:val="Heading 4"/>
    <w:next w:val="862"/>
    <w:uiPriority w:val="9"/>
    <w:qFormat/>
    <w:pPr>
      <w:ind w:left="0" w:right="0" w:firstLine="0"/>
      <w:jc w:val="both"/>
      <w:spacing w:before="120" w:after="120" w:line="264" w:lineRule="auto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867">
    <w:name w:val="Heading 5"/>
    <w:next w:val="862"/>
    <w:uiPriority w:val="9"/>
    <w:qFormat/>
    <w:pPr>
      <w:ind w:left="0" w:right="0" w:firstLine="0"/>
      <w:jc w:val="both"/>
      <w:spacing w:before="120" w:after="120" w:line="264" w:lineRule="auto"/>
      <w:outlineLvl w:val="4"/>
    </w:pPr>
    <w:rPr>
      <w:rFonts w:ascii="XO Thames" w:hAnsi="XO Thames"/>
      <w:b/>
      <w:color w:val="000000"/>
      <w:spacing w:val="0"/>
      <w:sz w:val="22"/>
    </w:rPr>
  </w:style>
  <w:style w:type="character" w:styleId="868" w:default="1">
    <w:name w:val="Default Paragraph Font"/>
    <w:uiPriority w:val="0"/>
  </w:style>
  <w:style w:type="table" w:styleId="869" w:default="1">
    <w:name w:val="Normal Table"/>
    <w:uiPriority w:val="0"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70">
    <w:name w:val="annotation reference"/>
    <w:uiPriority w:val="0"/>
    <w:qFormat/>
    <w:rPr>
      <w:sz w:val="16"/>
    </w:rPr>
  </w:style>
  <w:style w:type="character" w:styleId="871">
    <w:name w:val="Hyperlink"/>
    <w:uiPriority w:val="0"/>
    <w:qFormat/>
    <w:rPr>
      <w:color w:val="0000ff"/>
      <w:u w:val="single"/>
    </w:rPr>
  </w:style>
  <w:style w:type="paragraph" w:styleId="872">
    <w:name w:val="Balloon Text"/>
    <w:basedOn w:val="862"/>
    <w:uiPriority w:val="0"/>
    <w:qFormat/>
    <w:rPr>
      <w:rFonts w:ascii="Tahoma" w:hAnsi="Tahoma"/>
      <w:sz w:val="16"/>
    </w:rPr>
  </w:style>
  <w:style w:type="paragraph" w:styleId="873">
    <w:name w:val="annotation text"/>
    <w:basedOn w:val="862"/>
    <w:uiPriority w:val="0"/>
    <w:rPr>
      <w:sz w:val="20"/>
    </w:rPr>
  </w:style>
  <w:style w:type="paragraph" w:styleId="874">
    <w:name w:val="annotation subject"/>
    <w:basedOn w:val="873"/>
    <w:next w:val="873"/>
    <w:uiPriority w:val="0"/>
    <w:qFormat/>
    <w:rPr>
      <w:b/>
    </w:rPr>
  </w:style>
  <w:style w:type="paragraph" w:styleId="875">
    <w:name w:val="toc 8"/>
    <w:next w:val="862"/>
    <w:uiPriority w:val="39"/>
    <w:qFormat/>
    <w:pPr>
      <w:ind w:left="1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6">
    <w:name w:val="Header"/>
    <w:basedOn w:val="862"/>
    <w:uiPriority w:val="0"/>
    <w:pPr>
      <w:tabs>
        <w:tab w:val="center" w:pos="4677" w:leader="none"/>
        <w:tab w:val="right" w:pos="9355" w:leader="none"/>
      </w:tabs>
    </w:pPr>
  </w:style>
  <w:style w:type="paragraph" w:styleId="877">
    <w:name w:val="toc 9"/>
    <w:next w:val="862"/>
    <w:uiPriority w:val="39"/>
    <w:qFormat/>
    <w:pPr>
      <w:ind w:left="1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8">
    <w:name w:val="toc 7"/>
    <w:next w:val="862"/>
    <w:uiPriority w:val="39"/>
    <w:pPr>
      <w:ind w:left="1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79">
    <w:name w:val="Body Text"/>
    <w:basedOn w:val="862"/>
    <w:uiPriority w:val="0"/>
    <w:pPr>
      <w:ind w:left="202" w:firstLine="707"/>
    </w:pPr>
    <w:rPr>
      <w:sz w:val="24"/>
    </w:rPr>
  </w:style>
  <w:style w:type="paragraph" w:styleId="880">
    <w:name w:val="toc 1"/>
    <w:basedOn w:val="862"/>
    <w:uiPriority w:val="39"/>
    <w:pPr>
      <w:ind w:left="636" w:hanging="361"/>
      <w:spacing w:before="48"/>
    </w:pPr>
    <w:rPr>
      <w:sz w:val="28"/>
    </w:rPr>
  </w:style>
  <w:style w:type="paragraph" w:styleId="881">
    <w:name w:val="toc 6"/>
    <w:next w:val="862"/>
    <w:uiPriority w:val="39"/>
    <w:pPr>
      <w:ind w:left="10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2">
    <w:name w:val="toc 3"/>
    <w:next w:val="862"/>
    <w:uiPriority w:val="39"/>
    <w:pPr>
      <w:ind w:left="4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3">
    <w:name w:val="toc 2"/>
    <w:next w:val="862"/>
    <w:uiPriority w:val="39"/>
    <w:pPr>
      <w:ind w:left="2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4">
    <w:name w:val="toc 4"/>
    <w:next w:val="862"/>
    <w:uiPriority w:val="39"/>
    <w:pPr>
      <w:ind w:left="6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5">
    <w:name w:val="toc 5"/>
    <w:next w:val="862"/>
    <w:uiPriority w:val="39"/>
    <w:qFormat/>
    <w:pPr>
      <w:ind w:left="800" w:right="0" w:firstLine="0"/>
      <w:jc w:val="left"/>
      <w:spacing w:before="0" w:after="160" w:line="264" w:lineRule="auto"/>
    </w:pPr>
    <w:rPr>
      <w:rFonts w:ascii="XO Thames" w:hAnsi="XO Thames"/>
      <w:color w:val="000000"/>
      <w:spacing w:val="0"/>
      <w:sz w:val="28"/>
    </w:rPr>
  </w:style>
  <w:style w:type="paragraph" w:styleId="886">
    <w:name w:val="Title"/>
    <w:next w:val="862"/>
    <w:uiPriority w:val="10"/>
    <w:qFormat/>
    <w:pPr>
      <w:ind w:left="0" w:right="0" w:firstLine="0"/>
      <w:jc w:val="center"/>
      <w:spacing w:before="567" w:after="567" w:line="264" w:lineRule="auto"/>
    </w:pPr>
    <w:rPr>
      <w:rFonts w:ascii="XO Thames" w:hAnsi="XO Thames"/>
      <w:b/>
      <w:caps/>
      <w:color w:val="000000"/>
      <w:spacing w:val="0"/>
      <w:sz w:val="40"/>
    </w:rPr>
  </w:style>
  <w:style w:type="paragraph" w:styleId="887">
    <w:name w:val="Footer"/>
    <w:basedOn w:val="862"/>
    <w:uiPriority w:val="0"/>
    <w:pPr>
      <w:tabs>
        <w:tab w:val="center" w:pos="4677" w:leader="none"/>
        <w:tab w:val="right" w:pos="9355" w:leader="none"/>
      </w:tabs>
    </w:pPr>
  </w:style>
  <w:style w:type="paragraph" w:styleId="888">
    <w:name w:val="Subtitle"/>
    <w:basedOn w:val="862"/>
    <w:next w:val="862"/>
    <w:uiPriority w:val="11"/>
    <w:qFormat/>
    <w:pPr>
      <w:spacing w:after="200" w:line="276" w:lineRule="auto"/>
      <w:widowControl/>
    </w:pPr>
    <w:rPr>
      <w:rFonts w:ascii="Calibri" w:hAnsi="Calibri"/>
      <w:i/>
      <w:color w:val="94b6d2"/>
      <w:spacing w:val="15"/>
      <w:sz w:val="24"/>
    </w:rPr>
  </w:style>
  <w:style w:type="table" w:styleId="889">
    <w:name w:val="Table Grid"/>
    <w:basedOn w:val="869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 w:customStyle="1">
    <w:name w:val="Endnote"/>
    <w:link w:val="891"/>
    <w:uiPriority w:val="0"/>
    <w:qFormat/>
    <w:pPr>
      <w:ind w:left="0" w:right="0" w:firstLine="851"/>
      <w:jc w:val="both"/>
      <w:spacing w:before="0" w:after="160" w:line="264" w:lineRule="auto"/>
    </w:pPr>
    <w:rPr>
      <w:rFonts w:ascii="XO Thames" w:hAnsi="XO Thames"/>
      <w:color w:val="000000"/>
      <w:spacing w:val="0"/>
      <w:sz w:val="22"/>
    </w:rPr>
  </w:style>
  <w:style w:type="character" w:styleId="891" w:customStyle="1">
    <w:name w:val="Endnote1"/>
    <w:link w:val="890"/>
    <w:uiPriority w:val="0"/>
    <w:rPr>
      <w:rFonts w:ascii="XO Thames" w:hAnsi="XO Thames"/>
      <w:sz w:val="22"/>
    </w:rPr>
  </w:style>
  <w:style w:type="paragraph" w:styleId="892" w:customStyle="1">
    <w:name w:val="TOC Heading"/>
    <w:basedOn w:val="863"/>
    <w:next w:val="862"/>
    <w:link w:val="893"/>
    <w:uiPriority w:val="0"/>
    <w:qFormat/>
    <w:pPr>
      <w:ind w:left="0" w:firstLine="0"/>
      <w:keepLines/>
      <w:keepNext/>
      <w:spacing w:before="240" w:line="264" w:lineRule="auto"/>
      <w:widowControl/>
      <w:outlineLvl w:val="8"/>
    </w:pPr>
    <w:rPr>
      <w:rFonts w:asciiTheme="majorAscii" w:hAnsiTheme="majorHAnsi"/>
      <w:b w:val="0"/>
      <w:color w:val="2e75b6" w:themeColor="accent1" w:themeShade="BF"/>
      <w:sz w:val="32"/>
    </w:rPr>
  </w:style>
  <w:style w:type="character" w:styleId="893" w:customStyle="1">
    <w:name w:val="TOC Heading1"/>
    <w:link w:val="892"/>
    <w:uiPriority w:val="0"/>
    <w:qFormat/>
    <w:rPr>
      <w:rFonts w:asciiTheme="majorAscii" w:hAnsiTheme="majorHAnsi"/>
      <w:color w:val="2e75b6" w:themeColor="accent1" w:themeShade="BF"/>
      <w:sz w:val="32"/>
    </w:rPr>
  </w:style>
  <w:style w:type="paragraph" w:styleId="894" w:customStyle="1">
    <w:name w:val="s_1"/>
    <w:basedOn w:val="862"/>
    <w:link w:val="895"/>
    <w:uiPriority w:val="0"/>
    <w:qFormat/>
    <w:pPr>
      <w:spacing w:beforeAutospacing="1" w:afterAutospacing="1"/>
      <w:widowControl/>
    </w:pPr>
    <w:rPr>
      <w:sz w:val="24"/>
    </w:rPr>
  </w:style>
  <w:style w:type="character" w:styleId="895" w:customStyle="1">
    <w:name w:val="s_11"/>
    <w:link w:val="894"/>
    <w:uiPriority w:val="0"/>
    <w:qFormat/>
    <w:rPr>
      <w:sz w:val="24"/>
    </w:rPr>
  </w:style>
  <w:style w:type="paragraph" w:styleId="896" w:customStyle="1">
    <w:name w:val="Неразрешенное упоминание1"/>
    <w:link w:val="897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605e5c"/>
      <w:spacing w:val="0"/>
      <w:sz w:val="22"/>
      <w:shd w:val="clear" w:color="auto" w:fill="e1dfdd"/>
    </w:rPr>
  </w:style>
  <w:style w:type="character" w:styleId="897" w:customStyle="1">
    <w:name w:val="Неразрешенное упоминание11"/>
    <w:basedOn w:val="868"/>
    <w:link w:val="896"/>
    <w:uiPriority w:val="0"/>
    <w:qFormat/>
    <w:rPr>
      <w:color w:val="605e5c"/>
      <w:shd w:val="clear" w:color="auto" w:fill="e1dfdd"/>
    </w:rPr>
  </w:style>
  <w:style w:type="paragraph" w:styleId="898">
    <w:name w:val="List Paragraph"/>
    <w:basedOn w:val="862"/>
    <w:uiPriority w:val="0"/>
    <w:qFormat/>
    <w:pPr>
      <w:contextualSpacing/>
      <w:ind w:left="720" w:firstLine="0"/>
    </w:pPr>
  </w:style>
  <w:style w:type="paragraph" w:styleId="899" w:customStyle="1">
    <w:name w:val="nobr"/>
    <w:link w:val="900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0" w:customStyle="1">
    <w:name w:val="nobr1"/>
    <w:basedOn w:val="868"/>
    <w:link w:val="899"/>
    <w:uiPriority w:val="0"/>
  </w:style>
  <w:style w:type="paragraph" w:styleId="901" w:customStyle="1">
    <w:name w:val="Footnote"/>
    <w:basedOn w:val="862"/>
    <w:link w:val="902"/>
    <w:uiPriority w:val="0"/>
    <w:qFormat/>
    <w:pPr>
      <w:ind w:left="0" w:firstLine="720"/>
      <w:jc w:val="both"/>
      <w:spacing w:line="360" w:lineRule="auto"/>
      <w:widowControl/>
    </w:pPr>
    <w:rPr>
      <w:sz w:val="20"/>
    </w:rPr>
  </w:style>
  <w:style w:type="character" w:styleId="902" w:customStyle="1">
    <w:name w:val="Footnote1"/>
    <w:link w:val="901"/>
    <w:uiPriority w:val="0"/>
    <w:rPr>
      <w:sz w:val="20"/>
    </w:rPr>
  </w:style>
  <w:style w:type="paragraph" w:styleId="903" w:customStyle="1">
    <w:name w:val="blk"/>
    <w:link w:val="904"/>
    <w:uiPriority w:val="0"/>
    <w:pPr>
      <w:ind w:left="0" w:right="0" w:firstLine="0"/>
      <w:jc w:val="left"/>
      <w:spacing w:before="0" w:after="160" w:line="264" w:lineRule="auto"/>
    </w:pPr>
    <w:rPr>
      <w:rFonts w:asciiTheme="minorAscii" w:hAnsiTheme="minorHAnsi"/>
      <w:color w:val="000000"/>
      <w:spacing w:val="0"/>
      <w:sz w:val="22"/>
    </w:rPr>
  </w:style>
  <w:style w:type="character" w:styleId="904" w:customStyle="1">
    <w:name w:val="blk1"/>
    <w:basedOn w:val="868"/>
    <w:link w:val="903"/>
    <w:uiPriority w:val="0"/>
  </w:style>
  <w:style w:type="paragraph" w:styleId="905" w:customStyle="1">
    <w:name w:val="Header and Footer"/>
    <w:link w:val="906"/>
    <w:uiPriority w:val="0"/>
    <w:qFormat/>
    <w:pPr>
      <w:ind w:left="0" w:right="0" w:firstLine="0"/>
      <w:jc w:val="both"/>
      <w:spacing w:before="0" w:after="160" w:line="240" w:lineRule="auto"/>
    </w:pPr>
    <w:rPr>
      <w:rFonts w:ascii="XO Thames" w:hAnsi="XO Thames"/>
      <w:color w:val="000000"/>
      <w:spacing w:val="0"/>
      <w:sz w:val="20"/>
    </w:rPr>
  </w:style>
  <w:style w:type="character" w:styleId="906" w:customStyle="1">
    <w:name w:val="Header and Footer1"/>
    <w:link w:val="905"/>
    <w:uiPriority w:val="0"/>
    <w:rPr>
      <w:rFonts w:ascii="XO Thames" w:hAnsi="XO Thames"/>
      <w:sz w:val="20"/>
    </w:rPr>
  </w:style>
  <w:style w:type="table" w:styleId="907" w:customStyle="1">
    <w:name w:val="Table Normal8"/>
    <w:uiPriority w:val="0"/>
    <w:qFormat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Table Normal9"/>
    <w:uiPriority w:val="0"/>
    <w:pPr>
      <w:spacing w:after="0" w:line="240" w:lineRule="auto"/>
      <w:widowControl w:val="off"/>
    </w:p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Table Normal1"/>
    <w:uiPriority w:val="0"/>
    <w:qFormat/>
    <w:pPr>
      <w:spacing w:after="0" w:line="240" w:lineRule="auto"/>
      <w:widowControl w:val="off"/>
    </w:pPr>
    <w:rPr>
      <w:rFonts w:ascii="Calibri" w:hAnsi="Calibri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0" w:customStyle="1">
    <w:name w:val="Гиперссылка11"/>
    <w:link w:val="911"/>
    <w:uiPriority w:val="0"/>
    <w:rPr>
      <w:rFonts w:hint="default" w:ascii="Calibri" w:hAnsi="Calibri" w:eastAsia="Times New Roman" w:cs="Times New Roman"/>
      <w:color w:val="0000ff"/>
      <w:u w:val="single"/>
    </w:rPr>
  </w:style>
  <w:style w:type="paragraph" w:styleId="911" w:customStyle="1">
    <w:name w:val="Гиперссылка1"/>
    <w:link w:val="910"/>
    <w:uiPriority w:val="0"/>
    <w:rPr>
      <w:rFonts w:hint="default" w:ascii="Calibri" w:hAnsi="Calibri" w:eastAsia="Times New Roman" w:cs="Times New Roman"/>
      <w:color w:val="0000ff"/>
      <w:u w:val="single"/>
    </w:rPr>
  </w:style>
  <w:style w:type="numbering" w:styleId="9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ebs.prospekt.org/books" TargetMode="External"/><Relationship Id="rId12" Type="http://schemas.openxmlformats.org/officeDocument/2006/relationships/hyperlink" Target="https://elkni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cp:revision>9</cp:revision>
  <dcterms:created xsi:type="dcterms:W3CDTF">2025-07-29T02:33:24Z</dcterms:created>
  <dcterms:modified xsi:type="dcterms:W3CDTF">2025-08-12T14:15:05Z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17C88BBCEF3445EE98316ADA573348ED_12</vt:lpwstr>
  </property>
</Properties>
</file>