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bidi="ar-SA"/>
              </w:rPr>
            </w:pPr>
            <w:r/>
            <w:bookmarkStart w:id="0" w:name="_Hlk24113178"/>
            <w:r>
              <w:rPr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/>
        <w:rPr>
          <w:rFonts w:ascii="Tahoma" w:hAnsi="Tahoma" w:cs="Tahoma"/>
          <w:sz w:val="8"/>
          <w:szCs w:val="8"/>
          <w:lang w:bidi="ar-SA"/>
        </w:rPr>
      </w:pPr>
      <w:r>
        <w:rPr>
          <w:rFonts w:ascii="Tahoma" w:hAnsi="Tahoma" w:cs="Tahoma"/>
          <w:sz w:val="8"/>
          <w:szCs w:val="8"/>
          <w:lang w:bidi="ar-SA"/>
        </w:rPr>
      </w:r>
      <w:r>
        <w:rPr>
          <w:rFonts w:ascii="Tahoma" w:hAnsi="Tahoma" w:cs="Tahoma"/>
          <w:sz w:val="8"/>
          <w:szCs w:val="8"/>
          <w:lang w:bidi="ar-SA"/>
        </w:rPr>
      </w:r>
      <w:r>
        <w:rPr>
          <w:rFonts w:ascii="Tahoma" w:hAnsi="Tahoma" w:cs="Tahoma"/>
          <w:sz w:val="8"/>
          <w:szCs w:val="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ГОСУДАРСТВА И ПРАВА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2025 г.</w:t>
      </w:r>
      <w:bookmarkEnd w:id="0"/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Максимова О.Д., доктор юридических наук, доцент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Рецензенты: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оформление: </w:t>
      </w:r>
      <w:r>
        <w:rPr>
          <w:sz w:val="24"/>
          <w:szCs w:val="24"/>
        </w:rPr>
        <w:t xml:space="preserve">Коленькова</w:t>
      </w:r>
      <w:r>
        <w:rPr>
          <w:sz w:val="24"/>
          <w:szCs w:val="24"/>
        </w:rPr>
        <w:t xml:space="preserve"> М.А.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Романова В.В., 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</w:t>
      </w:r>
      <w:r>
        <w:rPr>
          <w:sz w:val="24"/>
          <w:szCs w:val="24"/>
        </w:rPr>
        <w:t xml:space="preserve">В.А.Мусина</w:t>
      </w:r>
      <w:r>
        <w:rPr>
          <w:sz w:val="24"/>
          <w:szCs w:val="24"/>
        </w:rPr>
        <w:t xml:space="preserve">», оформление, 2025.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1"/>
        <w:ind w:left="30"/>
        <w:jc w:val="center"/>
        <w:spacing w:before="90"/>
      </w:pPr>
      <w:r/>
      <w:r/>
    </w:p>
    <w:sdt>
      <w:sdtPr>
        <w15:appearance w15:val="boundingBox"/>
        <w:id w:val="444578426"/>
        <w:docPartObj>
          <w:docPartGallery w:val="Table of Contents"/>
          <w:docPartUnique w:val="true"/>
        </w:docPartObj>
        <w:rPr>
          <w:sz w:val="28"/>
          <w:szCs w:val="28"/>
        </w:rPr>
      </w:sdtPr>
      <w:sdtContent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tooltip="#_Toc3260" w:anchor="_Toc3260" w:history="1">
            <w:r>
              <w:rPr>
                <w:bCs/>
                <w:szCs w:val="28"/>
              </w:rPr>
              <w:t xml:space="preserve">1. </w:t>
            </w:r>
            <w:r>
              <w:t xml:space="preserve">ЦЕЛЬ И ЗАДАЧИ </w:t>
            </w:r>
            <w:r>
              <w:rPr>
                <w:spacing w:val="-3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_Toc3260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3714" w:anchor="_Toc13714" w:history="1">
            <w:r>
              <w:rPr>
                <w:bCs/>
                <w:szCs w:val="28"/>
              </w:rPr>
              <w:t xml:space="preserve">2. </w:t>
            </w:r>
            <w:r>
              <w:rPr>
                <w:szCs w:val="28"/>
              </w:rPr>
              <w:t xml:space="preserve">МЕСТО ДИСЦИПЛИНЫ В СТРУКТУРЕ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zCs w:val="28"/>
              </w:rPr>
              <w:t xml:space="preserve">ОБРАЗОВАТЕЛЬНОЙ ПРОГРАММЫ</w:t>
            </w:r>
            <w:r>
              <w:tab/>
            </w:r>
            <w:r>
              <w:fldChar w:fldCharType="begin"/>
            </w:r>
            <w:r>
              <w:instrText xml:space="preserve"> PAGEREF _Toc13714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9393" w:anchor="_Toc19393" w:history="1">
            <w:r>
              <w:rPr>
                <w:bCs/>
                <w:szCs w:val="28"/>
              </w:rPr>
              <w:t xml:space="preserve">3. </w:t>
            </w:r>
            <w:r>
              <w:t xml:space="preserve">ПЛАНИРУЕМЫЕ РЕЗУЛЬТАТЫ ОСВОЕНИЯ ДИСЦИПЛИНЫ</w:t>
            </w:r>
            <w:r>
              <w:tab/>
            </w:r>
            <w:r>
              <w:fldChar w:fldCharType="begin"/>
            </w:r>
            <w:r>
              <w:instrText xml:space="preserve"> PAGEREF _Toc19393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5954" w:anchor="_Toc15954" w:history="1">
            <w:r>
              <w:rPr>
                <w:bCs/>
                <w:szCs w:val="28"/>
              </w:rPr>
              <w:t xml:space="preserve">4. </w:t>
            </w:r>
            <w:r>
              <w:rPr>
                <w:szCs w:val="28"/>
              </w:rPr>
              <w:t xml:space="preserve">ОБЪЕМ И СТРУКТУРА ДИСЦИПЛИНЫ</w:t>
            </w:r>
            <w:r>
              <w:tab/>
            </w:r>
            <w:r>
              <w:fldChar w:fldCharType="begin"/>
            </w:r>
            <w:r>
              <w:instrText xml:space="preserve"> PAGEREF _Toc15954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20912" w:anchor="_Toc20912" w:history="1">
            <w:r>
              <w:rPr>
                <w:bCs/>
                <w:szCs w:val="28"/>
              </w:rPr>
              <w:t xml:space="preserve">5. </w:t>
            </w:r>
            <w:r>
              <w:rPr>
                <w:szCs w:val="28"/>
              </w:rPr>
              <w:t xml:space="preserve">СОДЕРЖАНИЕ РАЗДЕЛОВ И ТЕМ ДИСЦИПЛИНЫ</w:t>
            </w:r>
            <w:r>
              <w:tab/>
            </w:r>
            <w:r>
              <w:fldChar w:fldCharType="begin"/>
            </w:r>
            <w:r>
              <w:instrText xml:space="preserve"> PAGEREF _Toc20912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30485" w:anchor="_Toc30485" w:history="1">
            <w:r>
              <w:rPr>
                <w:bCs/>
                <w:szCs w:val="28"/>
              </w:rPr>
              <w:t xml:space="preserve">6. </w:t>
            </w:r>
            <w:r>
              <w:rPr>
                <w:szCs w:val="28"/>
              </w:rPr>
              <w:t xml:space="preserve">ЗАНЯТИЯ СЕМИНАРСКОГО ТИПА</w:t>
            </w:r>
            <w:r>
              <w:tab/>
            </w:r>
            <w:r>
              <w:fldChar w:fldCharType="begin"/>
            </w:r>
            <w:r>
              <w:instrText xml:space="preserve"> PAGEREF _Toc30485 \h </w:instrText>
            </w:r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8010" w:anchor="_Toc18010" w:history="1">
            <w:r>
              <w:rPr>
                <w:bCs/>
                <w:szCs w:val="28"/>
              </w:rPr>
              <w:t xml:space="preserve">7. </w:t>
            </w:r>
            <w:r>
              <w:rPr>
                <w:szCs w:val="28"/>
              </w:rPr>
              <w:t xml:space="preserve">МЕТОДИЧЕСКИЕ УКАЗАНИЯ ДЛЯ ОБУЧАЮЩИХСЯ</w:t>
            </w:r>
            <w:r>
              <w:tab/>
            </w:r>
            <w:r>
              <w:fldChar w:fldCharType="begin"/>
            </w:r>
            <w:r>
              <w:instrText xml:space="preserve"> PAGEREF _Toc18010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16479" w:anchor="_Toc16479" w:history="1">
            <w:r>
              <w:rPr>
                <w:bCs/>
                <w:szCs w:val="28"/>
              </w:rPr>
              <w:t xml:space="preserve">7.1. </w:t>
            </w:r>
            <w:r>
              <w:rPr>
                <w:szCs w:val="28"/>
              </w:rPr>
              <w:t xml:space="preserve">Методические указания для обучающегося по освоению</w:t>
            </w:r>
            <w:r>
              <w:rPr>
                <w:spacing w:val="-17"/>
                <w:szCs w:val="28"/>
              </w:rPr>
              <w:t xml:space="preserve"> </w:t>
            </w:r>
            <w:r>
              <w:rPr>
                <w:szCs w:val="28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_Toc16479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26691" w:anchor="_Toc26691" w:history="1">
            <w:r>
              <w:rPr>
                <w:bCs/>
                <w:szCs w:val="28"/>
              </w:rPr>
              <w:t xml:space="preserve">7.2. </w:t>
            </w:r>
            <w:r>
              <w:rPr>
                <w:szCs w:val="28"/>
              </w:rPr>
              <w:t xml:space="preserve">Организация самостоятельной работы</w:t>
            </w:r>
            <w:r>
              <w:tab/>
            </w:r>
            <w:r>
              <w:fldChar w:fldCharType="begin"/>
            </w:r>
            <w:r>
              <w:instrText xml:space="preserve"> PAGEREF _Toc26691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648" w:anchor="_Toc1648" w:history="1">
            <w:r>
              <w:rPr>
                <w:bCs/>
                <w:szCs w:val="28"/>
              </w:rPr>
              <w:t xml:space="preserve">8. </w:t>
            </w:r>
            <w:r>
              <w:rPr>
                <w:szCs w:val="28"/>
              </w:rPr>
              <w:t xml:space="preserve">ОБРАЗОВАТЕЛЬНЫЕ ТЕХНОЛОГИИ</w:t>
            </w:r>
            <w:r>
              <w:tab/>
            </w:r>
            <w:r>
              <w:fldChar w:fldCharType="begin"/>
            </w:r>
            <w:r>
              <w:instrText xml:space="preserve"> PAGEREF _Toc1648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9038" w:anchor="_Toc9038" w:history="1">
            <w:r>
              <w:rPr>
                <w:bCs/>
                <w:szCs w:val="24"/>
              </w:rPr>
              <w:t xml:space="preserve">9.1. </w:t>
            </w:r>
            <w:r>
              <w:rPr>
                <w:szCs w:val="28"/>
              </w:rPr>
              <w:t xml:space="preserve">Учебно-методическое и информационное обеспечение</w:t>
            </w:r>
            <w:r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_Toc9038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31673" w:anchor="_Toc31673" w:history="1">
            <w:r>
              <w:rPr>
                <w:bCs/>
                <w:szCs w:val="28"/>
                <w:lang w:bidi="ar-SA"/>
              </w:rPr>
              <w:t xml:space="preserve">9.2. Материально-техническое обеспечение учебного процесса</w:t>
            </w:r>
            <w:r>
              <w:tab/>
            </w:r>
            <w:r>
              <w:fldChar w:fldCharType="begin"/>
            </w:r>
            <w:r>
              <w:instrText xml:space="preserve"> PAGEREF _Toc31673 \h </w:instrText>
            </w:r>
            <w:r>
              <w:fldChar w:fldCharType="separate"/>
            </w:r>
            <w:r>
              <w:t xml:space="preserve">14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26070" w:anchor="_Toc26070" w:history="1">
            <w:r>
              <w:rPr>
                <w:bCs/>
                <w:szCs w:val="28"/>
              </w:rPr>
              <w:t xml:space="preserve">10. </w:t>
            </w:r>
            <w:r>
              <w:rPr>
                <w:bCs/>
                <w:szCs w:val="28"/>
                <w:lang w:bidi="ar-SA"/>
              </w:rPr>
              <w:t xml:space="preserve">ОСОБЕННОСТИ ОСВОЕНИЯ ДИСЦИПЛИНЫ ДЛЯ ИНВАЛИДОВ И ЛИЦ С ОГРАНИЧЕННЫМИ ВОЗМОЖНОСТЯМИ ЗДОРОВЬЯ</w:t>
            </w:r>
            <w:r>
              <w:tab/>
            </w:r>
            <w:r>
              <w:fldChar w:fldCharType="begin"/>
            </w:r>
            <w:r>
              <w:instrText xml:space="preserve"> PAGEREF _Toc26070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3087" w:anchor="_Toc3087" w:history="1">
            <w:r>
              <w:rPr>
                <w:bCs/>
                <w:szCs w:val="28"/>
              </w:rPr>
              <w:t xml:space="preserve">11. </w:t>
            </w:r>
            <w:r>
              <w:rPr>
                <w:szCs w:val="28"/>
                <w:lang w:bidi="ar-SA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tab/>
            </w:r>
            <w:r>
              <w:fldChar w:fldCharType="begin"/>
            </w:r>
            <w:r>
              <w:instrText xml:space="preserve"> PAGEREF _Toc3087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rPr>
              <w:sz w:val="28"/>
              <w:szCs w:val="28"/>
            </w:rPr>
          </w:pPr>
          <w:r>
            <w:rPr>
              <w:szCs w:val="28"/>
            </w:rPr>
            <w:fldChar w:fldCharType="end"/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</w:sdtContent>
    </w:sdt>
    <w:p>
      <w:pPr>
        <w:pStyle w:val="764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741"/>
        <w:numPr>
          <w:ilvl w:val="0"/>
          <w:numId w:val="1"/>
        </w:numPr>
        <w:ind w:left="0" w:firstLine="0"/>
        <w:jc w:val="center"/>
        <w:pageBreakBefore/>
        <w:tabs>
          <w:tab w:val="left" w:pos="426" w:leader="none"/>
        </w:tabs>
      </w:pPr>
      <w:r/>
      <w:bookmarkStart w:id="1" w:name="_Toc3260"/>
      <w:r>
        <w:t xml:space="preserve">ЦЕЛЬ И ЗАДАЧИ </w:t>
      </w:r>
      <w:r>
        <w:rPr>
          <w:spacing w:val="-3"/>
        </w:rPr>
        <w:t xml:space="preserve">ДИСЦИПЛИНЫ</w:t>
      </w:r>
      <w:bookmarkEnd w:id="1"/>
      <w:r/>
      <w:r/>
    </w:p>
    <w:p>
      <w:pPr>
        <w:pStyle w:val="934"/>
        <w:ind w:left="709" w:firstLine="0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left="284" w:firstLine="720"/>
        <w:spacing w:line="240" w:lineRule="auto"/>
        <w:widowControl/>
        <w:rPr>
          <w:rStyle w:val="929"/>
          <w:b w:val="0"/>
          <w:sz w:val="28"/>
          <w:szCs w:val="28"/>
        </w:rPr>
      </w:pPr>
      <w:r>
        <w:rPr>
          <w:rStyle w:val="929"/>
          <w:b w:val="0"/>
          <w:bCs w:val="0"/>
          <w:sz w:val="28"/>
          <w:szCs w:val="28"/>
        </w:rPr>
        <w:t xml:space="preserve">- с</w:t>
      </w:r>
      <w:r>
        <w:rPr>
          <w:sz w:val="28"/>
          <w:szCs w:val="28"/>
        </w:rPr>
        <w:t xml:space="preserve">овер</w:t>
      </w:r>
      <w:r>
        <w:rPr>
          <w:sz w:val="28"/>
          <w:szCs w:val="28"/>
        </w:rPr>
        <w:t xml:space="preserve">шенствование системы знаний о таких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 </w:t>
      </w:r>
      <w:r>
        <w:rPr>
          <w:rStyle w:val="929"/>
          <w:b w:val="0"/>
          <w:sz w:val="28"/>
          <w:szCs w:val="28"/>
        </w:rPr>
      </w:r>
      <w:r>
        <w:rPr>
          <w:rStyle w:val="929"/>
          <w:b w:val="0"/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rStyle w:val="929"/>
          <w:sz w:val="28"/>
          <w:szCs w:val="28"/>
        </w:rPr>
        <w:t xml:space="preserve">- </w:t>
      </w:r>
      <w:r>
        <w:rPr>
          <w:rStyle w:val="929"/>
          <w:b w:val="0"/>
          <w:bCs w:val="0"/>
          <w:sz w:val="28"/>
          <w:szCs w:val="28"/>
        </w:rPr>
        <w:t xml:space="preserve">углубление знаний</w:t>
      </w:r>
      <w:r>
        <w:rPr>
          <w:rStyle w:val="929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государственно-правовой жизни для стимулирования научно-исследовательской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rStyle w:val="929"/>
          <w:sz w:val="28"/>
          <w:szCs w:val="28"/>
        </w:rPr>
        <w:t xml:space="preserve">-</w:t>
      </w:r>
      <w:r>
        <w:rPr>
          <w:sz w:val="28"/>
          <w:szCs w:val="28"/>
        </w:rPr>
        <w:t xml:space="preserve"> расширение сфер правопонимания, позволяющих более эффективно искать, отбирать, анализировать и применять нормативно-правовые акты для решения конкретных вопросов юридической практики и научно-исследовательской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rStyle w:val="929"/>
          <w:sz w:val="28"/>
          <w:szCs w:val="28"/>
        </w:rPr>
      </w:pPr>
      <w:r>
        <w:rPr>
          <w:rStyle w:val="929"/>
          <w:sz w:val="28"/>
          <w:szCs w:val="28"/>
        </w:rPr>
        <w:t xml:space="preserve">-</w:t>
      </w:r>
      <w:r>
        <w:rPr>
          <w:sz w:val="28"/>
          <w:szCs w:val="28"/>
        </w:rPr>
        <w:t xml:space="preserve"> совершенствование умений и навыков в применении норм права в фактических ситуациях</w:t>
      </w:r>
      <w:r>
        <w:rPr>
          <w:rStyle w:val="929"/>
          <w:sz w:val="28"/>
          <w:szCs w:val="28"/>
        </w:rPr>
      </w:r>
      <w:r>
        <w:rPr>
          <w:rStyle w:val="929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2" w:name="_Toc13714"/>
      <w:r>
        <w:rPr>
          <w:b/>
          <w:sz w:val="28"/>
          <w:szCs w:val="28"/>
        </w:rPr>
        <w:t xml:space="preserve">МЕСТО ДИСЦИПЛИНЫ В СТРУКТУРЕ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ОБРАЗОВАТЕЛЬНОЙ ПРОГРАММЫ</w:t>
      </w:r>
      <w:bookmarkEnd w:id="2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6"/>
      </w:pPr>
      <w:r/>
      <w:r/>
    </w:p>
    <w:p>
      <w:pPr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«Теория государства и права» относится к части образовательного компонента образовательной программы, </w:t>
      </w:r>
      <w:r>
        <w:rPr>
          <w:sz w:val="28"/>
          <w:szCs w:val="28"/>
          <w:shd w:val="clear" w:color="auto" w:fill="ffffff"/>
        </w:rPr>
        <w:t xml:space="preserve">является обязательной для </w:t>
      </w:r>
      <w:r>
        <w:rPr>
          <w:rFonts w:eastAsia="Calibri"/>
          <w:sz w:val="28"/>
          <w:szCs w:val="28"/>
        </w:rPr>
        <w:t xml:space="preserve">освоения обучающимся и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ind w:left="567"/>
        <w:spacing w:before="6"/>
      </w:pPr>
      <w:r/>
      <w:r/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3" w:name="_Toc19393"/>
      <w:r>
        <w:rPr>
          <w:b/>
          <w:sz w:val="28"/>
        </w:rPr>
        <w:t xml:space="preserve">ПЛАНИРУЕМЫЕ РЕЗУЛЬТАТЫ ОСВОЕНИЯ ДИСЦИПЛИНЫ</w:t>
      </w:r>
      <w:bookmarkEnd w:id="3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4"/>
      </w:pPr>
      <w:r/>
      <w:r/>
    </w:p>
    <w:p>
      <w:pPr>
        <w:pStyle w:val="764"/>
        <w:ind w:firstLine="709"/>
        <w:jc w:val="both"/>
        <w:spacing w:before="4"/>
      </w:pPr>
      <w:r>
        <w:t xml:space="preserve">В результате освоения дисциплины обучающийся должен:</w:t>
      </w:r>
      <w:r/>
    </w:p>
    <w:p>
      <w:pPr>
        <w:pStyle w:val="934"/>
        <w:ind w:firstLine="0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3"/>
        <w:numPr>
          <w:ilvl w:val="0"/>
          <w:numId w:val="2"/>
        </w:numPr>
        <w:ind w:left="0" w:right="1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научного знания и/или профессиональной деятельности, концепции, актуальные проблемы и тенденции ее развития, а также современные методы и технологии для осуществления преподавательской деятельности в данной области научного знания;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2"/>
        </w:numPr>
        <w:ind w:left="0" w:right="14"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систему научных методов, которые можно применить в планируемом собственном исследовании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4"/>
        <w:ind w:firstLine="0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3"/>
        <w:ind w:left="0" w:firstLine="0"/>
        <w:tabs>
          <w:tab w:val="left" w:pos="709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709" w:leader="none"/>
        </w:tabs>
        <w:rPr>
          <w:b/>
          <w:sz w:val="28"/>
          <w:szCs w:val="28"/>
        </w:rPr>
        <w:outlineLvl w:val="0"/>
      </w:pPr>
      <w:r/>
      <w:bookmarkStart w:id="4" w:name="_Toc15954"/>
      <w:r>
        <w:rPr>
          <w:b/>
          <w:sz w:val="28"/>
          <w:szCs w:val="28"/>
        </w:rPr>
        <w:t xml:space="preserve">ОБЪЕМ И СТРУКТУРА ДИСЦИПЛИНЫ</w:t>
      </w:r>
      <w:bookmarkEnd w:id="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ind w:firstLine="72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</w:pPr>
      <w:r>
        <w:t xml:space="preserve">Трудоемкость</w:t>
      </w:r>
      <w:r>
        <w:rPr>
          <w:spacing w:val="2"/>
        </w:rPr>
        <w:t xml:space="preserve"> </w:t>
      </w:r>
      <w:r>
        <w:t xml:space="preserve">дисциплины</w:t>
      </w:r>
      <w:r>
        <w:rPr>
          <w:spacing w:val="7"/>
        </w:rPr>
        <w:t xml:space="preserve"> </w:t>
      </w:r>
      <w:r>
        <w:t xml:space="preserve">составляет 2 зачетные единицы,</w:t>
      </w:r>
      <w:r>
        <w:rPr>
          <w:spacing w:val="5"/>
        </w:rPr>
        <w:t xml:space="preserve"> 72 ч</w:t>
      </w:r>
      <w:r>
        <w:t xml:space="preserve">аса, из которых </w:t>
      </w:r>
      <w:r>
        <w:t xml:space="preserve">36</w:t>
      </w:r>
      <w:r>
        <w:t xml:space="preserve"> час</w:t>
      </w:r>
      <w:r>
        <w:t xml:space="preserve">ов</w:t>
      </w:r>
      <w:r>
        <w:t xml:space="preserve"> отводится промежуточной аттестации.</w:t>
      </w:r>
      <w:r/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</w:pPr>
      <w:r>
        <w:t xml:space="preserve">Форма промежуточной аттестации: экзамен – 1 год обучения. </w:t>
      </w:r>
      <w:r/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  <w:rPr>
          <w:color w:val="000000" w:themeColor="text1"/>
        </w:rPr>
      </w:pPr>
      <w:r>
        <w:rPr>
          <w:color w:val="000000" w:themeColor="text1"/>
        </w:rPr>
        <w:t xml:space="preserve">Распределение фонда времени по темам дисциплины по очной форме представлено в таблице 4.1.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left="442"/>
        <w:spacing w:before="93" w:line="360" w:lineRule="auto"/>
        <w:rPr>
          <w:highlight w:val="none"/>
        </w:rPr>
      </w:pPr>
      <w:r>
        <w:t xml:space="preserve">Таблица 4.1 – Распределение фонда времени по темам дисциплины</w:t>
      </w:r>
      <w:r/>
    </w:p>
    <w:tbl>
      <w:tblPr>
        <w:tblStyle w:val="922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1079"/>
        <w:gridCol w:w="1178"/>
        <w:gridCol w:w="1199"/>
        <w:gridCol w:w="1195"/>
      </w:tblGrid>
      <w:tr>
        <w:tblPrEx/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restart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Номер</w:t>
            </w:r>
            <w:r>
              <w:rPr>
                <w:sz w:val="24"/>
                <w:szCs w:val="24"/>
                <w:lang w:val="en-US" w:eastAsia="en-US"/>
              </w:rPr>
              <w:t xml:space="preserve"> и </w:t>
            </w:r>
            <w:r>
              <w:rPr>
                <w:sz w:val="24"/>
                <w:szCs w:val="24"/>
                <w:lang w:val="en-US" w:eastAsia="en-US"/>
              </w:rPr>
              <w:t xml:space="preserve">наименование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тем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9" w:type="dxa"/>
            <w:vAlign w:val="center"/>
            <w:vMerge w:val="restart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 w:line="268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Всего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24"/>
              <w:ind w:left="714" w:right="713"/>
              <w:jc w:val="center"/>
              <w:spacing w:line="268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Объем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дисциплины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  <w:p>
            <w:pPr>
              <w:pStyle w:val="924"/>
              <w:ind w:left="713" w:right="713"/>
              <w:jc w:val="center"/>
              <w:spacing w:line="264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(</w:t>
            </w:r>
            <w:r>
              <w:rPr>
                <w:sz w:val="24"/>
                <w:szCs w:val="24"/>
                <w:lang w:val="en-US" w:eastAsia="en-US"/>
              </w:rPr>
              <w:t xml:space="preserve">ак</w:t>
            </w:r>
            <w:r>
              <w:rPr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sz w:val="24"/>
                <w:szCs w:val="24"/>
                <w:lang w:val="en-US" w:eastAsia="en-US"/>
              </w:rPr>
              <w:t xml:space="preserve">часы</w:t>
            </w:r>
            <w:r>
              <w:rPr>
                <w:sz w:val="24"/>
                <w:szCs w:val="24"/>
                <w:lang w:val="en-US" w:eastAsia="en-US"/>
              </w:rPr>
              <w:t xml:space="preserve">)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continue"/>
            <w:textDirection w:val="lrTb"/>
            <w:noWrap w:val="false"/>
          </w:tcPr>
          <w:p>
            <w:pPr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</w:r>
            <w:r>
              <w:rPr>
                <w:i/>
                <w:sz w:val="24"/>
                <w:szCs w:val="24"/>
                <w:lang w:val="en-US" w:eastAsia="en-US"/>
              </w:rPr>
            </w:r>
            <w:r>
              <w:rPr>
                <w:i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924"/>
              <w:ind w:left="337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924"/>
              <w:ind w:left="337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Контактная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работа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924"/>
              <w:ind w:left="2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СРО и часы на контроль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continue"/>
            <w:textDirection w:val="lrTb"/>
            <w:noWrap w:val="false"/>
          </w:tcPr>
          <w:p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</w:r>
            <w:r>
              <w:rPr>
                <w:i/>
                <w:sz w:val="24"/>
                <w:szCs w:val="24"/>
                <w:lang w:eastAsia="en-US"/>
              </w:rPr>
            </w:r>
            <w:r>
              <w:rPr>
                <w:i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924"/>
              <w:ind w:left="178" w:right="178"/>
              <w:jc w:val="center"/>
              <w:spacing w:before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24"/>
              <w:ind w:left="178" w:right="178"/>
              <w:jc w:val="center"/>
              <w:spacing w:before="8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ЗЛТ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924"/>
              <w:ind w:left="283" w:right="280"/>
              <w:jc w:val="center"/>
              <w:spacing w:before="8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</w:t>
            </w:r>
            <w:r>
              <w:rPr>
                <w:sz w:val="24"/>
                <w:szCs w:val="24"/>
                <w:lang w:val="en-US" w:eastAsia="en-US"/>
              </w:rPr>
              <w:t xml:space="preserve">З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pStyle w:val="924"/>
              <w:ind w:left="9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924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24"/>
              <w:ind w:left="1"/>
              <w:jc w:val="center"/>
              <w:spacing w:before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pStyle w:val="924"/>
              <w:ind w:left="142"/>
              <w:spacing w:line="263" w:lineRule="exact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1. Предмет и методы теории государства и права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2. Понятие, сущность и социальное назначение государства.  Функции государства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3. Типология и механизм государств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4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Форма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государства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eastAsia="en-US"/>
              </w:rPr>
              <w:t xml:space="preserve">Тема 5. Понятие, сущность, принципы, функции права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6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Система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права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7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Система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источников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права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8. Правовое отношение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9. Толкование и реализация права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9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10. Правомерное поведение, правонарушение, юридическая ответственность 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11. Правосознание и правовая культура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12. Правовое регулирование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13. Правовая система и правовая семья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Экзамен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textDirection w:val="lrTb"/>
            <w:noWrap w:val="false"/>
          </w:tcPr>
          <w:p>
            <w:pPr>
              <w:pStyle w:val="924"/>
              <w:ind w:left="107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Всего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по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дисциплине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b/>
                <w:sz w:val="24"/>
                <w:szCs w:val="24"/>
                <w:lang w:val="en-US" w:eastAsia="en-US"/>
              </w:rPr>
            </w:r>
            <w:r>
              <w:rPr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72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4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  <w:lang w:val="en-US" w:eastAsia="en-US"/>
              </w:rPr>
            </w:r>
            <w:r>
              <w:rPr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62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</w:tbl>
    <w:p>
      <w:pPr>
        <w:pStyle w:val="764"/>
        <w:ind w:left="0"/>
        <w:spacing w:before="93" w:line="360" w:lineRule="auto"/>
      </w:pPr>
      <w:r>
        <w:rPr>
          <w:highlight w:val="none"/>
        </w:rPr>
      </w:r>
      <w:r>
        <w:rPr>
          <w:highlight w:val="none"/>
        </w:rPr>
      </w:r>
    </w:p>
    <w:p>
      <w:pPr>
        <w:ind w:right="405"/>
        <w:rPr>
          <w:sz w:val="24"/>
          <w:szCs w:val="24"/>
        </w:rPr>
      </w:pPr>
      <w:r>
        <w:rPr>
          <w:sz w:val="24"/>
          <w:szCs w:val="24"/>
        </w:rPr>
        <w:t xml:space="preserve">*ЗЛТ – занятия лекционного типа, СЗ – все виды занятий семинарского типа, кроме лабораторных работ, СРО – самостоятельная работа обучающегося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64"/>
        <w:spacing w:before="11"/>
      </w:pPr>
      <w:r/>
      <w:r/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5" w:name="_Toc20912"/>
      <w:r>
        <w:rPr>
          <w:b/>
          <w:sz w:val="28"/>
          <w:szCs w:val="28"/>
        </w:rPr>
        <w:t xml:space="preserve">СОДЕРЖАНИЕ РАЗДЕЛОВ И ТЕМ ДИСЦИПЛИНЫ</w:t>
      </w:r>
      <w:bookmarkEnd w:id="5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1. Предмет и методы теории государства и права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теор</w:t>
      </w:r>
      <w:r>
        <w:rPr>
          <w:sz w:val="28"/>
          <w:szCs w:val="28"/>
        </w:rPr>
        <w:t xml:space="preserve">ии государства и права как гуманитарной и юридической науки. Этапы становления и развития науки теории государства и права. Теория государства и права в системе гуманитарных наук. Теория государства и права и социальная философия. Теория государства и прав</w:t>
      </w:r>
      <w:r>
        <w:rPr>
          <w:sz w:val="28"/>
          <w:szCs w:val="28"/>
        </w:rPr>
        <w:t xml:space="preserve">а и социальная психология. Теория государства и права и культурология. Место теории государства и права в системе юридических наук. Виды юридических наук. Историко-теоретические юридические науки. Отраслевые юридические науки. Прикладные юридические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теории государства и права. Дифференция предмета теории государства и права на современном этапе. Теория государства и теория права. </w:t>
      </w:r>
      <w:r>
        <w:rPr>
          <w:sz w:val="28"/>
          <w:szCs w:val="28"/>
        </w:rPr>
        <w:t xml:space="preserve">Философия права. Социология права.  Теория государства и права как наука и учебная дисциплина. Структура курса теории государства и права. Значение теории государства и права для формирования современного юриста.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Понятие о сущности теории государства и права как фундаментальной теоретической юридической науки. Понятие о функциях теории государства и права. Виды функций теории государства и права: г</w:t>
      </w:r>
      <w:r>
        <w:rPr>
          <w:iCs/>
          <w:sz w:val="28"/>
          <w:szCs w:val="28"/>
        </w:rPr>
        <w:t xml:space="preserve">носеологическая, прогностическая, методологическая, идеологическая, технико-юридическая функции.  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методологии теории госуда</w:t>
      </w:r>
      <w:r>
        <w:rPr>
          <w:sz w:val="28"/>
          <w:szCs w:val="28"/>
        </w:rPr>
        <w:t xml:space="preserve">рства и права. Различные подходы к изучению теории государства и права. Диалектический подход. Синергетический подход. Виды методов познания государства и права. Общенаучные, специальные и частные методы. Сравнительно-правовой метод. Правовой эксперимент.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2. Понятие, сущность и социальное назначение государства.  Функции государства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государства: многообразие подходов. Классовое и общесоциальное в государстве. Основные признаки государства. Основные отличия государства от иных политических организаций. </w:t>
      </w:r>
      <w:bookmarkStart w:id="6" w:name="_Hlk33368985"/>
      <w:r>
        <w:rPr>
          <w:sz w:val="28"/>
          <w:szCs w:val="28"/>
        </w:rPr>
        <w:t xml:space="preserve">Сущность государства и его основные черты. Государственная власть, суверенитет, социальное назначение как сущностные элементы государства. Современные теории о сущности и назначении государства. </w:t>
      </w:r>
      <w:bookmarkEnd w:id="6"/>
      <w:r>
        <w:rPr>
          <w:sz w:val="28"/>
          <w:szCs w:val="28"/>
        </w:rPr>
        <w:t xml:space="preserve">Концепции социального государства. Теория элит. Технократическая теория. Теория плюралистической демократии.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функциях государства. Основания классификации фун</w:t>
      </w:r>
      <w:r>
        <w:rPr>
          <w:sz w:val="28"/>
          <w:szCs w:val="28"/>
        </w:rPr>
        <w:t xml:space="preserve">кций государства. Внутренние и внешние функции государства, их содержание и виды на современном этапе. Постоянные и временные; основные и производные функции. Функции правотворчества, управления и правосудия. Формы и методы реализации функций государства.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3. Типология и механизм государств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значение типологии государств в современной юридической науке. Формационный подход к типологии государства: понятие, причины возникновения, сущность и современное состояние. Цивилизационный подход к типологии государства</w:t>
      </w:r>
      <w:r>
        <w:rPr>
          <w:sz w:val="28"/>
          <w:szCs w:val="28"/>
        </w:rPr>
        <w:t xml:space="preserve">. Понятие цивилизации. Критерии типологизации цивилизаций в истории человечества. Типологизация современных государств. Роль государства в становлении и развитии различных цивилизаций. Цивилизация и право.  Типы государств по отношению к религии и церкви.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основные признаки механизма государства. Механизм государства и аппарат государства. Принципы организации и деятельности государственного аппарата.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госуд</w:t>
      </w:r>
      <w:r>
        <w:rPr>
          <w:sz w:val="28"/>
          <w:szCs w:val="28"/>
        </w:rPr>
        <w:t xml:space="preserve">арственного органа. Критерии классификации государственных органов. Система органов государства. Законодательные органы государства: понятие, признаки и полномочия. Исполнительные органы государства: понятие, признаки, виды, полномочия. Органы правосудия: </w:t>
      </w:r>
      <w:r>
        <w:rPr>
          <w:sz w:val="28"/>
          <w:szCs w:val="28"/>
        </w:rPr>
        <w:t xml:space="preserve">понятие, признаки, и полномочия. Нетрадиционные ветви власти современного государства. Местное самоуправление и механизм государства. Бюрократия и бюрократизм в механизме государства.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4. Форма государства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основные элементы формы государства: форма правления, форма территориального устройства и форма политического режима государства.  Факторы, влияю</w:t>
      </w:r>
      <w:r>
        <w:rPr>
          <w:sz w:val="28"/>
          <w:szCs w:val="28"/>
        </w:rPr>
        <w:t xml:space="preserve">щие на форму государства. 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формы территориального устройства госуд</w:t>
      </w:r>
      <w:r>
        <w:rPr>
          <w:sz w:val="28"/>
          <w:szCs w:val="28"/>
        </w:rPr>
        <w:t xml:space="preserve">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формы политического режима. Признаки политического режима. Виды политических режимов сов</w:t>
      </w:r>
      <w:r>
        <w:rPr>
          <w:sz w:val="28"/>
          <w:szCs w:val="28"/>
        </w:rPr>
        <w:t xml:space="preserve">ременных государств: тоталитарный, авторитарный, полудемократический, демократический. Их признаки. Сочетание демократизма и авторитарности в политических режимах. Демократия как способ организации государственной власти, принципы и формы ее осуществления.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элементов формы государства. Форма современного российского государства и возможные пути ее эволюции.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Понятие, сущность, принципы, функции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праве. Понятие о праве в узком и широком смысле.  Нормативность, формальная определенность, волевой характер права. Право в объективном и субъективном смысле. Понятие о естественном и позитивном праве.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Право, как государственный регулятор общественных отношений. Классовое и общесоциальное в сущности права. Основные концепции правопонимания: естественно-правовая, теологическая, марксистская, </w:t>
      </w:r>
      <w:r>
        <w:rPr>
          <w:sz w:val="28"/>
          <w:szCs w:val="28"/>
        </w:rPr>
        <w:t xml:space="preserve">нормативистская</w:t>
      </w:r>
      <w:r>
        <w:rPr>
          <w:sz w:val="28"/>
          <w:szCs w:val="28"/>
        </w:rPr>
        <w:t xml:space="preserve">, психологическая, социологическая. Экономика, политика, право. Принципы права. Соотношение убеждения и принуждения в праве. Функции права: понятие и виды.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6. Система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системы права. Система права как исторически сложившаяся внутренняя организация права. Состав системы права: внутригосударственное</w:t>
      </w:r>
      <w:r>
        <w:rPr>
          <w:sz w:val="28"/>
          <w:szCs w:val="28"/>
        </w:rPr>
        <w:t xml:space="preserve">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 Международное право: нормы международного права, институты международного права, </w:t>
      </w:r>
      <w:r>
        <w:rPr>
          <w:sz w:val="28"/>
          <w:szCs w:val="28"/>
        </w:rPr>
        <w:t xml:space="preserve">отрасли международного права, материальное международное право, процессуальное международное право, публичное международное право, частное международное право.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</w:t>
      </w:r>
      <w:r>
        <w:rPr>
          <w:sz w:val="28"/>
          <w:szCs w:val="28"/>
        </w:rPr>
        <w:t xml:space="preserve"> метод правового регулирования как основания деления норм права на отрасли. Понятие отрасли права. Общая характеристика отраслей права. Институт права: понятие и виды. Сущность и признаки частного и публичного права, материального и процессуального права.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международного права как системы.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7. Система источников права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 источниках права. Реальные (общие) источники: материальные</w:t>
      </w:r>
      <w:r>
        <w:rPr>
          <w:sz w:val="28"/>
          <w:szCs w:val="28"/>
        </w:rPr>
        <w:t xml:space="preserve"> и идеальные.  Формальные источники права. Соотношение понятий «форма» и «источник» права. Классификация формальных источников: нормативный акт, правовой обычай, юридический прецедент, нормативный договор, правовые доктрины, книги Священного Писания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законодательства в России. Конституция. Законы: понятие, признаки, виды. Подзак</w:t>
      </w:r>
      <w:r>
        <w:rPr>
          <w:sz w:val="28"/>
          <w:szCs w:val="28"/>
        </w:rPr>
        <w:t xml:space="preserve">онные нормативные акты: понятие, признаки, виды. Система права и система законодательства, их соотношение и взаимосвязь. Характеристика современного состояния российского законодательства. Действие нормативных актов во времени, пространстве и по кругу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8. Правовое отношение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правоотношения. Предпосылки возникновения правоотношений. Взаимосвязь норм права и правоотношений.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Состав и структура правоотношения. </w:t>
      </w:r>
      <w:r>
        <w:rPr>
          <w:sz w:val="28"/>
          <w:szCs w:val="28"/>
        </w:rPr>
        <w:t xml:space="preserve">Понятие и виды субъектов правоотношений. Физические и юридические лица. Правоспособность, дееспособность, деликтоспособность.  Правосубъектность. Ограничение д</w:t>
      </w:r>
      <w:r>
        <w:rPr>
          <w:sz w:val="28"/>
          <w:szCs w:val="28"/>
        </w:rPr>
        <w:t xml:space="preserve">ееспособности. Объекты правоотношений. Субъективное право и юридическая обязанность субъектов правоотношения как элементы содержание правоотношения. Структура субъективного права и структура юридической обязанности. Объекты правоотношений: понятие и виды.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Правовых статусов человека и гражданина. Законные интересы.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Виды правоотношений. </w:t>
      </w:r>
      <w:r>
        <w:rPr>
          <w:sz w:val="28"/>
          <w:szCs w:val="28"/>
        </w:rPr>
        <w:t xml:space="preserve">Понятие и классификация юридических фактов. Фактический (юридический) состав.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9. Толкование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р</w:t>
      </w:r>
      <w:r>
        <w:rPr>
          <w:b/>
          <w:bCs/>
          <w:sz w:val="28"/>
          <w:szCs w:val="28"/>
        </w:rPr>
        <w:t xml:space="preserve">еализация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толковании норм права. Уяснение и разъяснение содержания правовых норм. Способы толкования-уяснения правовых норм. Толкование-уяснение норм права по объему: буквальное, распространительное и ограничительное.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Толкование-разъяснение. Субъекты толкования. Виды толкования по субъектам. Официальное и неофициальное толкование. Разновидности официального толкования. Акты толкования норм права: понятие, особенности, виды. Юридическая практика.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реализации права. Характерные черты форм реализации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права. Формы непосредственной реализации права: соблюдение, исполнение, использование.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права как особая форма реализации права.</w:t>
      </w:r>
      <w:r>
        <w:rPr>
          <w:sz w:val="28"/>
          <w:szCs w:val="28"/>
        </w:rPr>
        <w:br/>
        <w:t xml:space="preserve">Необходимость правоприменения. Стадии процесса применения норм</w:t>
      </w:r>
      <w:r>
        <w:rPr>
          <w:sz w:val="28"/>
          <w:szCs w:val="28"/>
        </w:rPr>
        <w:br/>
        <w:t xml:space="preserve">права. Акты применения права: понятие, особенности, виды. Отличие правоприменительных актов от нормативных.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Пробелы в праве и пути их устранения, восполнения и преодоления. Аналогия закона и аналогия права. Юридические коллизии и способы их разрешения.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10. Правомерное поведение, правонарушение, юридическая ответственность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виды правомерного поведения. Правовая активность личности. Стимулирование правомерных деяний.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онятие и признаки правонарушения. Юридический состав правонарушения. Субъект и объект, субъективная и объективная стороны правонарушений. Виды правонарушений. Преступления и проступки. Причины правонарушений. Пути и средства их предупреждения и устранения.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ответственность: понятие и признаки. Цели и</w:t>
      </w:r>
      <w:r>
        <w:rPr>
          <w:sz w:val="28"/>
          <w:szCs w:val="28"/>
        </w:rPr>
        <w:br/>
        <w:t xml:space="preserve">принципы юридической ответственности. Виды юридической ответственности. Обстоятельства, исключающие противоправность деяния и юридическую ответственность.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11. Правосознание и правовая культура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правосознании. Место и роль правосознания в системе форм общественного</w:t>
      </w:r>
      <w:r>
        <w:rPr>
          <w:sz w:val="28"/>
          <w:szCs w:val="28"/>
        </w:rPr>
        <w:t xml:space="preserve"> сознания. Структура правосознания. Уровни правосознания. Правовая психология и правовая идеология. Виды правосознания: индивидуальное, групповое, общественное. Виды правосознания: обыденное, профессиональное, научное. Взаимодействие права и правосознания.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структура правовой культуры общества и личности. Знание и понимание права, уваже</w:t>
      </w:r>
      <w:r>
        <w:rPr>
          <w:sz w:val="28"/>
          <w:szCs w:val="28"/>
        </w:rPr>
        <w:t xml:space="preserve">ние к праву, активность в правовой сфере. Правовой нигилизм, правовой идеализм, правовой реализм. Правовое воспитание как целенаправленное формирование правовой культуры граждан. Правовая культура и ее роль в становлении юриста, государственного служащего.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12. Правовое регулирование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средства в праве: понятие, признаки, виды. 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механизма правового регулирования. Его основные элементы и стадии. Роль норм права, юридических фактов, правоотношений, актов реализации права в процессе правового регулирования. Правовые средства: понятие, признаки, виды.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стимулы и ограничения в механизме правового регулирования: </w:t>
      </w:r>
      <w:r>
        <w:rPr>
          <w:sz w:val="28"/>
          <w:szCs w:val="28"/>
        </w:rPr>
        <w:t xml:space="preserve">понятие, признаки, виды. Правовые поощрения: понятие, признаки, функции, виды. Соотношение поощре</w:t>
      </w:r>
      <w:r>
        <w:rPr>
          <w:sz w:val="28"/>
          <w:szCs w:val="28"/>
        </w:rPr>
        <w:t xml:space="preserve">ний и наказаний в праве. Правовые льготы: понятие и признаки. Цели и функции правовых льгот. Правовые привилегии как специфическая разновидность правовых льгот. Правовые иммунитеты: понятие и виды. Эффективность правового регулирования и пути ее повышения.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13. Правовая система и правовая семья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система государства: понятие и структура. Правовая система как </w:t>
      </w:r>
      <w:r>
        <w:rPr>
          <w:rStyle w:val="926"/>
          <w:rFonts w:eastAsiaTheme="minorEastAsia"/>
          <w:b w:val="0"/>
          <w:bCs w:val="0"/>
        </w:rPr>
        <w:t xml:space="preserve">исторически сложившаяся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права в отдельном государстве, включающая в себя систему права, систему формальных источников права, юридическую практику и правосознание.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семья: понятие и признаки. </w:t>
      </w:r>
      <w:r>
        <w:rPr>
          <w:bCs/>
          <w:sz w:val="28"/>
          <w:szCs w:val="28"/>
        </w:rPr>
        <w:t xml:space="preserve">Правовая семья</w:t>
      </w:r>
      <w:r>
        <w:rPr>
          <w:sz w:val="28"/>
          <w:szCs w:val="28"/>
        </w:rPr>
        <w:t xml:space="preserve"> как совокупность правовых систем, выделенная на основе общности формальных источников права, си</w:t>
      </w:r>
      <w:r>
        <w:rPr>
          <w:sz w:val="28"/>
          <w:szCs w:val="28"/>
        </w:rPr>
        <w:t xml:space="preserve">стемы права, юридической практики и правосознания, а также общности исторического пути формирования данных правовых систем. Основные правовые семьи современности: романо-германская, англо-саксонская, религиозная, славянская, индусская, скандинавская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0" w:leader="none"/>
          <w:tab w:val="left" w:pos="284" w:leader="none"/>
        </w:tabs>
        <w:rPr>
          <w:b/>
          <w:sz w:val="28"/>
          <w:szCs w:val="28"/>
        </w:rPr>
        <w:outlineLvl w:val="0"/>
      </w:pPr>
      <w:r/>
      <w:bookmarkStart w:id="7" w:name="_Toc30485"/>
      <w:r>
        <w:rPr>
          <w:b/>
          <w:sz w:val="28"/>
          <w:szCs w:val="28"/>
        </w:rPr>
        <w:t xml:space="preserve">ЗАНЯТИЯ СЕМИНАРСКОГО ТИПА</w:t>
      </w:r>
      <w:bookmarkEnd w:id="7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30"/>
          <w:sz w:val="28"/>
          <w:szCs w:val="28"/>
        </w:rPr>
        <w:t xml:space="preserve"> – Практические занятия / Семинарские занятия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4A0" w:firstRow="1" w:lastRow="0" w:firstColumn="1" w:lastColumn="0" w:noHBand="0" w:noVBand="1"/>
      </w:tblPr>
      <w:tblGrid>
        <w:gridCol w:w="941"/>
        <w:gridCol w:w="6365"/>
        <w:gridCol w:w="2361"/>
      </w:tblGrid>
      <w:tr>
        <w:tblPrEx/>
        <w:trPr>
          <w:trHeight w:val="597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темы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 занятия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Вид занятия / Оценочное средство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ind w:firstLine="1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основные признаки механизма государства. Механизм государства и аппарат государства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основные элементы формы государства: форма правления, форма территориального устройства и форма политического режима государства.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сравнительные таблицы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праве. Понятие о праве в узком и широком смысле.  Естественное и позитивное право.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Система права как исторически сложившаяся внутренняя организация права. Понятие об источниках права. Реальные (общие) источники: материальные и идеальные.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права. Система законодательства в России.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признаки правоотношения. Предпосылки возникновения правоотношений. Взаимосвязь норм права и правоотношений.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толковании норм права. Уяснение и разъяснение содержания правовых норм. Формы непосредственной реализации права.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признаки правонарушения. Юридический состав правонарушения. Субъект и объект, субъективная и объективная стороны правонарушений.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ПЗ: Анализ конкретных ситуаций, сравнительные таблицы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правосознании. Место и роль правосознания в системе форм общественного сознания.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механизма правового регулирования. Его основные элементы и стадии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Правовая система государства: понятие и структура. Правовая система как </w:t>
            </w:r>
            <w:r>
              <w:rPr>
                <w:rStyle w:val="926"/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исторически сложившаяся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организация права в отдельном государстве, включающая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color w:val="000000" w:themeColor="text1"/>
                <w:sz w:val="24"/>
                <w:szCs w:val="24"/>
              </w:rPr>
              <w:t xml:space="preserve"> себя систему права, систему формальных источников права, юридическую практику и правосознание.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* ПЗ – практические занятия, СЗ – семинарские занятия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8" w:name="_Toc18010"/>
      <w:r>
        <w:rPr>
          <w:b/>
          <w:sz w:val="28"/>
          <w:szCs w:val="28"/>
        </w:rPr>
        <w:t xml:space="preserve">МЕТОДИЧЕСКИЕ УКАЗАНИЯ ДЛЯ ОБУЧАЮЩИХСЯ</w:t>
      </w:r>
      <w:bookmarkEnd w:id="8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3"/>
        <w:numPr>
          <w:ilvl w:val="1"/>
          <w:numId w:val="4"/>
        </w:numPr>
        <w:ind w:left="0" w:firstLine="709"/>
        <w:jc w:val="both"/>
        <w:tabs>
          <w:tab w:val="left" w:pos="993" w:leader="none"/>
        </w:tabs>
        <w:rPr>
          <w:b/>
          <w:sz w:val="28"/>
          <w:szCs w:val="28"/>
        </w:rPr>
        <w:outlineLvl w:val="1"/>
      </w:pPr>
      <w:r/>
      <w:bookmarkStart w:id="9" w:name="_Toc16479"/>
      <w:r>
        <w:rPr>
          <w:b/>
          <w:sz w:val="28"/>
          <w:szCs w:val="28"/>
        </w:rPr>
        <w:t xml:space="preserve">Методические указания для обучающегося по освоению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</w:t>
      </w:r>
      <w:bookmarkEnd w:id="9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ind w:right="14" w:firstLine="709"/>
        <w:jc w:val="both"/>
      </w:pPr>
      <w:r/>
      <w:r/>
    </w:p>
    <w:p>
      <w:pPr>
        <w:pStyle w:val="923"/>
        <w:numPr>
          <w:ilvl w:val="1"/>
          <w:numId w:val="4"/>
        </w:numPr>
        <w:ind w:left="0" w:firstLine="709"/>
        <w:jc w:val="left"/>
        <w:tabs>
          <w:tab w:val="left" w:pos="993" w:leader="none"/>
        </w:tabs>
        <w:rPr>
          <w:b/>
          <w:sz w:val="28"/>
          <w:szCs w:val="28"/>
        </w:rPr>
        <w:outlineLvl w:val="1"/>
      </w:pPr>
      <w:r/>
      <w:bookmarkStart w:id="10" w:name="_Toc26691"/>
      <w:r>
        <w:rPr>
          <w:b/>
          <w:sz w:val="28"/>
          <w:szCs w:val="28"/>
        </w:rPr>
        <w:t xml:space="preserve">Организация самостоятельной работы</w:t>
      </w:r>
      <w:bookmarkEnd w:id="1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right="14" w:firstLine="707"/>
        <w:jc w:val="both"/>
        <w:spacing w:before="1"/>
        <w:tabs>
          <w:tab w:val="left" w:pos="10206" w:leader="none"/>
        </w:tabs>
      </w:pPr>
      <w:r>
        <w:t xml:space="preserve">Под с</w:t>
      </w:r>
      <w: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/>
    </w:p>
    <w:p>
      <w:pPr>
        <w:pStyle w:val="764"/>
        <w:ind w:right="14" w:firstLine="707"/>
        <w:jc w:val="both"/>
        <w:tabs>
          <w:tab w:val="left" w:pos="10206" w:leader="none"/>
        </w:tabs>
      </w:pPr>
      <w: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</w:t>
      </w:r>
      <w:r>
        <w:rPr>
          <w:spacing w:val="-6"/>
        </w:rPr>
        <w:t xml:space="preserve"> </w:t>
      </w:r>
      <w:r>
        <w:t xml:space="preserve">здоровья.</w:t>
      </w:r>
      <w:r/>
    </w:p>
    <w:p>
      <w:pPr>
        <w:ind w:firstLine="709"/>
        <w:spacing w:line="320" w:lineRule="exact"/>
        <w:rPr>
          <w:i/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</w:t>
      </w:r>
      <w:r>
        <w:rPr>
          <w:color w:val="000000" w:themeColor="text1"/>
          <w:sz w:val="28"/>
          <w:szCs w:val="28"/>
        </w:rPr>
        <w:t xml:space="preserve">обеспечен методическими материалами,</w:t>
      </w:r>
      <w:r>
        <w:rPr>
          <w:sz w:val="28"/>
          <w:szCs w:val="28"/>
        </w:rPr>
        <w:t xml:space="preserve"> представлены в таблице 7.2.1.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Таблица 7.2.1 – 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4A0" w:firstRow="1" w:lastRow="0" w:firstColumn="1" w:lastColumn="0" w:noHBand="0" w:noVBand="1"/>
      </w:tblPr>
      <w:tblGrid>
        <w:gridCol w:w="731"/>
        <w:gridCol w:w="8936"/>
      </w:tblGrid>
      <w:tr>
        <w:tblPrEx/>
        <w:trPr>
          <w:trHeight w:val="551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0"/>
              <w:jc w:val="center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24"/>
              <w:ind w:left="67" w:right="60"/>
              <w:jc w:val="center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722" w:right="2711"/>
              <w:jc w:val="center"/>
              <w:spacing w:before="14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Вид самостоятельной работы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11"/>
              <w:jc w:val="center"/>
              <w:spacing w:before="6" w:line="252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67" w:right="56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практическим занятиям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докладов и презентаций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промежуточной аттестации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Выполнение аналитических заданий (сравнительные таблицы)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3,5-7,9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тестированию по теме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764"/>
        <w:spacing w:before="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11" w:name="_Toc1648"/>
      <w:r>
        <w:rPr>
          <w:b/>
          <w:sz w:val="28"/>
          <w:szCs w:val="28"/>
        </w:rPr>
        <w:t xml:space="preserve">ОБРАЗОВАТЕЛЬНЫЕ ТЕХНОЛОГИИ</w:t>
      </w:r>
      <w:bookmarkEnd w:id="11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right="11" w:firstLine="709"/>
        <w:jc w:val="both"/>
        <w:rPr>
          <w:color w:val="000000" w:themeColor="text1"/>
        </w:rPr>
      </w:pPr>
      <w:r>
        <w:t xml:space="preserve">В рамках реализации дисциплины «Теория государства и права» используются разнообразные образовательные технологии как традиционные, так и </w:t>
      </w:r>
      <w:r>
        <w:rPr>
          <w:color w:val="000000" w:themeColor="text1"/>
        </w:rPr>
        <w:t xml:space="preserve">с применением активных и интерактивных методов обучения.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right="1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Активные и интерактивные методы обучения: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" w:firstLine="709"/>
        <w:tabs>
          <w:tab w:val="left" w:pos="1858" w:leader="none"/>
          <w:tab w:val="left" w:pos="534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Педагогические игровые упражнения </w:t>
      </w:r>
      <w:r>
        <w:rPr>
          <w:color w:val="000000" w:themeColor="text1"/>
          <w:sz w:val="28"/>
          <w:szCs w:val="28"/>
        </w:rPr>
        <w:t xml:space="preserve">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№ 4, 10</w:t>
      </w:r>
      <w:r>
        <w:rPr>
          <w:color w:val="000000" w:themeColor="text1"/>
          <w:sz w:val="28"/>
          <w:szCs w:val="28"/>
        </w:rPr>
        <w:t xml:space="preserve">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11" w:firstLine="709"/>
        <w:tabs>
          <w:tab w:val="left" w:pos="1858" w:leader="none"/>
          <w:tab w:val="left" w:pos="534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конкретных ситуаций 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№ 10</w:t>
      </w:r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42"/>
        <w:ind w:firstLine="709"/>
        <w:jc w:val="both"/>
        <w:rPr>
          <w:spacing w:val="4"/>
          <w:sz w:val="28"/>
          <w:szCs w:val="28"/>
        </w:rPr>
      </w:pPr>
      <w:r>
        <w:rPr>
          <w:i/>
          <w:spacing w:val="4"/>
          <w:sz w:val="28"/>
          <w:szCs w:val="28"/>
        </w:rPr>
        <w:t xml:space="preserve">Анализ конкретных ситуаций</w:t>
      </w:r>
      <w:r>
        <w:rPr>
          <w:spacing w:val="4"/>
          <w:sz w:val="28"/>
          <w:szCs w:val="28"/>
        </w:rPr>
        <w:t xml:space="preserve"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ДИСЦИПЛИНЫ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1"/>
          <w:numId w:val="7"/>
        </w:numPr>
        <w:ind w:left="0" w:firstLine="0"/>
        <w:jc w:val="center"/>
        <w:spacing w:before="264"/>
        <w:tabs>
          <w:tab w:val="left" w:pos="709" w:leader="none"/>
        </w:tabs>
        <w:rPr>
          <w:sz w:val="28"/>
          <w:szCs w:val="28"/>
        </w:rPr>
        <w:outlineLvl w:val="1"/>
      </w:pPr>
      <w:r/>
      <w:bookmarkStart w:id="12" w:name="_Toc9038"/>
      <w:r>
        <w:rPr>
          <w:b/>
          <w:sz w:val="28"/>
          <w:szCs w:val="28"/>
        </w:rPr>
        <w:t xml:space="preserve">Учебно-методическое и информационное обеспечение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</w:t>
      </w:r>
      <w:bookmarkEnd w:id="1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spacing w:before="1"/>
      </w:pPr>
      <w:r/>
      <w:r/>
    </w:p>
    <w:p>
      <w:pPr>
        <w:pStyle w:val="764"/>
        <w:jc w:val="both"/>
        <w:spacing w:before="1"/>
      </w:pPr>
      <w:r>
        <w:t xml:space="preserve">Таблица 9.1.1 – Учебно-методическое обеспечение дисциплины</w:t>
      </w:r>
      <w:r/>
    </w:p>
    <w:tbl>
      <w:tblPr>
        <w:tblW w:w="9356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701"/>
      </w:tblGrid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Библиографическое описание издания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(автор, заглавие, вид, место и год издания, кол. стр.)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Основная/ дополнительная литература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2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Электронные ресурсы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both"/>
              <w:spacing w:line="226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Поляков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А.В.</w:t>
            </w:r>
            <w:r>
              <w:rPr>
                <w:bCs/>
                <w:sz w:val="24"/>
                <w:szCs w:val="24"/>
              </w:rPr>
              <w:t xml:space="preserve">, Тимошина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Е.В.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Общая теория права</w:t>
            </w:r>
            <w:r>
              <w:rPr>
                <w:bCs/>
                <w:sz w:val="24"/>
                <w:szCs w:val="24"/>
              </w:rPr>
              <w:t xml:space="preserve">. Учебник. Издательство СПбГУ.2017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line="227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Теория государства и права [Электронный ресурс]: учебник/ С.Б.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Зинковский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[и др.]. – Электрон. текстовые данные. – Москва: Статут, 2019. – 512 c.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Венгеров, А. Б. Теория государства и права : учебник / А. Б. Венгеров. — 14-е изд., стер. — Москва : Дашков и К, 2022. — 607 с.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Романова, В. В. Энергетическое право : учебник для подготовки кадров высшей квалификации / В. В. Романова. – Москва : Юрист, 2021. – 288 c.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IPR-</w:t>
            </w:r>
            <w:r>
              <w:rPr>
                <w:sz w:val="24"/>
                <w:szCs w:val="24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</w:t>
            </w:r>
            <w:r>
              <w:rPr>
                <w:sz w:val="24"/>
                <w:szCs w:val="24"/>
              </w:rPr>
              <w:t xml:space="preserve">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дополнительная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4"/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дополнительная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ind w:right="-139"/>
        <w:spacing w:before="94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rPr>
          <w:sz w:val="28"/>
          <w:szCs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44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ЭБС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4"/>
                <w:szCs w:val="24"/>
              </w:rPr>
              <w:t xml:space="preserve">http://www.iprbookshop.ru/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 w:val="24"/>
                  <w:szCs w:val="24"/>
                </w:rPr>
                <w:t xml:space="preserve">http://ebs.prospekt.org/books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</w:t>
            </w:r>
            <w:r>
              <w:rPr>
                <w:sz w:val="24"/>
                <w:szCs w:val="24"/>
              </w:rPr>
              <w:t xml:space="preserve">Юстицинформ</w:t>
            </w:r>
            <w:r>
              <w:rPr>
                <w:sz w:val="24"/>
                <w:szCs w:val="24"/>
              </w:rPr>
              <w:t xml:space="preserve"> </w:t>
            </w:r>
            <w:hyperlink r:id="rId13" w:tooltip="https://elknigi.ru/" w:history="1">
              <w:r>
                <w:rPr>
                  <w:rStyle w:val="755"/>
                  <w:sz w:val="24"/>
                  <w:szCs w:val="24"/>
                </w:rPr>
                <w:t xml:space="preserve">https://elknigi.ru/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 w:val="24"/>
                <w:szCs w:val="24"/>
              </w:rPr>
              <w:t xml:space="preserve">http://www.book.ru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4"/>
                <w:szCs w:val="24"/>
              </w:rPr>
              <w:t xml:space="preserve">http://www.urait.ru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4"/>
                <w:szCs w:val="24"/>
              </w:rPr>
              <w:t xml:space="preserve">http://www.znanium.com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eLIBRARY.RU - www.elibrary.ru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«</w:t>
            </w:r>
            <w:r>
              <w:rPr>
                <w:sz w:val="24"/>
                <w:szCs w:val="24"/>
              </w:rPr>
              <w:t xml:space="preserve">КиберЛенинка</w:t>
            </w:r>
            <w:r>
              <w:rPr>
                <w:sz w:val="24"/>
                <w:szCs w:val="24"/>
              </w:rPr>
              <w:t xml:space="preserve">» - </w:t>
            </w:r>
            <w:r>
              <w:rPr>
                <w:color w:val="0000ff"/>
                <w:sz w:val="24"/>
                <w:szCs w:val="24"/>
              </w:rPr>
              <w:t xml:space="preserve">https://cyberleninka.ru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Президентская библиотека </w:t>
            </w:r>
            <w:r>
              <w:rPr>
                <w:color w:val="0000ff"/>
                <w:sz w:val="24"/>
                <w:szCs w:val="24"/>
              </w:rPr>
              <w:t xml:space="preserve">https://www.prlib.ru/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 w:val="24"/>
                <w:szCs w:val="24"/>
              </w:rPr>
              <w:t xml:space="preserve">http://nlr.ru/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 w:val="24"/>
                <w:szCs w:val="24"/>
              </w:rPr>
              <w:t xml:space="preserve">https://www.rsl.ru/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 w:val="24"/>
                <w:szCs w:val="24"/>
              </w:rPr>
              <w:t xml:space="preserve">http://inion.ru/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/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rPr>
                <w:color w:val="0d0d0d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КонсультантПлюс (</w:t>
            </w:r>
            <w:r>
              <w:rPr>
                <w:sz w:val="24"/>
                <w:szCs w:val="24"/>
              </w:rPr>
              <w:t xml:space="preserve">www.consultant.ru</w:t>
            </w:r>
            <w:r>
              <w:rPr>
                <w:color w:val="0d0d0d"/>
                <w:sz w:val="24"/>
                <w:szCs w:val="24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 w:val="24"/>
                  <w:szCs w:val="24"/>
                </w:rPr>
                <w:t xml:space="preserve">http://www.garant.ru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rPr>
                <w:color w:val="0d0d0d"/>
              </w:rPr>
            </w:pPr>
            <w:r>
              <w:rPr>
                <w:sz w:val="24"/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 w:val="24"/>
                  <w:szCs w:val="24"/>
                </w:rPr>
                <w:t xml:space="preserve">http://www.kodeks.ru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widowControl/>
        <w:rPr>
          <w:b/>
          <w:bCs/>
          <w:sz w:val="28"/>
          <w:szCs w:val="28"/>
          <w:lang w:bidi="ar-SA"/>
        </w:rPr>
        <w:outlineLvl w:val="2"/>
      </w:pPr>
      <w:r/>
      <w:bookmarkStart w:id="13" w:name="_Toc31673"/>
      <w:r>
        <w:rPr>
          <w:b/>
          <w:bCs/>
          <w:sz w:val="28"/>
          <w:szCs w:val="28"/>
          <w:lang w:bidi="ar-SA"/>
        </w:rPr>
        <w:t xml:space="preserve">9.2. Материально-техническое обеспечение учебного процесса</w:t>
      </w:r>
      <w:bookmarkEnd w:id="13"/>
      <w:r>
        <w:rPr>
          <w:b/>
          <w:bCs/>
          <w:sz w:val="28"/>
          <w:szCs w:val="28"/>
          <w:lang w:bidi="ar-SA"/>
        </w:rPr>
      </w:r>
      <w:r>
        <w:rPr>
          <w:b/>
          <w:bCs/>
          <w:sz w:val="28"/>
          <w:szCs w:val="28"/>
          <w:lang w:bidi="ar-SA"/>
        </w:rPr>
      </w:r>
    </w:p>
    <w:p>
      <w:pPr>
        <w:rPr>
          <w:sz w:val="28"/>
          <w:szCs w:val="28"/>
        </w:rPr>
      </w:pPr>
      <w:r/>
      <w:bookmarkStart w:id="14" w:name="_Hlk2334063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</w:t>
      </w:r>
      <w:bookmarkEnd w:id="14"/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6"/>
        <w:gridCol w:w="9197"/>
      </w:tblGrid>
      <w:tr>
        <w:tblPrEx/>
        <w:trPr/>
        <w:tc>
          <w:tcPr>
            <w:tcW w:w="28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№ п/п</w:t>
            </w:r>
            <w:r/>
          </w:p>
        </w:tc>
        <w:tc>
          <w:tcPr>
            <w:tcW w:w="471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1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P7</w:t>
            </w:r>
            <w:r>
              <w:rPr>
                <w:rFonts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3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 w:val="24"/>
                  <w:szCs w:val="24"/>
                  <w:lang w:val="en-US"/>
                </w:rPr>
                <w:t xml:space="preserve">https://mts-link.ru/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</w:r>
            <w:r>
              <w:rPr>
                <w:rFonts w:eastAsiaTheme="minorHAnsi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4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7-Zip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WinRar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 (freeware)</w:t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</w:tbl>
    <w:p>
      <w:pPr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pStyle w:val="923"/>
        <w:numPr>
          <w:ilvl w:val="0"/>
          <w:numId w:val="1"/>
        </w:numPr>
        <w:jc w:val="center"/>
        <w:keepNext/>
        <w:widowControl/>
        <w:rPr>
          <w:sz w:val="28"/>
          <w:szCs w:val="28"/>
          <w:lang w:bidi="ar-SA"/>
        </w:rPr>
        <w:outlineLvl w:val="2"/>
      </w:pPr>
      <w:r/>
      <w:bookmarkStart w:id="15" w:name="_Toc26070"/>
      <w:r>
        <w:rPr>
          <w:b/>
          <w:bCs/>
          <w:sz w:val="28"/>
          <w:szCs w:val="28"/>
          <w:lang w:bidi="ar-SA"/>
        </w:rPr>
        <w:t xml:space="preserve">ОСОБЕННОСТИ ОСВОЕНИЯ ДИСЦИПЛИНЫ ДЛЯ ИНВАЛИДОВ И ЛИЦ С ОГРАНИЧЕННЫМИ ВОЗМОЖНОСТЯМИ ЗДОРОВЬЯ</w:t>
      </w:r>
      <w:bookmarkEnd w:id="15"/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both"/>
        <w:spacing w:line="322" w:lineRule="exact"/>
        <w:widowControl/>
        <w:rPr>
          <w:rFonts w:eastAsia="Calibri"/>
          <w:color w:val="ff0000"/>
          <w:sz w:val="28"/>
          <w:szCs w:val="28"/>
          <w:lang w:bidi="ar-SA"/>
        </w:rPr>
      </w:pPr>
      <w:r>
        <w:rPr>
          <w:rFonts w:eastAsia="Calibri"/>
          <w:color w:val="ff0000"/>
          <w:sz w:val="28"/>
          <w:szCs w:val="28"/>
          <w:lang w:bidi="ar-SA"/>
        </w:rPr>
      </w:r>
      <w:r>
        <w:rPr>
          <w:rFonts w:eastAsia="Calibri"/>
          <w:color w:val="ff0000"/>
          <w:sz w:val="28"/>
          <w:szCs w:val="28"/>
          <w:lang w:bidi="ar-SA"/>
        </w:rPr>
      </w:r>
      <w:r>
        <w:rPr>
          <w:rFonts w:eastAsia="Calibri"/>
          <w:color w:val="ff0000"/>
          <w:sz w:val="28"/>
          <w:szCs w:val="28"/>
          <w:lang w:bidi="ar-SA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  <w:szCs w:val="28"/>
        </w:rPr>
        <w:t xml:space="preserve">тифлосурдопереводчиков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widowControl/>
        <w:tabs>
          <w:tab w:val="left" w:pos="0" w:leader="none"/>
        </w:tabs>
        <w:rPr>
          <w:b/>
          <w:bCs/>
          <w:color w:val="ff0000"/>
          <w:sz w:val="28"/>
          <w:szCs w:val="28"/>
          <w:lang w:bidi="ar-SA"/>
        </w:rPr>
        <w:outlineLvl w:val="2"/>
      </w:pPr>
      <w:r>
        <w:rPr>
          <w:b/>
          <w:bCs/>
          <w:color w:val="ff0000"/>
          <w:sz w:val="28"/>
          <w:szCs w:val="28"/>
          <w:lang w:bidi="ar-SA"/>
        </w:rPr>
      </w:r>
      <w:r>
        <w:rPr>
          <w:b/>
          <w:bCs/>
          <w:color w:val="ff0000"/>
          <w:sz w:val="28"/>
          <w:szCs w:val="28"/>
          <w:lang w:bidi="ar-SA"/>
        </w:rPr>
      </w:r>
      <w:r>
        <w:rPr>
          <w:b/>
          <w:bCs/>
          <w:color w:val="ff0000"/>
          <w:sz w:val="28"/>
          <w:szCs w:val="28"/>
          <w:lang w:bidi="ar-SA"/>
        </w:rPr>
      </w:r>
    </w:p>
    <w:p>
      <w:pPr>
        <w:numPr>
          <w:ilvl w:val="0"/>
          <w:numId w:val="1"/>
        </w:numPr>
        <w:ind w:left="714" w:hanging="357"/>
        <w:jc w:val="center"/>
        <w:keepNext/>
        <w:widowControl/>
        <w:rPr>
          <w:b/>
          <w:sz w:val="28"/>
          <w:szCs w:val="28"/>
          <w:lang w:bidi="ar-SA"/>
        </w:rPr>
        <w:outlineLvl w:val="2"/>
      </w:pPr>
      <w:r/>
      <w:bookmarkStart w:id="16" w:name="_Toc3087"/>
      <w:r>
        <w:rPr>
          <w:b/>
          <w:sz w:val="28"/>
          <w:szCs w:val="28"/>
          <w:lang w:bidi="ar-SA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6"/>
      <w:r>
        <w:rPr>
          <w:b/>
          <w:sz w:val="28"/>
          <w:szCs w:val="28"/>
          <w:lang w:bidi="ar-SA"/>
        </w:rPr>
      </w:r>
      <w:r>
        <w:rPr>
          <w:b/>
          <w:sz w:val="28"/>
          <w:szCs w:val="28"/>
          <w:lang w:bidi="ar-SA"/>
        </w:rPr>
      </w:r>
    </w:p>
    <w:p>
      <w:pPr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Фонд оценочных средств для проведения аттестации уровня сформированности компетенций, обучающихся по дисциплине </w:t>
      </w:r>
      <w:r>
        <w:rPr>
          <w:bCs/>
          <w:sz w:val="28"/>
          <w:szCs w:val="28"/>
          <w:lang w:bidi="ar-SA"/>
        </w:rPr>
        <w:t xml:space="preserve">оформляется отдельным документом и является приложением к рабочей программе дисциплины</w:t>
      </w:r>
      <w:r>
        <w:rPr>
          <w:sz w:val="28"/>
          <w:szCs w:val="28"/>
          <w:lang w:bidi="ar-SA"/>
        </w:rPr>
        <w:t xml:space="preserve">.</w:t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sectPr>
      <w:headerReference w:type="default" r:id="rId9"/>
      <w:footnotePr/>
      <w:endnotePr/>
      <w:type w:val="nextPage"/>
      <w:pgSz w:w="11920" w:h="16850" w:orient="portrait"/>
      <w:pgMar w:top="1134" w:right="851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450215</wp:posOffset>
              </wp:positionV>
              <wp:extent cx="203200" cy="1943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9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16.55pt;mso-position-horizontal:absolute;mso-position-vertical-relative:page;margin-top:35.45pt;mso-position-vertical:absolute;width:16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9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348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1008" w:hanging="567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750"/>
    <w:link w:val="772"/>
    <w:uiPriority w:val="10"/>
    <w:rPr>
      <w:sz w:val="48"/>
      <w:szCs w:val="48"/>
    </w:rPr>
  </w:style>
  <w:style w:type="character" w:styleId="715">
    <w:name w:val="Subtitle Char"/>
    <w:basedOn w:val="750"/>
    <w:link w:val="774"/>
    <w:uiPriority w:val="11"/>
    <w:rPr>
      <w:sz w:val="24"/>
      <w:szCs w:val="24"/>
    </w:rPr>
  </w:style>
  <w:style w:type="character" w:styleId="716">
    <w:name w:val="Quote Char"/>
    <w:link w:val="788"/>
    <w:uiPriority w:val="29"/>
    <w:rPr>
      <w:i/>
    </w:rPr>
  </w:style>
  <w:style w:type="character" w:styleId="717">
    <w:name w:val="Intense Quote Char"/>
    <w:link w:val="790"/>
    <w:uiPriority w:val="30"/>
    <w:rPr>
      <w:i/>
    </w:rPr>
  </w:style>
  <w:style w:type="table" w:styleId="718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6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7">
    <w:name w:val="Footnote Text Char"/>
    <w:link w:val="759"/>
    <w:uiPriority w:val="99"/>
    <w:rPr>
      <w:sz w:val="18"/>
    </w:rPr>
  </w:style>
  <w:style w:type="character" w:styleId="738">
    <w:name w:val="Endnote Text Char"/>
    <w:link w:val="757"/>
    <w:uiPriority w:val="99"/>
    <w:rPr>
      <w:sz w:val="20"/>
    </w:rPr>
  </w:style>
  <w:style w:type="paragraph" w:styleId="739">
    <w:name w:val="TOC Heading"/>
    <w:uiPriority w:val="39"/>
    <w:unhideWhenUsed/>
  </w:style>
  <w:style w:type="paragraph" w:styleId="740" w:default="1">
    <w:name w:val="Normal"/>
    <w:uiPriority w:val="1"/>
    <w:qFormat/>
    <w:pPr>
      <w:widowControl w:val="off"/>
    </w:pPr>
    <w:rPr>
      <w:rFonts w:eastAsia="Times New Roman"/>
      <w:sz w:val="22"/>
      <w:szCs w:val="22"/>
      <w:lang w:bidi="ru-RU"/>
    </w:rPr>
  </w:style>
  <w:style w:type="paragraph" w:styleId="741">
    <w:name w:val="Heading 1"/>
    <w:basedOn w:val="740"/>
    <w:link w:val="926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742">
    <w:name w:val="Heading 2"/>
    <w:basedOn w:val="740"/>
    <w:next w:val="740"/>
    <w:link w:val="937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43">
    <w:name w:val="Heading 3"/>
    <w:basedOn w:val="740"/>
    <w:next w:val="740"/>
    <w:link w:val="943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744">
    <w:name w:val="Heading 4"/>
    <w:basedOn w:val="740"/>
    <w:next w:val="740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7">
    <w:name w:val="Heading 7"/>
    <w:basedOn w:val="740"/>
    <w:next w:val="740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8">
    <w:name w:val="Heading 8"/>
    <w:basedOn w:val="740"/>
    <w:next w:val="740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9">
    <w:name w:val="Heading 9"/>
    <w:basedOn w:val="740"/>
    <w:next w:val="740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uiPriority w:val="99"/>
    <w:unhideWhenUsed/>
    <w:qFormat/>
    <w:rPr>
      <w:color w:val="0563c1"/>
      <w:u w:val="single"/>
    </w:rPr>
  </w:style>
  <w:style w:type="paragraph" w:styleId="756">
    <w:name w:val="Balloon Text"/>
    <w:basedOn w:val="740"/>
    <w:link w:val="93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57">
    <w:name w:val="endnote text"/>
    <w:basedOn w:val="740"/>
    <w:link w:val="921"/>
    <w:uiPriority w:val="99"/>
    <w:semiHidden/>
    <w:unhideWhenUsed/>
    <w:qFormat/>
    <w:rPr>
      <w:sz w:val="20"/>
    </w:rPr>
  </w:style>
  <w:style w:type="paragraph" w:styleId="758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59">
    <w:name w:val="footnote text"/>
    <w:basedOn w:val="740"/>
    <w:link w:val="920"/>
    <w:uiPriority w:val="99"/>
    <w:semiHidden/>
    <w:unhideWhenUsed/>
    <w:qFormat/>
    <w:pPr>
      <w:spacing w:after="40"/>
    </w:pPr>
    <w:rPr>
      <w:sz w:val="18"/>
    </w:rPr>
  </w:style>
  <w:style w:type="paragraph" w:styleId="760">
    <w:name w:val="toc 8"/>
    <w:basedOn w:val="740"/>
    <w:next w:val="740"/>
    <w:uiPriority w:val="39"/>
    <w:unhideWhenUsed/>
    <w:qFormat/>
    <w:pPr>
      <w:ind w:left="1984"/>
      <w:spacing w:after="57"/>
    </w:pPr>
  </w:style>
  <w:style w:type="paragraph" w:styleId="761">
    <w:name w:val="Header"/>
    <w:basedOn w:val="740"/>
    <w:link w:val="939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62">
    <w:name w:val="toc 9"/>
    <w:basedOn w:val="740"/>
    <w:next w:val="740"/>
    <w:uiPriority w:val="39"/>
    <w:unhideWhenUsed/>
    <w:qFormat/>
    <w:pPr>
      <w:ind w:left="2268"/>
      <w:spacing w:after="57"/>
    </w:pPr>
  </w:style>
  <w:style w:type="paragraph" w:styleId="763">
    <w:name w:val="toc 7"/>
    <w:basedOn w:val="740"/>
    <w:next w:val="740"/>
    <w:uiPriority w:val="39"/>
    <w:unhideWhenUsed/>
    <w:qFormat/>
    <w:pPr>
      <w:ind w:left="1701"/>
      <w:spacing w:after="57"/>
    </w:pPr>
  </w:style>
  <w:style w:type="paragraph" w:styleId="764">
    <w:name w:val="Body Text"/>
    <w:basedOn w:val="740"/>
    <w:link w:val="935"/>
    <w:uiPriority w:val="1"/>
    <w:qFormat/>
    <w:rPr>
      <w:sz w:val="28"/>
      <w:szCs w:val="28"/>
    </w:rPr>
  </w:style>
  <w:style w:type="paragraph" w:styleId="765">
    <w:name w:val="toc 1"/>
    <w:basedOn w:val="740"/>
    <w:next w:val="740"/>
    <w:uiPriority w:val="39"/>
    <w:unhideWhenUsed/>
    <w:qFormat/>
    <w:pPr>
      <w:spacing w:after="100"/>
      <w:tabs>
        <w:tab w:val="left" w:pos="440" w:leader="none"/>
        <w:tab w:val="right" w:pos="9356" w:leader="dot"/>
      </w:tabs>
    </w:pPr>
  </w:style>
  <w:style w:type="paragraph" w:styleId="766">
    <w:name w:val="toc 6"/>
    <w:basedOn w:val="740"/>
    <w:next w:val="740"/>
    <w:uiPriority w:val="39"/>
    <w:unhideWhenUsed/>
    <w:qFormat/>
    <w:pPr>
      <w:ind w:left="1417"/>
      <w:spacing w:after="57"/>
    </w:pPr>
  </w:style>
  <w:style w:type="paragraph" w:styleId="767">
    <w:name w:val="table of figures"/>
    <w:basedOn w:val="740"/>
    <w:next w:val="740"/>
    <w:uiPriority w:val="99"/>
    <w:unhideWhenUsed/>
    <w:qFormat/>
  </w:style>
  <w:style w:type="paragraph" w:styleId="768">
    <w:name w:val="toc 3"/>
    <w:basedOn w:val="740"/>
    <w:next w:val="740"/>
    <w:uiPriority w:val="39"/>
    <w:unhideWhenUsed/>
    <w:qFormat/>
    <w:pPr>
      <w:ind w:left="440" w:hanging="298"/>
      <w:spacing w:after="100"/>
      <w:tabs>
        <w:tab w:val="right" w:pos="9363" w:leader="dot"/>
      </w:tabs>
    </w:pPr>
  </w:style>
  <w:style w:type="paragraph" w:styleId="769">
    <w:name w:val="toc 2"/>
    <w:basedOn w:val="740"/>
    <w:next w:val="740"/>
    <w:uiPriority w:val="39"/>
    <w:unhideWhenUsed/>
    <w:qFormat/>
    <w:pPr>
      <w:ind w:left="220"/>
      <w:spacing w:after="100"/>
      <w:tabs>
        <w:tab w:val="left" w:pos="880" w:leader="none"/>
        <w:tab w:val="right" w:pos="9356" w:leader="dot"/>
      </w:tabs>
    </w:pPr>
  </w:style>
  <w:style w:type="paragraph" w:styleId="770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771">
    <w:name w:val="toc 5"/>
    <w:basedOn w:val="740"/>
    <w:next w:val="740"/>
    <w:uiPriority w:val="39"/>
    <w:unhideWhenUsed/>
    <w:qFormat/>
    <w:pPr>
      <w:ind w:left="1134"/>
      <w:spacing w:after="57"/>
    </w:pPr>
  </w:style>
  <w:style w:type="paragraph" w:styleId="772">
    <w:name w:val="Title"/>
    <w:basedOn w:val="740"/>
    <w:next w:val="740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3">
    <w:name w:val="Footer"/>
    <w:basedOn w:val="740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74">
    <w:name w:val="Subtitle"/>
    <w:basedOn w:val="740"/>
    <w:next w:val="740"/>
    <w:link w:val="787"/>
    <w:uiPriority w:val="11"/>
    <w:qFormat/>
    <w:pPr>
      <w:spacing w:before="200" w:after="200"/>
    </w:pPr>
    <w:rPr>
      <w:sz w:val="24"/>
      <w:szCs w:val="24"/>
    </w:rPr>
  </w:style>
  <w:style w:type="table" w:styleId="775">
    <w:name w:val="Table Grid"/>
    <w:basedOn w:val="75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76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77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78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79" w:customStyle="1">
    <w:name w:val="Заголовок 4 Знак"/>
    <w:basedOn w:val="750"/>
    <w:link w:val="7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Заголовок 5 Знак"/>
    <w:basedOn w:val="750"/>
    <w:link w:val="74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Заголовок 6 Знак"/>
    <w:basedOn w:val="750"/>
    <w:link w:val="74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85">
    <w:name w:val="No Spacing"/>
    <w:uiPriority w:val="1"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786" w:customStyle="1">
    <w:name w:val="Заголовок Знак"/>
    <w:basedOn w:val="750"/>
    <w:link w:val="772"/>
    <w:uiPriority w:val="10"/>
    <w:qFormat/>
    <w:rPr>
      <w:sz w:val="48"/>
      <w:szCs w:val="48"/>
    </w:rPr>
  </w:style>
  <w:style w:type="character" w:styleId="787" w:customStyle="1">
    <w:name w:val="Подзаголовок Знак"/>
    <w:basedOn w:val="750"/>
    <w:link w:val="774"/>
    <w:uiPriority w:val="11"/>
    <w:qFormat/>
    <w:rPr>
      <w:sz w:val="24"/>
      <w:szCs w:val="24"/>
    </w:rPr>
  </w:style>
  <w:style w:type="paragraph" w:styleId="788">
    <w:name w:val="Quote"/>
    <w:basedOn w:val="740"/>
    <w:next w:val="740"/>
    <w:link w:val="789"/>
    <w:uiPriority w:val="29"/>
    <w:qFormat/>
    <w:pPr>
      <w:ind w:left="720" w:right="720"/>
    </w:pPr>
    <w:rPr>
      <w:i/>
    </w:rPr>
  </w:style>
  <w:style w:type="character" w:styleId="789" w:customStyle="1">
    <w:name w:val="Цитата 2 Знак"/>
    <w:link w:val="788"/>
    <w:uiPriority w:val="29"/>
    <w:qFormat/>
    <w:rPr>
      <w:i/>
    </w:rPr>
  </w:style>
  <w:style w:type="paragraph" w:styleId="790">
    <w:name w:val="Intense Quote"/>
    <w:basedOn w:val="740"/>
    <w:next w:val="740"/>
    <w:link w:val="7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 w:customStyle="1">
    <w:name w:val="Выделенная цитата Знак"/>
    <w:link w:val="790"/>
    <w:uiPriority w:val="30"/>
    <w:qFormat/>
    <w:rPr>
      <w:i/>
    </w:rPr>
  </w:style>
  <w:style w:type="character" w:styleId="792" w:customStyle="1">
    <w:name w:val="Header Char"/>
    <w:basedOn w:val="750"/>
    <w:uiPriority w:val="99"/>
    <w:qFormat/>
  </w:style>
  <w:style w:type="character" w:styleId="793" w:customStyle="1">
    <w:name w:val="Footer Char"/>
    <w:basedOn w:val="750"/>
    <w:uiPriority w:val="99"/>
    <w:qFormat/>
  </w:style>
  <w:style w:type="character" w:styleId="794" w:customStyle="1">
    <w:name w:val="Caption Char"/>
    <w:uiPriority w:val="99"/>
    <w:qFormat/>
  </w:style>
  <w:style w:type="table" w:styleId="795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6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4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6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8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9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2"/>
    <w:basedOn w:val="75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3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6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37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38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39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40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41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42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43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4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4"/>
    <w:basedOn w:val="75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6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87" w:customStyle="1">
    <w:name w:val="List Table 6 Colorful - Accent 2"/>
    <w:basedOn w:val="75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888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889" w:customStyle="1">
    <w:name w:val="List Table 6 Colorful - Accent 4"/>
    <w:basedOn w:val="751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890" w:customStyle="1">
    <w:name w:val="List Table 6 Colorful - Accent 5"/>
    <w:basedOn w:val="751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891" w:customStyle="1">
    <w:name w:val="List Table 6 Colorful - Accent 6"/>
    <w:basedOn w:val="751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892" w:customStyle="1">
    <w:name w:val="Список-таблица 7 цветная1"/>
    <w:basedOn w:val="751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1"/>
    <w:basedOn w:val="751"/>
    <w:uiPriority w:val="99"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2"/>
    <w:basedOn w:val="751"/>
    <w:uiPriority w:val="99"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3"/>
    <w:basedOn w:val="751"/>
    <w:uiPriority w:val="99"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4"/>
    <w:basedOn w:val="751"/>
    <w:uiPriority w:val="99"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5"/>
    <w:basedOn w:val="751"/>
    <w:uiPriority w:val="99"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6"/>
    <w:basedOn w:val="751"/>
    <w:uiPriority w:val="99"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ned - Accent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Lined - Accent 1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1" w:customStyle="1">
    <w:name w:val="Lined - Accent 2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2" w:customStyle="1">
    <w:name w:val="Lined - Accent 3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3" w:customStyle="1">
    <w:name w:val="Lined - Accent 4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4" w:customStyle="1">
    <w:name w:val="Lined - Accent 5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5" w:customStyle="1">
    <w:name w:val="Lined - Accent 6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6" w:customStyle="1">
    <w:name w:val="Bordered &amp; Lined - Accent"/>
    <w:basedOn w:val="751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Bordered &amp; Lined - Accent 1"/>
    <w:basedOn w:val="751"/>
    <w:uiPriority w:val="99"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8" w:customStyle="1">
    <w:name w:val="Bordered &amp; Lined - Accent 2"/>
    <w:basedOn w:val="751"/>
    <w:uiPriority w:val="99"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9" w:customStyle="1">
    <w:name w:val="Bordered &amp; Lined - Accent 3"/>
    <w:basedOn w:val="751"/>
    <w:uiPriority w:val="99"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0" w:customStyle="1">
    <w:name w:val="Bordered &amp; Lined - Accent 4"/>
    <w:basedOn w:val="751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1" w:customStyle="1">
    <w:name w:val="Bordered &amp; Lined - Accent 5"/>
    <w:basedOn w:val="751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2" w:customStyle="1">
    <w:name w:val="Bordered &amp; Lined - Accent 6"/>
    <w:basedOn w:val="751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3" w:customStyle="1">
    <w:name w:val="Bordered"/>
    <w:basedOn w:val="751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4" w:customStyle="1">
    <w:name w:val="Bordered - Accent 1"/>
    <w:basedOn w:val="75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5" w:customStyle="1">
    <w:name w:val="Bordered - Accent 2"/>
    <w:basedOn w:val="751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6" w:customStyle="1">
    <w:name w:val="Bordered - Accent 3"/>
    <w:basedOn w:val="751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7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8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9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0" w:customStyle="1">
    <w:name w:val="Текст сноски Знак"/>
    <w:link w:val="759"/>
    <w:uiPriority w:val="99"/>
    <w:qFormat/>
    <w:rPr>
      <w:sz w:val="18"/>
    </w:rPr>
  </w:style>
  <w:style w:type="character" w:styleId="921" w:customStyle="1">
    <w:name w:val="Текст концевой сноски Знак"/>
    <w:link w:val="757"/>
    <w:uiPriority w:val="99"/>
    <w:qFormat/>
    <w:rPr>
      <w:sz w:val="20"/>
    </w:rPr>
  </w:style>
  <w:style w:type="table" w:styleId="922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3">
    <w:name w:val="List Paragraph"/>
    <w:basedOn w:val="740"/>
    <w:uiPriority w:val="1"/>
    <w:qFormat/>
    <w:pPr>
      <w:ind w:left="442" w:hanging="360"/>
    </w:pPr>
  </w:style>
  <w:style w:type="paragraph" w:styleId="924" w:customStyle="1">
    <w:name w:val="Table Paragraph"/>
    <w:basedOn w:val="740"/>
    <w:uiPriority w:val="1"/>
    <w:qFormat/>
  </w:style>
  <w:style w:type="paragraph" w:styleId="925" w:customStyle="1">
    <w:name w:val="текст"/>
    <w:basedOn w:val="740"/>
    <w:qFormat/>
    <w:pPr>
      <w:ind w:firstLine="709"/>
      <w:jc w:val="both"/>
      <w:widowControl/>
    </w:pPr>
    <w:rPr>
      <w:sz w:val="32"/>
      <w:szCs w:val="20"/>
      <w:lang w:bidi="ar-SA"/>
    </w:rPr>
  </w:style>
  <w:style w:type="character" w:styleId="926" w:customStyle="1">
    <w:name w:val="Заголовок 1 Знак"/>
    <w:basedOn w:val="750"/>
    <w:link w:val="741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type="paragraph" w:styleId="927" w:customStyle="1">
    <w:name w:val="Style13"/>
    <w:basedOn w:val="740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paragraph" w:styleId="928" w:customStyle="1">
    <w:name w:val="Style214"/>
    <w:basedOn w:val="74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character" w:styleId="929" w:customStyle="1">
    <w:name w:val="Font Style75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30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31" w:customStyle="1">
    <w:name w:val="CharStyle0"/>
    <w:qFormat/>
    <w:rPr>
      <w:rFonts w:hint="default" w:ascii="Times New Roman" w:hAnsi="Times New Roman" w:eastAsia="Times New Roman" w:cs="Times New Roman"/>
      <w:sz w:val="24"/>
      <w:szCs w:val="24"/>
    </w:rPr>
  </w:style>
  <w:style w:type="character" w:styleId="932" w:customStyle="1">
    <w:name w:val="Текст выноски Знак"/>
    <w:basedOn w:val="750"/>
    <w:link w:val="756"/>
    <w:uiPriority w:val="99"/>
    <w:semiHidden/>
    <w:qFormat/>
    <w:rPr>
      <w:rFonts w:ascii="Segoe UI" w:hAnsi="Segoe UI" w:eastAsia="Times New Roman" w:cs="Segoe UI"/>
      <w:sz w:val="18"/>
      <w:szCs w:val="18"/>
      <w:lang w:val="ru-RU" w:eastAsia="ru-RU" w:bidi="ru-RU"/>
    </w:rPr>
  </w:style>
  <w:style w:type="paragraph" w:styleId="933" w:customStyle="1">
    <w:name w:val="WW-Базовый"/>
    <w:qFormat/>
    <w:pPr>
      <w:spacing w:line="100" w:lineRule="atLeast"/>
    </w:pPr>
    <w:rPr>
      <w:rFonts w:eastAsia="Times New Roman"/>
      <w:color w:val="000000"/>
      <w:sz w:val="24"/>
      <w:szCs w:val="24"/>
      <w:lang w:eastAsia="zh-CN"/>
    </w:rPr>
  </w:style>
  <w:style w:type="paragraph" w:styleId="934" w:customStyle="1">
    <w:name w:val="Style5"/>
    <w:basedOn w:val="740"/>
    <w:uiPriority w:val="99"/>
    <w:qFormat/>
    <w:pPr>
      <w:ind w:firstLine="713"/>
      <w:jc w:val="both"/>
      <w:spacing w:line="328" w:lineRule="exact"/>
    </w:pPr>
    <w:rPr>
      <w:sz w:val="24"/>
      <w:szCs w:val="24"/>
      <w:lang w:bidi="ar-SA"/>
    </w:rPr>
  </w:style>
  <w:style w:type="character" w:styleId="935" w:customStyle="1">
    <w:name w:val="Основной текст Знак"/>
    <w:basedOn w:val="750"/>
    <w:link w:val="764"/>
    <w:uiPriority w:val="1"/>
    <w:qFormat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character" w:styleId="936" w:customStyle="1">
    <w:name w:val="Основной текст (2)"/>
    <w:basedOn w:val="750"/>
    <w:qFormat/>
    <w:rPr>
      <w:rFonts w:hint="default"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37" w:customStyle="1">
    <w:name w:val="Заголовок 2 Знак"/>
    <w:basedOn w:val="750"/>
    <w:link w:val="742"/>
    <w:uiPriority w:val="9"/>
    <w:semiHidden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938" w:customStyle="1">
    <w:name w:val="Заголовок оглавления1"/>
    <w:basedOn w:val="741"/>
    <w:next w:val="740"/>
    <w:uiPriority w:val="39"/>
    <w:semiHidden/>
    <w:unhideWhenUsed/>
    <w:qFormat/>
    <w:pPr>
      <w:ind w:left="0"/>
      <w:keepLines/>
      <w:keepNext/>
      <w:spacing w:before="480" w:line="276" w:lineRule="auto"/>
      <w:widowControl/>
      <w:outlineLvl w:val="9"/>
    </w:pPr>
    <w:rPr>
      <w:rFonts w:asciiTheme="majorHAnsi" w:hAnsiTheme="majorHAnsi" w:eastAsiaTheme="majorEastAsia" w:cstheme="majorBidi"/>
      <w:color w:val="365f91" w:themeColor="accent1" w:themeShade="BF"/>
      <w:lang w:eastAsia="en-US" w:bidi="ar-SA"/>
    </w:rPr>
  </w:style>
  <w:style w:type="character" w:styleId="939" w:customStyle="1">
    <w:name w:val="Верхний колонтитул Знак"/>
    <w:basedOn w:val="750"/>
    <w:link w:val="761"/>
    <w:uiPriority w:val="99"/>
    <w:qFormat/>
    <w:rPr>
      <w:rFonts w:ascii="Times New Roman" w:hAnsi="Times New Roman" w:eastAsia="Times New Roman" w:cs="Times New Roman"/>
      <w:lang w:val="ru-RU" w:eastAsia="ru-RU" w:bidi="ru-RU"/>
    </w:rPr>
  </w:style>
  <w:style w:type="character" w:styleId="940" w:customStyle="1">
    <w:name w:val="Нижний колонтитул Знак"/>
    <w:basedOn w:val="750"/>
    <w:link w:val="773"/>
    <w:uiPriority w:val="99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941" w:customStyle="1">
    <w:name w:val="Report_Main"/>
    <w:basedOn w:val="740"/>
    <w:qFormat/>
    <w:pPr>
      <w:widowControl/>
    </w:pPr>
    <w:rPr>
      <w:sz w:val="24"/>
      <w:szCs w:val="24"/>
      <w:lang w:bidi="ar-SA"/>
    </w:rPr>
  </w:style>
  <w:style w:type="paragraph" w:styleId="942" w:customStyle="1">
    <w:name w:val="Default"/>
    <w:qFormat/>
    <w:rPr>
      <w:rFonts w:eastAsia="Times New Roman"/>
      <w:color w:val="000000"/>
      <w:sz w:val="24"/>
      <w:szCs w:val="24"/>
    </w:rPr>
  </w:style>
  <w:style w:type="character" w:styleId="943" w:customStyle="1">
    <w:name w:val="Заголовок 3 Знак"/>
    <w:basedOn w:val="750"/>
    <w:link w:val="743"/>
    <w:uiPriority w:val="9"/>
    <w:semiHidden/>
    <w:qFormat/>
    <w:rPr>
      <w:rFonts w:asciiTheme="majorHAnsi" w:hAnsiTheme="majorHAnsi" w:eastAsiaTheme="majorEastAsia" w:cstheme="majorBidi"/>
      <w:color w:val="244061" w:themeColor="accent1" w:themeShade="80"/>
      <w:sz w:val="24"/>
      <w:szCs w:val="24"/>
      <w:lang w:val="ru-RU" w:eastAsia="ru-RU" w:bidi="ru-RU"/>
    </w:rPr>
  </w:style>
  <w:style w:type="table" w:styleId="944" w:customStyle="1">
    <w:name w:val="Table Normal1"/>
    <w:qFormat/>
    <w:pPr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Times New Roman"/>
      <w:color w:val="000000"/>
      <w:sz w:val="22"/>
      <w:lang w:val="en-US" w:eastAsia="zh-CN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character" w:styleId="945" w:customStyle="1">
    <w:name w:val="Гиперссылка1"/>
    <w:qFormat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DC27D-7B5F-4E84-83A1-DCED1733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kluka.a</dc:creator>
  <cp:revision>22</cp:revision>
  <dcterms:created xsi:type="dcterms:W3CDTF">2023-09-26T13:57:00Z</dcterms:created>
  <dcterms:modified xsi:type="dcterms:W3CDTF">2025-08-12T09:40:32Z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0254FC1D0B6A46529E63A5E52B88AF95_12</vt:lpwstr>
  </property>
</Properties>
</file>