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</w:rPr>
            </w:pP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4523"/>
      </w:tblGrid>
      <w:tr>
        <w:tblPrEx/>
        <w:trPr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keepNext/>
              <w:widowControl w:val="off"/>
              <w:rPr>
                <w:b/>
                <w:sz w:val="28"/>
              </w:rPr>
              <w:outlineLvl w:val="0"/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widowControl w:val="off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</w:r>
            <w:r>
              <w:rPr>
                <w:rFonts w:ascii="Arial" w:hAnsi="Arial"/>
                <w:b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-284" w:right="-280"/>
        <w:jc w:val="center"/>
        <w:spacing w:beforeAutospacing="1" w:afterAutospacing="1"/>
        <w:tabs>
          <w:tab w:val="left" w:pos="708" w:leader="none"/>
          <w:tab w:val="left" w:pos="8931" w:leader="none"/>
          <w:tab w:val="left" w:pos="9072" w:leader="none"/>
        </w:tabs>
        <w:rPr>
          <w:b/>
          <w:spacing w:val="20"/>
          <w:sz w:val="26"/>
        </w:rPr>
      </w:pPr>
      <w:r>
        <w:rPr>
          <w:b/>
          <w:spacing w:val="20"/>
          <w:sz w:val="26"/>
        </w:rPr>
        <w:t xml:space="preserve">Практика по получению профессиональных умений и опыта профессиональной деятельности (Научно-исследовательская практика)</w:t>
      </w:r>
      <w:r>
        <w:rPr>
          <w:b/>
          <w:spacing w:val="20"/>
          <w:sz w:val="26"/>
        </w:rPr>
      </w:r>
    </w:p>
    <w:p>
      <w:pPr>
        <w:jc w:val="center"/>
        <w:spacing w:beforeAutospacing="1" w:afterAutospacing="1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Программа практики </w:t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подготовки/научная специальность </w:t>
            </w:r>
            <w:r>
              <w:rPr>
                <w:b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5.1.2. Публично-правовые науки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5.1.3. Частно-правовые науки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5.1.5. Международно-правовые науки</w:t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Направленность программы</w:t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Частно-правовые отношения.</w:t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Энергетическое право. Международно-правовые отношения.</w:t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ind w:left="283"/>
        <w:jc w:val="center"/>
        <w:spacing w:beforeAutospacing="1" w:afterAutospacing="1" w:line="276" w:lineRule="auto"/>
      </w:pPr>
      <w:r>
        <w:t xml:space="preserve">2024 г.</w:t>
      </w:r>
      <w:r/>
    </w:p>
    <w:p>
      <w:pPr>
        <w:widowControl w:val="off"/>
      </w:pPr>
      <w:r/>
      <w:r/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b/>
        </w:rPr>
      </w:pPr>
      <w:r>
        <w:rPr>
          <w:b/>
        </w:rPr>
        <w:t xml:space="preserve">Автор:  </w:t>
      </w:r>
      <w:r>
        <w:rPr>
          <w:b/>
        </w:rPr>
      </w:r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 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</w:pPr>
      <w:r>
        <w:t xml:space="preserve">© Романова В.В.,2024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2024.</w:t>
      </w:r>
      <w:r/>
    </w:p>
    <w:p>
      <w:pPr>
        <w:ind w:left="283"/>
        <w:spacing w:beforeAutospacing="1" w:afterAutospacing="1" w:line="276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283"/>
        <w:spacing w:beforeAutospacing="1" w:afterAutospacing="1" w:line="276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283"/>
        <w:jc w:val="center"/>
        <w:spacing w:beforeAutospacing="1" w:afterAutospacing="1" w:line="276" w:lineRule="auto"/>
        <w:rPr>
          <w:b/>
        </w:rPr>
      </w:pPr>
      <w:r>
        <w:rPr>
          <w:b/>
        </w:rPr>
        <w:t xml:space="preserve">СОДЕРЖАНИЕ</w:t>
      </w:r>
      <w:r>
        <w:rPr>
          <w:b/>
        </w:rPr>
      </w:r>
    </w:p>
    <w:tbl>
      <w:tblPr>
        <w:tblStyle w:val="1127"/>
        <w:tblW w:w="0" w:type="auto"/>
        <w:tblInd w:w="28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</w:rPr>
            </w:pPr>
            <w:r>
              <w:rPr>
                <w:caps/>
              </w:rPr>
              <w:t xml:space="preserve">ЦелЬ и задачи практики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</w:rPr>
            </w:pPr>
            <w:r>
              <w:rPr>
                <w:caps/>
              </w:rPr>
              <w:t xml:space="preserve">ВИД (Тип) практики, способ и ФОРМА ее проведения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</w:rPr>
            </w:pPr>
            <w:r>
              <w:rPr>
                <w:caps/>
              </w:rPr>
              <w:t xml:space="preserve">МЕСТО ПРАКТИКИ В СТРУКТУРЕ образовательной программы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</w:rPr>
            </w:pPr>
            <w:r>
              <w:rPr>
                <w:caps/>
              </w:rPr>
              <w:t xml:space="preserve">ПЛАНИРУЕМЫЕ РЕЗУЛЬТАТЫ ОБУЧЕНИЯ При прохождении ПРАКТИКи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</w:rPr>
            </w:pPr>
            <w:r>
              <w:rPr>
                <w:caps/>
              </w:rPr>
              <w:t xml:space="preserve">ОБЪЕМ, СТРУКТУРА и содержание ПРАКТИКИ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</w:rPr>
            </w:pPr>
            <w:r>
              <w:rPr>
                <w:caps/>
              </w:rPr>
              <w:t xml:space="preserve">Образовательные технологии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</w:rPr>
            </w:pPr>
            <w:r>
              <w:rPr>
                <w:caps/>
              </w:rPr>
              <w:t xml:space="preserve">РЕСУРСНОЕ ОБЕСПЕЧЕНИЕ ПРАКТИКИ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</w:rPr>
            </w:pPr>
            <w:r>
              <w:rPr>
                <w:caps/>
              </w:rPr>
              <w:t xml:space="preserve">Материально-техническое обеспечение, необходимое для проведения практики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</w:rPr>
            </w:pPr>
            <w:r>
              <w:rPr>
                <w:caps/>
              </w:rPr>
              <w:t xml:space="preserve">Особенности освоения ПРАКТИКИ для инвалидов и лиц с ограниченными возможностями здоровья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</w:rPr>
            </w:pPr>
            <w:r>
              <w:rPr>
                <w:caps/>
              </w:rPr>
              <w:t xml:space="preserve">ФОНД ОЦЕНОЧНЫХ СРЕДСТВ ДЛЯ ПРОВЕДЕНИЯ ПРОМЕЖУТОЧНОЙ АТТЕСТАЦИИ ОБУЧАЮЩИХСЯ по ПРАКТИКе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</w:rPr>
            </w:pPr>
            <w:r>
              <w:rPr>
                <w:caps/>
              </w:rPr>
              <w:t xml:space="preserve">формы отчетности</w:t>
            </w:r>
            <w:r>
              <w:rPr>
                <w:caps/>
              </w:rPr>
            </w:r>
          </w:p>
          <w:p>
            <w:pPr>
              <w:ind w:left="-57" w:right="-57"/>
              <w:jc w:val="both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</w:pPr>
            <w:r>
              <w:t xml:space="preserve">8</w:t>
            </w:r>
            <w:r/>
          </w:p>
          <w:p>
            <w:pPr>
              <w:jc w:val="center"/>
            </w:pPr>
            <w:r>
              <w:t xml:space="preserve">10</w:t>
            </w:r>
            <w:r/>
          </w:p>
          <w:p>
            <w:pPr>
              <w:jc w:val="center"/>
            </w:pPr>
            <w:r>
              <w:t xml:space="preserve">11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14</w:t>
            </w:r>
            <w:r/>
          </w:p>
          <w:p>
            <w:pPr>
              <w:jc w:val="center"/>
            </w:pPr>
            <w:r>
              <w:t xml:space="preserve">14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</w:tbl>
    <w:p>
      <w:pPr>
        <w:ind w:left="283"/>
        <w:jc w:val="center"/>
        <w:spacing w:beforeAutospacing="1" w:afterAutospacing="1" w:line="276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rPr>
          <w:b/>
          <w:caps/>
        </w:rPr>
      </w:pPr>
      <w:r>
        <w:rPr>
          <w:b/>
          <w:caps/>
        </w:rPr>
        <w:br w:type="page" w:clear="all"/>
      </w:r>
      <w:r>
        <w:rPr>
          <w:b/>
          <w:caps/>
        </w:rPr>
      </w:r>
    </w:p>
    <w:p>
      <w:pPr>
        <w:numPr>
          <w:ilvl w:val="6"/>
          <w:numId w:val="2"/>
        </w:numPr>
        <w:ind w:left="0" w:firstLine="0"/>
        <w:jc w:val="center"/>
        <w:keepLines/>
        <w:keepNext/>
        <w:spacing w:line="317" w:lineRule="exact"/>
        <w:widowControl w:val="off"/>
        <w:tabs>
          <w:tab w:val="left" w:pos="426" w:leader="none"/>
        </w:tabs>
        <w:rPr>
          <w:b/>
          <w:caps/>
        </w:rPr>
        <w:outlineLvl w:val="4"/>
      </w:pPr>
      <w:r>
        <w:rPr>
          <w:b/>
          <w:caps/>
        </w:rPr>
        <w:t xml:space="preserve">ЦелЬ практики</w:t>
      </w:r>
      <w:r>
        <w:rPr>
          <w:b/>
          <w:caps/>
        </w:rPr>
      </w:r>
    </w:p>
    <w:p>
      <w:pPr>
        <w:ind w:left="720"/>
        <w:keepLines/>
        <w:keepNext/>
        <w:spacing w:line="317" w:lineRule="exact"/>
        <w:widowControl w:val="off"/>
        <w:tabs>
          <w:tab w:val="left" w:pos="426" w:leader="none"/>
        </w:tabs>
        <w:rPr>
          <w:b/>
          <w:bCs/>
          <w:caps/>
        </w:rPr>
        <w:outlineLvl w:val="4"/>
      </w:pPr>
      <w:r>
        <w:rPr>
          <w:b/>
          <w:bCs/>
          <w:caps/>
        </w:rPr>
      </w:r>
      <w:r>
        <w:rPr>
          <w:b/>
          <w:bCs/>
          <w:caps/>
        </w:rPr>
      </w:r>
    </w:p>
    <w:p>
      <w:pPr>
        <w:ind w:left="23" w:firstLine="692"/>
        <w:jc w:val="both"/>
        <w:tabs>
          <w:tab w:val="left" w:pos="993" w:leader="none"/>
          <w:tab w:val="left" w:pos="9322" w:leader="underscore"/>
        </w:tabs>
      </w:pPr>
      <w:r>
        <w:rPr>
          <w:b/>
        </w:rPr>
        <w:t xml:space="preserve">Цель практики: </w:t>
      </w:r>
      <w:r>
        <w:t xml:space="preserve">практика по получению профессиональных умений и опыта профессиональной деятельн</w:t>
      </w:r>
      <w:r>
        <w:t xml:space="preserve">ости (научно-исследовательская практика) направлена на получение профессиональных знаний и опыта научно-исследовательской работы, углубление и применение теоретических знаний в практической деятельности и сбор материала для научных исследований аспиранта. </w:t>
      </w:r>
      <w:r/>
    </w:p>
    <w:p>
      <w:pPr>
        <w:ind w:left="23" w:firstLine="692"/>
        <w:jc w:val="both"/>
        <w:tabs>
          <w:tab w:val="left" w:pos="993" w:leader="none"/>
          <w:tab w:val="left" w:pos="9322" w:leader="underscore"/>
        </w:tabs>
      </w:pPr>
      <w:r>
        <w:t xml:space="preserve">В ходе проведения практики происходит сбор материала для научных исследований, непосредственная подготовка и реализация подготовки аспиранта в условиях, приближенных к его научной деятельности. Аспирант активно уча</w:t>
      </w:r>
      <w:r>
        <w:t xml:space="preserve">ствует в организации и проведении научно-исследовательских мероприятий, формирует представление об актуальных направлениях в области права, профессиональные компетенции ведения научной деятельности, в том числе написания научных статей, докладов, подготовк</w:t>
      </w:r>
      <w:r>
        <w:t xml:space="preserve">и научно-квалификационной работы (диссертации) в области права в соответствии с выбранной научной специальностью и закрепление практических навыков в сфере профессиональной деятельности исследователя, приобретает навыки саморазвития и самосовершествования.</w:t>
      </w:r>
      <w:r/>
    </w:p>
    <w:p>
      <w:pPr>
        <w:ind w:left="23"/>
        <w:jc w:val="both"/>
        <w:tabs>
          <w:tab w:val="left" w:pos="993" w:leader="none"/>
          <w:tab w:val="left" w:pos="9322" w:leader="underscore"/>
        </w:tabs>
      </w:pPr>
      <w:r/>
      <w:r/>
    </w:p>
    <w:p>
      <w:pPr>
        <w:ind w:left="23" w:firstLine="692"/>
        <w:jc w:val="both"/>
        <w:tabs>
          <w:tab w:val="left" w:pos="993" w:leader="none"/>
          <w:tab w:val="left" w:pos="9322" w:leader="underscore"/>
        </w:tabs>
        <w:rPr>
          <w:b/>
        </w:rPr>
      </w:pPr>
      <w:r>
        <w:rPr>
          <w:b/>
        </w:rPr>
        <w:t xml:space="preserve">Задачи практики:</w:t>
      </w:r>
      <w:r>
        <w:rPr>
          <w:b/>
        </w:rPr>
      </w:r>
    </w:p>
    <w:p>
      <w:pPr>
        <w:pStyle w:val="996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выявление и формулирование актуальных научных проблем по выбранному направлению научного исследования;</w:t>
      </w:r>
      <w:r>
        <w:rPr>
          <w:sz w:val="24"/>
        </w:rPr>
      </w:r>
    </w:p>
    <w:p>
      <w:pPr>
        <w:pStyle w:val="996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разработка планов и программ научных исследований, научно-исследовательский мероприятий, организация их выполнения;</w:t>
      </w:r>
      <w:r>
        <w:rPr>
          <w:sz w:val="24"/>
        </w:rPr>
      </w:r>
    </w:p>
    <w:p>
      <w:pPr>
        <w:pStyle w:val="996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разработка методов и инструментов проведения исследований и анализа их результатов;</w:t>
      </w:r>
      <w:r>
        <w:rPr>
          <w:sz w:val="24"/>
        </w:rPr>
      </w:r>
    </w:p>
    <w:p>
      <w:pPr>
        <w:pStyle w:val="996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разработка организационно-управленческих моделей процессов, явлений и объектов, оценка и интерпретация результатов;</w:t>
      </w:r>
      <w:r>
        <w:rPr>
          <w:sz w:val="24"/>
        </w:rPr>
      </w:r>
    </w:p>
    <w:p>
      <w:pPr>
        <w:pStyle w:val="996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поиск, сбор, обработка, анализ и систематизация информации по теме исследования;</w:t>
      </w:r>
      <w:r>
        <w:rPr>
          <w:sz w:val="24"/>
        </w:rPr>
      </w:r>
    </w:p>
    <w:p>
      <w:pPr>
        <w:pStyle w:val="996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  <w:tab w:val="left" w:pos="9322" w:leader="underscore"/>
        </w:tabs>
        <w:rPr>
          <w:sz w:val="24"/>
        </w:rPr>
      </w:pPr>
      <w:r>
        <w:rPr>
          <w:sz w:val="24"/>
        </w:rPr>
        <w:t xml:space="preserve">подготовка обзоров, отчетов и научных публикаций.</w:t>
      </w:r>
      <w:r>
        <w:rPr>
          <w:sz w:val="24"/>
        </w:rPr>
      </w:r>
    </w:p>
    <w:p>
      <w:pPr>
        <w:numPr>
          <w:ilvl w:val="6"/>
          <w:numId w:val="2"/>
        </w:numPr>
        <w:ind w:left="0" w:right="40" w:firstLine="0"/>
        <w:jc w:val="center"/>
        <w:keepLines/>
        <w:keepNext/>
        <w:spacing w:before="120" w:line="326" w:lineRule="exact"/>
        <w:widowControl w:val="off"/>
        <w:tabs>
          <w:tab w:val="left" w:pos="284" w:leader="none"/>
        </w:tabs>
        <w:rPr>
          <w:b/>
          <w:caps/>
        </w:rPr>
        <w:outlineLvl w:val="4"/>
      </w:pPr>
      <w:r>
        <w:rPr>
          <w:b/>
          <w:caps/>
        </w:rPr>
        <w:t xml:space="preserve">вид (Тип) практики, способ и форма ее проведения</w:t>
      </w:r>
      <w:r>
        <w:rPr>
          <w:b/>
          <w:caps/>
        </w:rPr>
      </w:r>
    </w:p>
    <w:p>
      <w:pPr>
        <w:contextualSpacing/>
        <w:ind w:firstLine="709"/>
        <w:jc w:val="both"/>
        <w:widowControl w:val="off"/>
      </w:pPr>
      <w:r/>
      <w:r/>
    </w:p>
    <w:p>
      <w:pPr>
        <w:contextualSpacing/>
        <w:ind w:firstLine="709"/>
        <w:jc w:val="both"/>
        <w:widowControl w:val="off"/>
      </w:pPr>
      <w:r>
        <w:rPr>
          <w:b/>
        </w:rPr>
        <w:t xml:space="preserve">Вид (тип) практики: </w:t>
      </w:r>
      <w:r>
        <w:t xml:space="preserve">Практика по получению профессиональных умений и опыта профессиональной деятельности (Научно-исследовательская практика).</w:t>
      </w:r>
      <w:r/>
    </w:p>
    <w:p>
      <w:pPr>
        <w:ind w:firstLine="709"/>
        <w:jc w:val="both"/>
      </w:pPr>
      <w:r>
        <w:rPr>
          <w:b/>
        </w:rPr>
        <w:t xml:space="preserve">Способы проведения научно-исследовательской практики:</w:t>
      </w:r>
      <w:r>
        <w:t xml:space="preserve"> стационарная; выездная.</w:t>
      </w:r>
      <w:r/>
    </w:p>
    <w:p>
      <w:pPr>
        <w:contextualSpacing/>
        <w:ind w:firstLine="709"/>
        <w:jc w:val="both"/>
        <w:widowControl w:val="off"/>
      </w:pPr>
      <w:r>
        <w:rPr>
          <w:b/>
        </w:rPr>
        <w:t xml:space="preserve">Форма проведения практики: </w:t>
      </w:r>
      <w:r>
        <w:t xml:space="preserve">дискретно по видам практик – путем выделения в календарном учебном графике непрерывного периода учебного времени для проведения каждой практики.</w:t>
      </w:r>
      <w:r/>
    </w:p>
    <w:p>
      <w:pPr>
        <w:contextualSpacing/>
        <w:ind w:firstLine="709"/>
        <w:jc w:val="both"/>
        <w:widowControl w:val="off"/>
      </w:pPr>
      <w:r>
        <w:t xml:space="preserve">Практика по получению профессиональных умений и опыта пр</w:t>
      </w:r>
      <w:r>
        <w:t xml:space="preserve">офессиональной деятельности (Научно-исследовательская практика) является обязательной. Время прохождения научно-исследовательской практики определяется в соответствии с учебными планами, календарными учебными графиками и индивидуальными планами аспирантов.</w:t>
      </w:r>
      <w:r/>
    </w:p>
    <w:p>
      <w:pPr>
        <w:contextualSpacing/>
        <w:ind w:firstLine="709"/>
        <w:jc w:val="both"/>
        <w:widowControl w:val="off"/>
      </w:pPr>
      <w:r/>
      <w:r/>
    </w:p>
    <w:p>
      <w:pPr>
        <w:numPr>
          <w:ilvl w:val="6"/>
          <w:numId w:val="2"/>
        </w:numPr>
        <w:ind w:left="0" w:firstLine="567"/>
        <w:jc w:val="center"/>
        <w:spacing w:before="120"/>
        <w:widowControl w:val="off"/>
        <w:tabs>
          <w:tab w:val="left" w:pos="993" w:leader="none"/>
        </w:tabs>
        <w:rPr>
          <w:b/>
        </w:rPr>
      </w:pPr>
      <w:r>
        <w:rPr>
          <w:b/>
        </w:rPr>
        <w:t xml:space="preserve">МЕСТО ПРАКТИКИ В СТРУКТУРЕ ОБРАЗОВАТЕЛЬНОЙ ПРОГРАММЫ</w:t>
      </w:r>
      <w:r>
        <w:rPr>
          <w:b/>
        </w:rPr>
      </w:r>
    </w:p>
    <w:p>
      <w:pPr>
        <w:ind w:left="23" w:firstLine="686"/>
        <w:jc w:val="both"/>
        <w:tabs>
          <w:tab w:val="left" w:pos="9322" w:leader="underscore"/>
        </w:tabs>
      </w:pPr>
      <w:r/>
      <w:r/>
    </w:p>
    <w:p>
      <w:pPr>
        <w:ind w:left="23" w:firstLine="686"/>
        <w:jc w:val="both"/>
        <w:tabs>
          <w:tab w:val="left" w:pos="9322" w:leader="underscore"/>
        </w:tabs>
      </w:pPr>
      <w:r>
        <w:t xml:space="preserve">Практика по получению профессиональных умений и опыта профессиональной деятельности (Научно-исследовательская практика) представляет собой второй элемент </w:t>
      </w:r>
      <w:r>
        <w:t xml:space="preserve">«Образовательного компонента» программы аспирантуры в соответствии с федеральными государственными требованиями.</w:t>
      </w:r>
      <w:r/>
    </w:p>
    <w:p>
      <w:pPr>
        <w:ind w:left="720"/>
        <w:jc w:val="both"/>
        <w:keepLines/>
        <w:keepNext/>
        <w:spacing w:line="270" w:lineRule="exact"/>
        <w:tabs>
          <w:tab w:val="left" w:pos="998" w:leader="none"/>
        </w:tabs>
        <w:rPr>
          <w:b/>
        </w:rPr>
        <w:outlineLvl w:val="4"/>
      </w:pPr>
      <w:r>
        <w:rPr>
          <w:b/>
        </w:rPr>
      </w:r>
      <w:r>
        <w:rPr>
          <w:b/>
        </w:rPr>
      </w:r>
    </w:p>
    <w:p>
      <w:pPr>
        <w:numPr>
          <w:ilvl w:val="6"/>
          <w:numId w:val="2"/>
        </w:numPr>
        <w:ind w:left="0" w:firstLine="426"/>
        <w:jc w:val="center"/>
        <w:widowControl w:val="off"/>
        <w:rPr>
          <w:b/>
        </w:rPr>
      </w:pPr>
      <w:r>
        <w:rPr>
          <w:b/>
        </w:rPr>
        <w:t xml:space="preserve">ПЛАНИРУЕМЫЕ РЕЗУЛЬТАТЫ ОБУЧЕНИЯ ПРИ ПРОХОЖДЕНИИ ПРАКТИКИ</w:t>
      </w:r>
      <w:r>
        <w:rPr>
          <w:b/>
        </w:rPr>
      </w:r>
    </w:p>
    <w:p>
      <w:pPr>
        <w:jc w:val="both"/>
      </w:pPr>
      <w:r/>
      <w:r/>
    </w:p>
    <w:p>
      <w:pPr>
        <w:ind w:firstLine="706"/>
        <w:jc w:val="both"/>
      </w:pPr>
      <w:r>
        <w:t xml:space="preserve">Программой практики предусмотрено поэтапное формирование и закрепление компетенций, указанных в таблице 4.1:</w:t>
      </w:r>
      <w:r/>
    </w:p>
    <w:p>
      <w:r/>
      <w:r/>
    </w:p>
    <w:p>
      <w:pPr>
        <w:ind w:right="20" w:firstLine="728"/>
        <w:jc w:val="both"/>
      </w:pPr>
      <w:r>
        <w:t xml:space="preserve">Таблица – 4.1. Перечень компетенций</w:t>
      </w:r>
      <w:r/>
    </w:p>
    <w:tbl>
      <w:tblPr>
        <w:tblW w:w="0" w:type="auto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754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textDirection w:val="lrTb"/>
            <w:noWrap w:val="false"/>
          </w:tcPr>
          <w:p>
            <w:pPr>
              <w:jc w:val="center"/>
            </w:pPr>
            <w:r>
              <w:t xml:space="preserve">Код компетенции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8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компетенции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textDirection w:val="lrTb"/>
            <w:noWrap w:val="false"/>
          </w:tcPr>
          <w:p>
            <w:pPr>
              <w:jc w:val="center"/>
            </w:pPr>
            <w:r>
              <w:t xml:space="preserve">УК-1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8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textDirection w:val="lrTb"/>
            <w:noWrap w:val="false"/>
          </w:tcPr>
          <w:p>
            <w:pPr>
              <w:jc w:val="center"/>
            </w:pPr>
            <w:r>
              <w:t xml:space="preserve">УК-2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8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t xml:space="preserve">УК-3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8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готовность участвовать в работе российских и международных исследовательских коллективах по решению научных задач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textDirection w:val="lrTb"/>
            <w:noWrap w:val="false"/>
          </w:tcPr>
          <w:p>
            <w:pPr>
              <w:jc w:val="center"/>
            </w:pPr>
            <w:r>
              <w:t xml:space="preserve">УК-4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8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готовность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textDirection w:val="lrTb"/>
            <w:noWrap w:val="false"/>
          </w:tcPr>
          <w:p>
            <w:pPr>
              <w:jc w:val="center"/>
            </w:pPr>
            <w:r>
              <w:t xml:space="preserve">УК-6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8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способность планировать и решать задачи собственного профессионального и личностного развития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textDirection w:val="lrTb"/>
            <w:noWrap w:val="false"/>
          </w:tcPr>
          <w:p>
            <w:pPr>
              <w:jc w:val="center"/>
            </w:pPr>
            <w:r>
              <w:t xml:space="preserve">ОПК-1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8" w:type="dxa"/>
            <w:textDirection w:val="lrTb"/>
            <w:noWrap w:val="false"/>
          </w:tcPr>
          <w:p>
            <w:pPr>
              <w:pStyle w:val="107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владение методологией научно-исследовательской деятельности в области юриспруденции 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t xml:space="preserve">ОПК-2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8" w:type="dxa"/>
            <w:textDirection w:val="lrTb"/>
            <w:noWrap w:val="false"/>
          </w:tcPr>
          <w:p>
            <w:pPr>
              <w:pStyle w:val="107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владение культурой научного исследования в области юриспруденции, в том числе с использованием новейших информационно-коммуникационных технологий 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textDirection w:val="lrTb"/>
            <w:noWrap w:val="false"/>
          </w:tcPr>
          <w:p>
            <w:pPr>
              <w:jc w:val="center"/>
            </w:pPr>
            <w:r>
              <w:t xml:space="preserve">ОПК-3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8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textDirection w:val="lrTb"/>
            <w:noWrap w:val="false"/>
          </w:tcPr>
          <w:p>
            <w:pPr>
              <w:jc w:val="center"/>
            </w:pPr>
            <w:r>
              <w:t xml:space="preserve">ПК-2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8" w:type="dxa"/>
            <w:textDirection w:val="lrTb"/>
            <w:noWrap w:val="false"/>
          </w:tcPr>
          <w:p>
            <w:pPr>
              <w:pStyle w:val="1058"/>
              <w:jc w:val="both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способность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2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</w:pPr>
      <w:r>
        <w:t xml:space="preserve">Индикаторы достижения компетенций представлены в таблице 4.2.</w:t>
      </w:r>
      <w:r/>
    </w:p>
    <w:p>
      <w:pPr>
        <w:jc w:val="both"/>
      </w:pPr>
      <w:r/>
      <w:r/>
    </w:p>
    <w:p>
      <w:pPr>
        <w:ind w:left="342"/>
        <w:spacing w:after="7"/>
        <w:widowControl w:val="off"/>
      </w:pPr>
      <w:r>
        <w:t xml:space="preserve">Таблица 4.2 – Индикаторы достижения компетенций</w:t>
      </w:r>
      <w:r/>
    </w:p>
    <w:tbl>
      <w:tblPr>
        <w:tblStyle w:val="1130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3543"/>
        <w:gridCol w:w="3828"/>
      </w:tblGrid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практики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</w:pPr>
            <w:r>
              <w:t xml:space="preserve">Планируемые результаты освоения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</w:pPr>
            <w:r>
              <w:t xml:space="preserve">Индикаторы достижения компетенций</w:t>
            </w:r>
            <w:r/>
          </w:p>
          <w:p>
            <w:pPr>
              <w:jc w:val="center"/>
            </w:pPr>
            <w:r>
              <w:t xml:space="preserve">(профессиональные задачи)</w:t>
            </w:r>
            <w:r/>
          </w:p>
        </w:tc>
      </w:tr>
      <w:tr>
        <w:tblPrEx/>
        <w:trPr>
          <w:trHeight w:val="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blPrEx/>
        <w:trPr>
          <w:trHeight w:val="6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textDirection w:val="lrTb"/>
            <w:noWrap w:val="false"/>
          </w:tcPr>
          <w:p>
            <w:pPr>
              <w:jc w:val="center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 xml:space="preserve">Научно-исследовательская практика</w:t>
            </w:r>
            <w:r>
              <w:rPr>
                <w:sz w:val="22"/>
              </w:rPr>
            </w:r>
          </w:p>
          <w:p>
            <w:pPr>
              <w:jc w:val="center"/>
              <w:spacing w:before="43"/>
            </w:pPr>
            <w:r>
              <w:rPr>
                <w:sz w:val="22"/>
              </w:rPr>
              <w:t xml:space="preserve">(по получению профессиональных умений и опыта профессиональной деятельности)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ind w:left="142" w:right="14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Владеть: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      </w:r>
            <w:r>
              <w:rPr>
                <w:sz w:val="22"/>
              </w:rPr>
            </w:r>
          </w:p>
          <w:p>
            <w:pPr>
              <w:ind w:left="142" w:right="14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      </w:r>
            <w:r>
              <w:rPr>
                <w:sz w:val="22"/>
              </w:rPr>
            </w:r>
          </w:p>
          <w:p>
            <w:pPr>
              <w:ind w:left="142" w:right="14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готовностью участвовать в работе российских и международных исследовательских коллективах по решению научных задач (УК-3);</w:t>
            </w:r>
            <w:r>
              <w:rPr>
                <w:sz w:val="22"/>
              </w:rPr>
            </w:r>
          </w:p>
          <w:p>
            <w:pPr>
              <w:ind w:left="142" w:right="14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готовностью использовать современные методы и технологии научной коммуникации на государственном и иностранном языках (УК-4);</w:t>
            </w:r>
            <w:r>
              <w:rPr>
                <w:sz w:val="22"/>
              </w:rPr>
            </w:r>
          </w:p>
          <w:p>
            <w:pPr>
              <w:ind w:left="142" w:right="14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способностью планировать и решать задачи собственного профессионального и личностного развития (УК-6);</w:t>
            </w:r>
            <w:r>
              <w:rPr>
                <w:sz w:val="22"/>
              </w:rPr>
            </w:r>
          </w:p>
          <w:p>
            <w:pPr>
              <w:ind w:left="142" w:right="14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владением методологией научно-исследовательской деятельности в области права(ОПК-1);</w:t>
            </w:r>
            <w:r>
              <w:rPr>
                <w:sz w:val="22"/>
              </w:rPr>
            </w:r>
          </w:p>
          <w:p>
            <w:pPr>
              <w:ind w:left="142" w:right="14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владением культурой научного исследования в области права, в том числе с использованием новейших информационно-коммуникационных технологий (ОПК-2);</w:t>
            </w:r>
            <w:r>
              <w:rPr>
                <w:sz w:val="22"/>
              </w:rPr>
            </w:r>
          </w:p>
          <w:p>
            <w:pPr>
              <w:ind w:left="142" w:right="14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способностью к разработке новых методов исследования и их применению в самостоятельной научно-исследовательской деятельности в области права с соблюдением законодательства Российской Федерации об авторском праве</w:t>
            </w:r>
            <w:r>
              <w:rPr>
                <w:i/>
              </w:rPr>
              <w:t xml:space="preserve"> </w:t>
            </w:r>
            <w:r>
              <w:rPr>
                <w:sz w:val="22"/>
              </w:rPr>
              <w:t xml:space="preserve">(ОПК-3);</w:t>
            </w:r>
            <w:r>
              <w:rPr>
                <w:sz w:val="22"/>
              </w:rPr>
            </w:r>
          </w:p>
          <w:p>
            <w:pPr>
              <w:ind w:left="142" w:right="14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способностью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корпоративного права (ПК-2);</w:t>
            </w:r>
            <w:r>
              <w:rPr>
                <w:sz w:val="22"/>
              </w:rPr>
            </w:r>
          </w:p>
          <w:p>
            <w:pPr>
              <w:ind w:left="142" w:right="14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способностью проводить научные исследования и осуществлять оценку современных научных достижений, генерирование новых идей при решении исследовательских правовых задач в области энергетического права (ПК-3);</w:t>
            </w:r>
            <w:r>
              <w:rPr>
                <w:sz w:val="22"/>
              </w:rPr>
            </w:r>
          </w:p>
          <w:p>
            <w:pPr>
              <w:ind w:left="142" w:right="14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способностью проводить научные </w:t>
            </w:r>
            <w:r>
              <w:rPr>
                <w:sz w:val="22"/>
              </w:rPr>
              <w:t xml:space="preserve">исследования и осуществлять оценку современных научных достижений, генерирование новых идей при решении исследовательских правовых задач в области конкурентного права (ПК-4)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ind w:left="142" w:right="285"/>
              <w:jc w:val="both"/>
              <w:widowControl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Владеть: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 В (УК-1)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142" w:right="285"/>
              <w:jc w:val="both"/>
              <w:widowControl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Владеть: нав</w:t>
            </w:r>
            <w:r>
              <w:rPr>
                <w:color w:val="000000" w:themeColor="text1"/>
                <w:sz w:val="22"/>
              </w:rPr>
              <w:t xml:space="preserve">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(УК-2)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142" w:right="285"/>
              <w:jc w:val="both"/>
              <w:widowControl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задач в российских или международных исследовательских коллективах В(УК-3)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142" w:right="285"/>
              <w:jc w:val="both"/>
              <w:widowControl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Владеть: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142" w:right="285"/>
              <w:jc w:val="both"/>
              <w:widowControl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142" w:right="285"/>
              <w:jc w:val="both"/>
              <w:widowControl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 В1 (ОПК-1)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142" w:right="285"/>
              <w:jc w:val="both"/>
              <w:widowControl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142" w:right="285"/>
              <w:jc w:val="both"/>
              <w:widowControl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Владеть: 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 В1 (ОПК-3)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142" w:right="285"/>
              <w:jc w:val="both"/>
              <w:widowControl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Владеть: актуальными методами проведения научных исследований </w:t>
            </w:r>
            <w:r>
              <w:rPr>
                <w:color w:val="000000" w:themeColor="text1"/>
                <w:sz w:val="22"/>
              </w:rPr>
              <w:t xml:space="preserve">и решения исследовательских задач в области корпоративного права. В1 (ПК-2)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142" w:right="285"/>
              <w:jc w:val="both"/>
              <w:widowControl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Владеть: навыками оценки современных научных достижений, генерирования новых идей при решении исследовательских задач и путей решения проблем правового регулирования нефтегазового комплекса. В1(I) (ПК-3)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142" w:right="28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 xml:space="preserve">Владеть: актуальными методами проведения научных исследований и решения исследовательских задач в области конкурентного права. В1 (ПК-4)</w:t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left="142" w:right="285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</w:pPr>
      <w:r>
        <w:t xml:space="preserve">Планируемые результаты обучения при прохождении практики, соотнесенные с планируемыми результатами освоения образовательной программы, представлены в таблице 4.3.</w:t>
      </w:r>
      <w:r/>
    </w:p>
    <w:p>
      <w:pPr>
        <w:jc w:val="both"/>
      </w:pPr>
      <w:r/>
      <w:r/>
    </w:p>
    <w:p>
      <w:pPr>
        <w:ind w:firstLine="709"/>
        <w:jc w:val="both"/>
        <w:widowControl w:val="off"/>
        <w:tabs>
          <w:tab w:val="left" w:pos="0" w:leader="none"/>
        </w:tabs>
      </w:pPr>
      <w:r>
        <w:t xml:space="preserve">Таблица 4.3 –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r/>
    </w:p>
    <w:p>
      <w:pPr>
        <w:ind w:firstLine="709"/>
        <w:jc w:val="both"/>
        <w:widowControl w:val="off"/>
        <w:tabs>
          <w:tab w:val="left" w:pos="0" w:leader="none"/>
        </w:tabs>
        <w:rPr>
          <w:color w:val="ff0000"/>
          <w:sz w:val="28"/>
        </w:rPr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37"/>
        <w:gridCol w:w="543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Код и наименование компетенции выпускника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Планируемые результаты обучения</w:t>
            </w:r>
            <w:r>
              <w:rPr>
                <w:sz w:val="22"/>
              </w:rPr>
            </w:r>
          </w:p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(показатели освоения компетенции)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УК-1 -способность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Владеть: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 В(II) (УК-1)</w:t>
            </w:r>
            <w:r>
              <w:rPr>
                <w:sz w:val="22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color w:val="e36c0a"/>
                <w:sz w:val="22"/>
              </w:rPr>
            </w:pPr>
            <w:r>
              <w:rPr>
                <w:color w:val="e36c0a"/>
                <w:sz w:val="22"/>
              </w:rPr>
            </w:r>
            <w:r>
              <w:rPr>
                <w:color w:val="e36c0a"/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УК-2 -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9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0" w:leader="none"/>
              </w:tabs>
              <w:rPr>
                <w:color w:val="e36c0a"/>
                <w:sz w:val="22"/>
              </w:rPr>
            </w:pPr>
            <w:r>
              <w:rPr>
                <w:sz w:val="22"/>
              </w:rPr>
              <w:t xml:space="preserve">Владеть: на</w:t>
            </w:r>
            <w:r>
              <w:rPr>
                <w:sz w:val="22"/>
              </w:rPr>
              <w:t xml:space="preserve">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(УК2)</w:t>
            </w:r>
            <w:r>
              <w:rPr>
                <w:color w:val="e36c0a"/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УК-3 - готовность участвовать в работе российских и международных исследовательских коллективах по решению научных задач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9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0" w:leader="none"/>
              </w:tabs>
              <w:rPr>
                <w:color w:val="e36c0a"/>
                <w:sz w:val="22"/>
              </w:rPr>
            </w:pPr>
            <w:r>
              <w:rPr>
                <w:sz w:val="22"/>
              </w:rPr>
              <w:t xml:space="preserve"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задач в российских или международных исследовательских коллективах В(УК-3)</w:t>
            </w:r>
            <w:r>
              <w:rPr>
                <w:color w:val="e36c0a"/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УК-4- готовность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9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Владеть: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УК-6 - способность планировать и решать задачи собственного </w:t>
            </w:r>
            <w:r>
              <w:rPr>
                <w:sz w:val="22"/>
              </w:rPr>
              <w:t xml:space="preserve">профессионального и личностного развития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Владеть: приемами и технологиями целеполагания, целереализации и оценки результатов деятельности по </w:t>
            </w:r>
            <w:r>
              <w:rPr>
                <w:sz w:val="22"/>
              </w:rPr>
              <w:t xml:space="preserve">решению профессиональных задач. В (УК-6)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  <w:t xml:space="preserve">ОПК-1 - владение методологией научно-исследовательской деятельности в области юриспруденции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9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Владеть: методами и приемами проведения научных исследований по вопросам проблем правового регулирования в профессиональной сфере деятельности. В2(I) (ОПК-1); методами и приемами проведения научных иссл</w:t>
            </w:r>
            <w:r>
              <w:rPr>
                <w:sz w:val="22"/>
              </w:rPr>
              <w:t xml:space="preserve">едований в области корпоративного права. В2(II) (ОПК-1); методами и приемами проведения научных исследований в области энергетического права. В2(III) (ОПК-1); методами и приемами проведения научных исследований в области конкурентного права. В2(IV) (ОПК-1)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  <w:t xml:space="preserve">ОПК-2 - владение культурой научного исследования в области юриспруденции, в том числе с использованием новейших информационно-коммуникационных технологий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9" w:type="dxa"/>
            <w:textDirection w:val="lrTb"/>
            <w:noWrap w:val="false"/>
          </w:tcPr>
          <w:p>
            <w:pPr>
              <w:jc w:val="both"/>
              <w:rPr>
                <w:i/>
                <w:sz w:val="22"/>
              </w:rPr>
            </w:pPr>
            <w:r>
              <w:rPr>
                <w:sz w:val="22"/>
              </w:rPr>
              <w:t xml:space="preserve"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</w:t>
            </w:r>
            <w:r>
              <w:rPr>
                <w:sz w:val="22"/>
              </w:rPr>
              <w:t xml:space="preserve">ОПК-2); методами и технологиями коммуникации, анализа и оценки современных научных достижений, в области корпоративного права, в том числе на иностранном языке. В2(I) (ОПК-2); методами и технологиями коммуникации, анализа и оценки современных научных дости</w:t>
            </w:r>
            <w:r>
              <w:rPr>
                <w:sz w:val="22"/>
              </w:rPr>
              <w:t xml:space="preserve">жений, в области энергетического права, в том числе на иностранном языке В2(II) (ОПК-2); методами и технологиями коммуникации, анализа и оценки современных научных достижений, в области конкурентного права, в том числе на иностранном языке. В2(III) (ОПК-2)</w:t>
            </w:r>
            <w:r>
              <w:rPr>
                <w:i/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ОПК-3 - 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9" w:type="dxa"/>
            <w:textDirection w:val="lrTb"/>
            <w:noWrap w:val="false"/>
          </w:tcPr>
          <w:p>
            <w:pPr>
              <w:pStyle w:val="1113"/>
              <w:jc w:val="both"/>
              <w:spacing w:line="240" w:lineRule="auto"/>
              <w:tabs>
                <w:tab w:val="left" w:pos="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Владеть: методами исследования и основами</w:t>
            </w:r>
            <w:r>
              <w:rPr>
                <w:sz w:val="22"/>
              </w:rPr>
              <w:t xml:space="preserve"> их применения в самостоятельной научно-исследовательской деятельности при решении задач профессиональной деятельности. В1(ОПК-3); способностью генерирования идей и методов при решении исследовательских задач в области правового регулирования В2(I) (ОПК-3)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7" w:type="dxa"/>
            <w:textDirection w:val="lrTb"/>
            <w:noWrap w:val="false"/>
          </w:tcPr>
          <w:p>
            <w:pPr>
              <w:pStyle w:val="1058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ПК-2 - способность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9" w:type="dxa"/>
            <w:textDirection w:val="lrTb"/>
            <w:noWrap w:val="false"/>
          </w:tcPr>
          <w:p>
            <w:pPr>
              <w:pStyle w:val="1113"/>
              <w:jc w:val="both"/>
              <w:spacing w:line="240" w:lineRule="auto"/>
              <w:tabs>
                <w:tab w:val="left" w:pos="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Владеть: актуальными методами проведения научных исследований и решения исследовательских задач в области корпоративного права. В1 (ПК-2)</w:t>
            </w:r>
            <w:r>
              <w:rPr>
                <w:sz w:val="22"/>
              </w:rPr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numPr>
          <w:ilvl w:val="6"/>
          <w:numId w:val="2"/>
        </w:numPr>
        <w:ind w:left="0" w:firstLine="709"/>
        <w:jc w:val="center"/>
        <w:widowControl w:val="off"/>
        <w:tabs>
          <w:tab w:val="left" w:pos="993" w:leader="none"/>
        </w:tabs>
        <w:rPr>
          <w:b/>
        </w:rPr>
      </w:pPr>
      <w:r>
        <w:rPr>
          <w:b/>
        </w:rPr>
        <w:t xml:space="preserve">ОБЪЕМ, СТРУКТУРА И СОДЕРЖАНИЕ ПРАКТИКИ</w:t>
      </w:r>
      <w:r>
        <w:rPr>
          <w:b/>
        </w:rPr>
      </w:r>
    </w:p>
    <w:p>
      <w:pPr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8"/>
        <w:jc w:val="both"/>
        <w:widowControl w:val="off"/>
        <w:rPr>
          <w:i/>
          <w:color w:val="e36c0a"/>
        </w:rPr>
      </w:pPr>
      <w:r>
        <w:t xml:space="preserve">Трудоемкость практики составляет 6 зачетных единиц, 216 часов.</w:t>
      </w:r>
      <w:r>
        <w:rPr>
          <w:i/>
          <w:color w:val="e36c0a"/>
        </w:rPr>
      </w:r>
    </w:p>
    <w:p>
      <w:pPr>
        <w:ind w:firstLine="709"/>
        <w:jc w:val="both"/>
        <w:tabs>
          <w:tab w:val="left" w:pos="7027" w:leader="underscore"/>
        </w:tabs>
      </w:pPr>
      <w:r>
        <w:t xml:space="preserve">Форма промежуточной аттестации: дифференцированный зачет (зачет с оценкой) – 2,3 год (очная форма).</w:t>
      </w:r>
      <w:r/>
    </w:p>
    <w:p>
      <w:pPr>
        <w:ind w:firstLine="709"/>
        <w:jc w:val="both"/>
        <w:tabs>
          <w:tab w:val="left" w:pos="0" w:leader="underscore"/>
        </w:tabs>
      </w:pPr>
      <w:r>
        <w:t xml:space="preserve">Распределение фонда времени по разделам (этапам) практики представлено в таблице 5.1.</w:t>
      </w:r>
      <w:r/>
    </w:p>
    <w:p>
      <w:pPr>
        <w:jc w:val="both"/>
        <w:tabs>
          <w:tab w:val="left" w:pos="7027" w:leader="underscore"/>
        </w:tabs>
      </w:pPr>
      <w:r/>
      <w:r/>
    </w:p>
    <w:p>
      <w:pPr>
        <w:jc w:val="both"/>
        <w:tabs>
          <w:tab w:val="left" w:pos="7027" w:leader="underscore"/>
        </w:tabs>
      </w:pPr>
      <w:r>
        <w:t xml:space="preserve">Таблица 5.1 – Распределение фонда времени по разделам (этапам) практики </w:t>
      </w:r>
      <w:r/>
    </w:p>
    <w:p>
      <w:pPr>
        <w:jc w:val="both"/>
        <w:tabs>
          <w:tab w:val="left" w:pos="7027" w:leader="underscore"/>
        </w:tabs>
      </w:pPr>
      <w:r>
        <w:t xml:space="preserve">(очная форма обучения)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8"/>
        <w:gridCol w:w="4961"/>
        <w:gridCol w:w="18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right"/>
              <w:tabs>
                <w:tab w:val="left" w:pos="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№ п/п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Разделы (этапы) практики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Содержание практики</w:t>
            </w:r>
            <w:r>
              <w:rPr>
                <w:sz w:val="22"/>
              </w:rPr>
            </w:r>
          </w:p>
          <w:p>
            <w:pPr>
              <w:ind w:left="5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Трудоемкость</w:t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(в часах)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widowControl w:val="off"/>
              <w:rPr>
                <w:color w:val="e36c0a"/>
                <w:sz w:val="10"/>
              </w:rPr>
            </w:pPr>
            <w:r>
              <w:rPr>
                <w:sz w:val="22"/>
              </w:rPr>
              <w:t xml:space="preserve">1</w:t>
            </w:r>
            <w:r>
              <w:rPr>
                <w:color w:val="e36c0a"/>
                <w:sz w:val="1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1010"/>
              <w:ind w:left="12" w:right="11" w:hanging="1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Подготовительный этап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1010"/>
              <w:ind w:left="12" w:right="11" w:hanging="12"/>
              <w:rPr>
                <w:sz w:val="22"/>
              </w:rPr>
            </w:pPr>
            <w:r>
              <w:rPr>
                <w:sz w:val="22"/>
              </w:rPr>
              <w:t xml:space="preserve">Составление индивидуального задания на практику. Планирование видов и определение работ в процессе практики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32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Ознакомление с нормативными документами, регламентирующими рабочий процесс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1010"/>
              <w:ind w:left="12" w:right="11" w:hanging="1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Исследовательский этап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1010"/>
              <w:ind w:left="0"/>
              <w:rPr>
                <w:sz w:val="22"/>
              </w:rPr>
            </w:pPr>
            <w:r>
              <w:rPr>
                <w:sz w:val="22"/>
              </w:rPr>
              <w:t xml:space="preserve">Организация научно-исследовательской работы по практике, определение методов выполнения заданий по научно-исследовательской практике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152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1010"/>
              <w:ind w:left="0"/>
              <w:rPr>
                <w:sz w:val="22"/>
              </w:rPr>
            </w:pPr>
            <w:r>
              <w:rPr>
                <w:sz w:val="22"/>
              </w:rPr>
              <w:t xml:space="preserve">Выполнение индивидуального задания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1010"/>
              <w:ind w:left="0"/>
              <w:rPr>
                <w:sz w:val="22"/>
              </w:rPr>
            </w:pPr>
            <w:r>
              <w:rPr>
                <w:sz w:val="22"/>
              </w:rPr>
              <w:t xml:space="preserve">Организация, подготовка и участие в научных мероприятиях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1010"/>
              <w:ind w:left="0"/>
              <w:rPr>
                <w:sz w:val="22"/>
              </w:rPr>
            </w:pPr>
            <w:r>
              <w:rPr>
                <w:sz w:val="22"/>
              </w:rPr>
              <w:t xml:space="preserve">Обработка и анализ информации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1010"/>
              <w:ind w:left="12" w:right="11" w:hanging="1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Отчетный этап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1010"/>
              <w:ind w:left="12" w:right="11" w:hanging="12"/>
              <w:rPr>
                <w:sz w:val="22"/>
              </w:rPr>
            </w:pPr>
            <w:r>
              <w:rPr>
                <w:sz w:val="22"/>
              </w:rPr>
              <w:t xml:space="preserve">Подготовка отчета о прохождении научно-исследовательской практики, приложений к отчету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center"/>
            </w:pPr>
            <w:r>
              <w:t xml:space="preserve">32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1010"/>
              <w:ind w:left="12" w:right="11" w:hanging="12"/>
              <w:rPr>
                <w:sz w:val="22"/>
              </w:rPr>
            </w:pPr>
            <w:r>
              <w:rPr>
                <w:sz w:val="22"/>
              </w:rPr>
              <w:t xml:space="preserve">Подготовка к защите и защита отчета о прохождении научно-исследовательской практики и аттестация. Внесение сведений о результатах практики в электронное портфолио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10"/>
              <w:ind w:left="12" w:right="11" w:hanging="12"/>
              <w:rPr>
                <w:sz w:val="22"/>
              </w:rPr>
            </w:pPr>
            <w:r>
              <w:rPr>
                <w:sz w:val="22"/>
              </w:rPr>
              <w:t xml:space="preserve">Всего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r>
              <w:t xml:space="preserve">Дифференцированный зачет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216</w:t>
            </w:r>
            <w:r/>
          </w:p>
        </w:tc>
      </w:tr>
    </w:tbl>
    <w:p>
      <w:pPr>
        <w:jc w:val="both"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Индивидуальное задание для прохождения практики</w:t>
      </w:r>
      <w:r>
        <w:rPr>
          <w:b/>
        </w:rPr>
      </w:r>
    </w:p>
    <w:p>
      <w:pPr>
        <w:ind w:right="3" w:firstLine="709"/>
        <w:jc w:val="both"/>
        <w:widowControl w:val="off"/>
      </w:pPr>
      <w:r/>
      <w:r/>
    </w:p>
    <w:p>
      <w:pPr>
        <w:ind w:right="3" w:firstLine="709"/>
        <w:jc w:val="both"/>
        <w:widowControl w:val="off"/>
      </w:pPr>
      <w:r>
        <w:t xml:space="preserve">Перечень заданий для обучающегося, проходящего практику</w:t>
      </w:r>
      <w:r>
        <w:t xml:space="preserve"> указаны ниже. Тематика мероприятий должна соответствовать теме диссертационного исследования аспиранта.</w:t>
      </w:r>
      <w:r/>
    </w:p>
    <w:p>
      <w:pPr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jc w:val="center"/>
        <w:spacing w:line="240" w:lineRule="exact"/>
        <w:rPr>
          <w:b/>
          <w:bCs/>
          <w:szCs w:val="24"/>
        </w:rPr>
      </w:pPr>
      <w:r>
        <w:rPr>
          <w:b/>
          <w:bCs/>
          <w:szCs w:val="24"/>
        </w:rPr>
        <w:t xml:space="preserve">Перечень заданий </w:t>
      </w:r>
      <w:r>
        <w:rPr>
          <w:b/>
          <w:bCs/>
          <w:szCs w:val="24"/>
        </w:rPr>
      </w:r>
    </w:p>
    <w:p>
      <w:pPr>
        <w:jc w:val="center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tbl>
      <w:tblPr>
        <w:tblStyle w:val="1127"/>
        <w:tblW w:w="101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5957"/>
        <w:gridCol w:w="3759"/>
      </w:tblGrid>
      <w:tr>
        <w:tblPrEx/>
        <w:trPr>
          <w:trHeight w:val="581"/>
        </w:trPr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№</w:t>
            </w:r>
            <w:r>
              <w:rPr>
                <w:b/>
                <w:bCs/>
                <w:szCs w:val="24"/>
              </w:rPr>
            </w:r>
          </w:p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</w:tc>
        <w:tc>
          <w:tcPr>
            <w:tcW w:w="595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Содержание задания</w:t>
            </w:r>
            <w:r>
              <w:rPr>
                <w:b/>
                <w:bCs/>
                <w:szCs w:val="24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Срок предоставления отчета </w:t>
            </w:r>
            <w:r>
              <w:rPr>
                <w:b/>
                <w:bCs/>
                <w:szCs w:val="24"/>
              </w:rPr>
            </w:r>
          </w:p>
        </w:tc>
      </w:tr>
      <w:tr>
        <w:tblPrEx/>
        <w:trPr>
          <w:trHeight w:val="938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  <w:tc>
          <w:tcPr>
            <w:tcW w:w="5957" w:type="dxa"/>
            <w:vAlign w:val="center"/>
            <w:textDirection w:val="lrTb"/>
            <w:noWrap w:val="false"/>
          </w:tcPr>
          <w:p>
            <w:p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Подготовка проекта концепции научно-практического мероприятия (НПМ):</w:t>
            </w:r>
            <w:r>
              <w:rPr>
                <w:szCs w:val="24"/>
              </w:rPr>
            </w:r>
          </w:p>
          <w:p>
            <w:pPr>
              <w:spacing w:line="283" w:lineRule="exac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8"/>
              </w:num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Аннотация НПМ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8"/>
              </w:num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Цель и задачи НПМ 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8"/>
              </w:num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Основные вопросы для дискуссии 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8"/>
              </w:num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Аудитория участников 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8"/>
              </w:num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Место и формат проведения НПМ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8"/>
              </w:num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Планируемый бюджет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8"/>
              </w:num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Источники финансирования</w:t>
            </w:r>
            <w:r>
              <w:rPr>
                <w:szCs w:val="24"/>
              </w:rPr>
            </w:r>
          </w:p>
        </w:tc>
        <w:tc>
          <w:tcPr>
            <w:tcW w:w="3759" w:type="dxa"/>
            <w:vAlign w:val="center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Февраль  2025</w:t>
            </w:r>
            <w:r>
              <w:rPr>
                <w:szCs w:val="24"/>
              </w:rPr>
            </w:r>
          </w:p>
        </w:tc>
      </w:tr>
      <w:tr>
        <w:tblPrEx/>
        <w:trPr>
          <w:trHeight w:val="938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</w:p>
        </w:tc>
        <w:tc>
          <w:tcPr>
            <w:tcW w:w="5957" w:type="dxa"/>
            <w:vAlign w:val="center"/>
            <w:textDirection w:val="lrTb"/>
            <w:noWrap w:val="false"/>
          </w:tcPr>
          <w:p>
            <w:p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Защита концепции научно-практического мероприятия</w:t>
            </w:r>
            <w:r>
              <w:rPr>
                <w:szCs w:val="24"/>
              </w:rPr>
            </w:r>
          </w:p>
        </w:tc>
        <w:tc>
          <w:tcPr>
            <w:tcW w:w="3759" w:type="dxa"/>
            <w:vAlign w:val="center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Март  2025</w:t>
            </w:r>
            <w:r>
              <w:rPr>
                <w:szCs w:val="24"/>
              </w:rPr>
            </w:r>
          </w:p>
        </w:tc>
      </w:tr>
      <w:tr>
        <w:tblPrEx/>
        <w:trPr>
          <w:trHeight w:val="938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</w:p>
        </w:tc>
        <w:tc>
          <w:tcPr>
            <w:tcW w:w="5957" w:type="dxa"/>
            <w:vAlign w:val="center"/>
            <w:textDirection w:val="lrTb"/>
            <w:noWrap w:val="false"/>
          </w:tcPr>
          <w:p>
            <w:p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Подготовка научно-практического мероприятия по утвержденной концепции</w:t>
            </w:r>
            <w:r>
              <w:rPr>
                <w:szCs w:val="24"/>
              </w:rPr>
            </w:r>
          </w:p>
        </w:tc>
        <w:tc>
          <w:tcPr>
            <w:tcW w:w="3759" w:type="dxa"/>
            <w:vAlign w:val="center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Апрель - Ноябрь 2025</w:t>
            </w:r>
            <w:r>
              <w:rPr>
                <w:szCs w:val="24"/>
              </w:rPr>
            </w:r>
          </w:p>
        </w:tc>
      </w:tr>
      <w:tr>
        <w:tblPrEx/>
        <w:trPr>
          <w:trHeight w:val="938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</w:p>
        </w:tc>
        <w:tc>
          <w:tcPr>
            <w:tcW w:w="5957" w:type="dxa"/>
            <w:vAlign w:val="center"/>
            <w:textDirection w:val="lrTb"/>
            <w:noWrap w:val="false"/>
          </w:tcPr>
          <w:p>
            <w:p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Составление обзора научно-практического мероприятия для опубликования в сети интернет</w:t>
            </w:r>
            <w:r>
              <w:rPr>
                <w:szCs w:val="24"/>
              </w:rPr>
            </w:r>
          </w:p>
        </w:tc>
        <w:tc>
          <w:tcPr>
            <w:tcW w:w="3759" w:type="dxa"/>
            <w:vAlign w:val="center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Апрель  - Ноябрь 2025</w:t>
            </w:r>
            <w:r>
              <w:rPr>
                <w:szCs w:val="24"/>
              </w:rPr>
            </w:r>
          </w:p>
        </w:tc>
      </w:tr>
      <w:tr>
        <w:tblPrEx/>
        <w:trPr>
          <w:trHeight w:val="938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</w:p>
        </w:tc>
        <w:tc>
          <w:tcPr>
            <w:tcW w:w="5957" w:type="dxa"/>
            <w:vAlign w:val="center"/>
            <w:textDirection w:val="lrTb"/>
            <w:noWrap w:val="false"/>
          </w:tcPr>
          <w:p>
            <w:p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Подготовка проекта рабочей программы учебного курса (дисциплины, модуля) по теме диссертации: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9"/>
              </w:num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обоснование целесообразности включения курса в программу аспирантуры;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10"/>
              </w:num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обоснование целесообразности включения курса в программу курсов дополнительного профессионального образования;</w:t>
            </w:r>
            <w:r>
              <w:rPr>
                <w:szCs w:val="24"/>
              </w:rPr>
            </w:r>
          </w:p>
        </w:tc>
        <w:tc>
          <w:tcPr>
            <w:tcW w:w="3759" w:type="dxa"/>
            <w:vAlign w:val="center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Июнь- сентябрь   2025</w:t>
            </w:r>
            <w:r>
              <w:rPr>
                <w:szCs w:val="24"/>
              </w:rPr>
            </w:r>
          </w:p>
        </w:tc>
      </w:tr>
      <w:tr>
        <w:tblPrEx/>
        <w:trPr>
          <w:trHeight w:val="933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</w:p>
        </w:tc>
        <w:tc>
          <w:tcPr>
            <w:tcW w:w="5957" w:type="dxa"/>
            <w:vAlign w:val="center"/>
            <w:textDirection w:val="lrTb"/>
            <w:noWrap w:val="false"/>
          </w:tcPr>
          <w:p>
            <w:p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Составление рецензий научных  публикаций</w:t>
            </w:r>
            <w:r>
              <w:rPr>
                <w:szCs w:val="24"/>
              </w:rPr>
            </w:r>
          </w:p>
        </w:tc>
        <w:tc>
          <w:tcPr>
            <w:tcW w:w="3759" w:type="dxa"/>
            <w:vAlign w:val="center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Июль  2025 –февраль 2026 </w:t>
            </w:r>
            <w:r>
              <w:rPr>
                <w:szCs w:val="24"/>
              </w:rPr>
            </w:r>
          </w:p>
        </w:tc>
      </w:tr>
      <w:tr>
        <w:tblPrEx/>
        <w:trPr>
          <w:trHeight w:val="1124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</w:p>
        </w:tc>
        <w:tc>
          <w:tcPr>
            <w:tcW w:w="5957" w:type="dxa"/>
            <w:vAlign w:val="center"/>
            <w:textDirection w:val="lrTb"/>
            <w:noWrap w:val="false"/>
          </w:tcPr>
          <w:p>
            <w:p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Подготовка пакета заявочных документов для получения финансирования на проведение исследования в рамках выделяемых грантов </w:t>
            </w:r>
            <w:r>
              <w:rPr>
                <w:szCs w:val="24"/>
              </w:rPr>
            </w:r>
          </w:p>
        </w:tc>
        <w:tc>
          <w:tcPr>
            <w:tcW w:w="3759" w:type="dxa"/>
            <w:vAlign w:val="center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Февраль  2025 – февраль 2026</w:t>
            </w:r>
            <w:r>
              <w:rPr>
                <w:szCs w:val="24"/>
              </w:rPr>
            </w:r>
          </w:p>
          <w:p>
            <w:pPr>
              <w:jc w:val="center"/>
              <w:spacing w:line="283" w:lineRule="exac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1116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</w:p>
        </w:tc>
        <w:tc>
          <w:tcPr>
            <w:tcW w:w="5957" w:type="dxa"/>
            <w:vAlign w:val="center"/>
            <w:textDirection w:val="lrTb"/>
            <w:noWrap w:val="false"/>
          </w:tcPr>
          <w:p>
            <w:p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Подготовка законопроектов/проектов международных договоров  по теме диссертационного исследования  </w:t>
            </w:r>
            <w:r>
              <w:rPr>
                <w:szCs w:val="24"/>
              </w:rPr>
            </w:r>
          </w:p>
        </w:tc>
        <w:tc>
          <w:tcPr>
            <w:tcW w:w="3759" w:type="dxa"/>
            <w:vAlign w:val="center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Февраль 2025 – февраль 2026</w:t>
            </w:r>
            <w:r>
              <w:rPr>
                <w:szCs w:val="24"/>
              </w:rPr>
            </w:r>
          </w:p>
        </w:tc>
      </w:tr>
      <w:tr>
        <w:tblPrEx/>
        <w:trPr>
          <w:trHeight w:val="948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</w:p>
        </w:tc>
        <w:tc>
          <w:tcPr>
            <w:tcW w:w="5957" w:type="dxa"/>
            <w:vAlign w:val="center"/>
            <w:textDirection w:val="lrTb"/>
            <w:noWrap w:val="false"/>
          </w:tcPr>
          <w:p>
            <w:pPr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Подготовка проекта обзора судебной практики разрешения споров (по теме диссертации)</w:t>
            </w:r>
            <w:r>
              <w:rPr>
                <w:szCs w:val="24"/>
              </w:rPr>
            </w:r>
          </w:p>
        </w:tc>
        <w:tc>
          <w:tcPr>
            <w:tcW w:w="3759" w:type="dxa"/>
            <w:vAlign w:val="center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Cs w:val="24"/>
              </w:rPr>
            </w:pPr>
            <w:r>
              <w:rPr>
                <w:szCs w:val="24"/>
              </w:rPr>
              <w:t xml:space="preserve">Февраль 2025 - февраль 2026 </w:t>
            </w:r>
            <w:r>
              <w:rPr>
                <w:szCs w:val="24"/>
              </w:rPr>
            </w:r>
          </w:p>
        </w:tc>
      </w:tr>
    </w:tbl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rPr>
          <w:b/>
          <w:bCs/>
        </w:rPr>
      </w:pPr>
      <w:r>
        <w:t xml:space="preserve">Итоговый отчет о прохождении научно-исследовательской практики представляется в сроки согласно индивидуального плана аспиранта. Защита отчета о прохождении научно-исследовательской практики осуществляется в сроки согласно индивидуального плана аспиранта.</w:t>
      </w:r>
      <w:r>
        <w:rPr>
          <w:b/>
          <w:bCs/>
        </w:rPr>
      </w:r>
    </w:p>
    <w:p>
      <w:pPr>
        <w:spacing w:before="5"/>
        <w:widowControl w:val="off"/>
      </w:pPr>
      <w:r/>
      <w:r/>
    </w:p>
    <w:p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Организация самостоятельной работы обучающегося</w:t>
      </w:r>
      <w:r>
        <w:rPr>
          <w:b/>
          <w:bCs/>
        </w:rPr>
      </w:r>
    </w:p>
    <w:p>
      <w:pPr>
        <w:ind w:firstLine="709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653"/>
      </w:tblGrid>
      <w:tr>
        <w:tblPrEx/>
        <w:trPr>
          <w:trHeight w:val="3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center"/>
            </w:pPr>
            <w:r>
              <w:t xml:space="preserve">Вид самостоятельной работы</w:t>
            </w:r>
            <w:r/>
          </w:p>
        </w:tc>
      </w:tr>
      <w:tr>
        <w:tblPrEx/>
        <w:trPr>
          <w:trHeight w:val="27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</w:tr>
      <w:tr>
        <w:tblPrEx/>
        <w:trPr>
          <w:trHeight w:val="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Подбор и изучение практики проведения научно-практических мероприятий;</w:t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Изучение требований к подготовке обзора проведенного научно-практического мероприятия.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требований к подготовке рабочих программ учебных дисциплин в аспирантуре и по программам ДПО;</w:t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Изучение требований к проведению научного рецензирования.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Изучение требований к порядку заполнения заявок на гранты;</w:t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требований к порядку подготовки законопроектов;</w:t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Изучение требований к подготовке обзоров судебной практики.</w:t>
            </w:r>
            <w:r>
              <w:rPr>
                <w:color w:val="000000" w:themeColor="text1"/>
              </w:rPr>
            </w:r>
          </w:p>
        </w:tc>
      </w:tr>
    </w:tbl>
    <w:p>
      <w:pPr>
        <w:ind w:firstLine="709"/>
        <w:jc w:val="both"/>
      </w:pPr>
      <w:r/>
      <w:r/>
    </w:p>
    <w:p>
      <w:pPr>
        <w:numPr>
          <w:ilvl w:val="6"/>
          <w:numId w:val="2"/>
        </w:numPr>
        <w:ind w:left="0" w:right="340" w:firstLine="0"/>
        <w:jc w:val="center"/>
        <w:spacing w:line="341" w:lineRule="exact"/>
        <w:widowControl w:val="off"/>
        <w:tabs>
          <w:tab w:val="left" w:pos="0" w:leader="none"/>
          <w:tab w:val="left" w:pos="284" w:leader="none"/>
        </w:tabs>
        <w:rPr>
          <w:b/>
          <w:caps/>
        </w:rPr>
      </w:pPr>
      <w:r>
        <w:rPr>
          <w:b/>
          <w:caps/>
        </w:rPr>
        <w:t xml:space="preserve">Образовательные технологии</w:t>
      </w:r>
      <w:r>
        <w:rPr>
          <w:b/>
          <w:caps/>
        </w:rPr>
      </w:r>
    </w:p>
    <w:p>
      <w:pPr>
        <w:ind w:firstLine="709"/>
        <w:tabs>
          <w:tab w:val="left" w:pos="993" w:leader="none"/>
        </w:tabs>
      </w:pPr>
      <w:r/>
      <w:r/>
    </w:p>
    <w:p>
      <w:pPr>
        <w:ind w:firstLine="709"/>
        <w:tabs>
          <w:tab w:val="left" w:pos="993" w:leader="none"/>
        </w:tabs>
      </w:pPr>
      <w:r>
        <w:t xml:space="preserve">В ходе проведения практики используются следующие технологии:</w:t>
      </w:r>
      <w:r/>
    </w:p>
    <w:p>
      <w:pPr>
        <w:ind w:firstLine="709"/>
        <w:jc w:val="both"/>
        <w:widowControl w:val="off"/>
        <w:tabs>
          <w:tab w:val="left" w:pos="993" w:leader="none"/>
          <w:tab w:val="left" w:pos="1451" w:leader="none"/>
        </w:tabs>
      </w:pPr>
      <w:r>
        <w:t xml:space="preserve">Мультимедийные технологии, которые применяются при проведении организационного собрания и во время защиты аспирантами отчетов по</w:t>
      </w:r>
      <w:r>
        <w:rPr>
          <w:spacing w:val="-10"/>
        </w:rPr>
        <w:t xml:space="preserve"> </w:t>
      </w:r>
      <w:r>
        <w:t xml:space="preserve">практике.</w:t>
      </w:r>
      <w:r/>
    </w:p>
    <w:p>
      <w:pPr>
        <w:pStyle w:val="1010"/>
        <w:ind w:left="0" w:firstLine="709"/>
        <w:jc w:val="both"/>
        <w:widowControl w:val="off"/>
        <w:tabs>
          <w:tab w:val="left" w:pos="993" w:leader="none"/>
          <w:tab w:val="left" w:pos="1369" w:leader="none"/>
        </w:tabs>
      </w:pPr>
      <w:r>
        <w:t xml:space="preserve">Дистанционная форма консультаций с руководителем практики во время </w:t>
      </w:r>
      <w:r>
        <w:t xml:space="preserve">прохождения конкретных этапов производственной практики и подготовки</w:t>
      </w:r>
      <w:r>
        <w:rPr>
          <w:spacing w:val="-20"/>
        </w:rPr>
        <w:t xml:space="preserve"> </w:t>
      </w:r>
      <w:r>
        <w:t xml:space="preserve">отчета на платформе MTS-link.</w:t>
      </w:r>
      <w:r/>
    </w:p>
    <w:p>
      <w:pPr>
        <w:pStyle w:val="1010"/>
        <w:ind w:left="0" w:firstLine="709"/>
        <w:jc w:val="both"/>
        <w:widowControl w:val="off"/>
        <w:tabs>
          <w:tab w:val="left" w:pos="993" w:leader="none"/>
          <w:tab w:val="left" w:pos="1393" w:leader="none"/>
        </w:tabs>
      </w:pPr>
      <w:r>
        <w:t xml:space="preserve">Компьютерные технологии и программные продукты, необходимые для систематизации и обработки данных, разработки системных моделей, проведения, требуемых программой практики расчетов, подготовки отчетов и</w:t>
      </w:r>
      <w:r>
        <w:rPr>
          <w:spacing w:val="-1"/>
        </w:rPr>
        <w:t xml:space="preserve"> </w:t>
      </w:r>
      <w:r>
        <w:t xml:space="preserve">пр.</w:t>
      </w:r>
      <w:r/>
    </w:p>
    <w:p>
      <w:pPr>
        <w:pStyle w:val="1010"/>
        <w:ind w:left="0" w:firstLine="709"/>
        <w:jc w:val="both"/>
        <w:widowControl w:val="off"/>
        <w:tabs>
          <w:tab w:val="left" w:pos="993" w:leader="none"/>
          <w:tab w:val="left" w:pos="1417" w:leader="none"/>
        </w:tabs>
      </w:pPr>
      <w:r>
        <w:t xml:space="preserve">Л</w:t>
      </w:r>
      <w:r>
        <w:t xml:space="preserve">ичностно-ориентированные обучающие технологии (выстраивание для практиканта индивидуальной образовательной траектории на практике с учетом его научных интересов и профессиональных предпочтений; определение обучающимся индивидуальных путей профессионального</w:t>
      </w:r>
      <w:r>
        <w:rPr>
          <w:spacing w:val="1"/>
        </w:rPr>
        <w:t xml:space="preserve"> </w:t>
      </w:r>
      <w:r>
        <w:t xml:space="preserve">развития).</w:t>
      </w:r>
      <w:r/>
    </w:p>
    <w:p>
      <w:pPr>
        <w:jc w:val="center"/>
        <w:spacing w:beforeAutospacing="1" w:afterAutospacing="1"/>
        <w:rPr>
          <w:b/>
        </w:rPr>
      </w:pPr>
      <w:r>
        <w:rPr>
          <w:b/>
        </w:rPr>
        <w:t xml:space="preserve">7. РЕСУРСНОЕ ОБЕСПЕЧЕНИЕ ПРАКТИКИ</w:t>
      </w:r>
      <w:r>
        <w:rPr>
          <w:b/>
        </w:rPr>
      </w:r>
    </w:p>
    <w:p>
      <w:pPr>
        <w:jc w:val="both"/>
        <w:widowControl w:val="off"/>
      </w:pPr>
      <w:r>
        <w:rPr>
          <w:b/>
        </w:rPr>
        <w:tab/>
      </w:r>
      <w:r>
        <w:t xml:space="preserve">Перечень учебной литературы, необходимой для проведения практики, указан в таблице 7.1.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Таблица 7.1 – Учебно-методическое обеспечение</w:t>
      </w:r>
      <w:r/>
    </w:p>
    <w:p>
      <w:pPr>
        <w:jc w:val="both"/>
        <w:widowControl w:val="off"/>
      </w:pPr>
      <w:r/>
      <w:r/>
    </w:p>
    <w:tbl>
      <w:tblPr>
        <w:tblStyle w:val="1125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91"/>
        <w:gridCol w:w="1674"/>
        <w:gridCol w:w="2126"/>
      </w:tblGrid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left="448"/>
              <w:spacing w:line="249" w:lineRule="exact"/>
              <w:rPr>
                <w:b/>
              </w:rPr>
            </w:pPr>
            <w:r/>
            <w:bookmarkStart w:id="0" w:name="_Hlk28597307"/>
            <w:r/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firstLine="8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both"/>
              <w:rPr>
                <w:szCs w:val="24"/>
              </w:rPr>
            </w:pPr>
            <w:r>
              <w:t xml:space="preserve">Актуальные задачи энергетического права и современн</w:t>
            </w:r>
            <w: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ind w:left="142" w:right="142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  <w:p>
            <w:pPr>
              <w:ind w:left="25"/>
              <w:jc w:val="center"/>
              <w:spacing w:before="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</w:pPr>
            <w:r>
              <w:t xml:space="preserve">ЭБС </w:t>
            </w:r>
            <w:r/>
          </w:p>
          <w:p>
            <w:pPr>
              <w:ind w:left="142" w:right="142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left="142"/>
              <w:jc w:val="both"/>
              <w:rPr>
                <w:highlight w:val="yellow"/>
              </w:rPr>
            </w:pPr>
            <w:r>
              <w:rPr>
                <w:rFonts w:asciiTheme="minorHAnsi" w:hAnsiTheme="minorHAnsi"/>
              </w:rPr>
              <w:t xml:space="preserve">А</w:t>
            </w:r>
            <w:r>
              <w:t xml:space="preserve">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142" w:right="142"/>
              <w:jc w:val="center"/>
            </w:pPr>
            <w:r>
              <w:t xml:space="preserve">ЭБС </w:t>
            </w:r>
            <w:r/>
          </w:p>
          <w:p>
            <w:pPr>
              <w:ind w:left="142" w:right="142"/>
              <w:jc w:val="center"/>
            </w:pPr>
            <w:r>
              <w:t xml:space="preserve">IPR-books</w:t>
            </w:r>
            <w:r/>
          </w:p>
          <w:p>
            <w:pPr>
              <w:ind w:left="142" w:right="142"/>
              <w:jc w:val="center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left="142"/>
              <w:jc w:val="both"/>
            </w:pPr>
            <w:r>
              <w:rPr>
                <w:highlight w:val="white"/>
              </w:rPr>
              <w:t xml:space="preserve">Горлов Н.И. Основы научных исследований : учебное пособие / Горлов Н.И., Деревяшкин В.М., Елистратова И.Б.. — Новосибирск : Сибирский государственный университет телекоммуникаций и информатики, 2019. — 121 c.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  <w:r>
              <w:rPr>
                <w:sz w:val="25"/>
              </w:rPr>
            </w:r>
          </w:p>
          <w:p>
            <w:pPr>
              <w:ind w:left="142" w:right="14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IPR-books</w:t>
            </w:r>
            <w:r>
              <w:rPr>
                <w:sz w:val="25"/>
              </w:rPr>
            </w:r>
          </w:p>
        </w:tc>
      </w:tr>
      <w:tr>
        <w:tblPrEx/>
        <w:trPr>
          <w:trHeight w:val="11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left="142"/>
              <w:jc w:val="both"/>
              <w:tabs>
                <w:tab w:val="left" w:pos="0" w:leader="none"/>
                <w:tab w:val="left" w:pos="1134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Клеандров М.И. Кандидатская диссертация юриста: выбор и разработка темы. 3-е изд., перераб. и доп. Москва. ОАО «Щербинская типография». 2007.</w:t>
            </w:r>
            <w:r>
              <w:rPr>
                <w:highlight w:val="white"/>
              </w:rPr>
            </w:r>
          </w:p>
          <w:p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rPr>
                <w:highlight w:val="white"/>
              </w:rP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5"/>
              </w:rPr>
            </w:pPr>
            <w:r/>
            <w:hyperlink r:id="rId11" w:tooltip="http://lawlibrary.ru/izdanie2027138.html" w:history="1">
              <w:r>
                <w:rPr>
                  <w:highlight w:val="white"/>
                </w:rPr>
                <w:t xml:space="preserve">http://lawlibrary.ru/izdanie2027138.html</w:t>
              </w:r>
            </w:hyperlink>
            <w:r>
              <w:rPr>
                <w:highlight w:val="white"/>
              </w:rPr>
              <w:t xml:space="preserve"> </w:t>
            </w:r>
            <w:r>
              <w:rPr>
                <w:sz w:val="25"/>
              </w:rPr>
            </w:r>
          </w:p>
        </w:tc>
      </w:tr>
      <w:tr>
        <w:tblPrEx/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Клеандров М.И.  </w:t>
            </w:r>
            <w:hyperlink r:id="rId12" w:tooltip="javascript:void(0)" w:history="1">
              <w:r>
                <w:rPr>
                  <w:highlight w:val="white"/>
                </w:rPr>
                <w:t xml:space="preserve">Науке энергетического права — светлое будущее.</w:t>
              </w:r>
            </w:hyperlink>
            <w:r>
              <w:rPr>
                <w:highlight w:val="white"/>
              </w:rPr>
              <w:t xml:space="preserve"> Правовой энергетический форум.2018. № 2. С. 9-11.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rPr>
                <w:highlight w:val="white"/>
              </w:rP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5"/>
              </w:rPr>
            </w:pPr>
            <w:r/>
            <w:hyperlink r:id="rId13" w:tooltip="https://elibrary.ru/item.asp?id=35252239" w:history="1">
              <w:r>
                <w:rPr>
                  <w:highlight w:val="white"/>
                </w:rPr>
                <w:t xml:space="preserve">https://elibrary.ru/item.asp?id=35252239</w:t>
              </w:r>
            </w:hyperlink>
            <w:r>
              <w:rPr>
                <w:highlight w:val="white"/>
              </w:rPr>
              <w:t xml:space="preserve"> </w:t>
            </w:r>
            <w:r>
              <w:rPr>
                <w:sz w:val="25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Клеандров М.И. </w:t>
            </w:r>
            <w:hyperlink r:id="rId14" w:tooltip="javascript:void(0)" w:history="1">
              <w:r>
                <w:t xml:space="preserve">Фундаментальные основы энергетического права.</w:t>
              </w:r>
            </w:hyperlink>
            <w:r/>
            <w:hyperlink r:id="rId15" w:tooltip="javascript:void(0)" w:history="1">
              <w:r>
                <w:rPr>
                  <w:highlight w:val="white"/>
                </w:rPr>
                <w:t xml:space="preserve"> Правовой энергетический форум</w:t>
              </w:r>
            </w:hyperlink>
            <w:r/>
            <w:hyperlink r:id="rId16" w:tooltip="javascript:void(0)" w:history="1">
              <w:r>
                <w:t xml:space="preserve"> .2020. № 2. С. 16-23</w:t>
              </w:r>
            </w:hyperlink>
            <w:r/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rPr>
                <w:highlight w:val="white"/>
              </w:rPr>
              <w:t xml:space="preserve">Основная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5"/>
              </w:rPr>
            </w:pPr>
            <w:r/>
            <w:hyperlink r:id="rId17" w:tooltip="https://elibrary.ru/item.asp?id=43053769" w:history="1">
              <w:r>
                <w:rPr>
                  <w:highlight w:val="white"/>
                </w:rPr>
                <w:t xml:space="preserve">https://elibrary.ru/item.asp?id=43053769</w:t>
              </w:r>
            </w:hyperlink>
            <w:r>
              <w:rPr>
                <w:highlight w:val="white"/>
              </w:rPr>
              <w:t xml:space="preserve"> </w:t>
            </w:r>
            <w:r>
              <w:rPr>
                <w:sz w:val="25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М.: Издательство «Юрист».2013.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rPr>
                <w:highlight w:val="white"/>
              </w:rPr>
              <w:t xml:space="preserve">Основная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5"/>
              </w:rPr>
            </w:pPr>
            <w:r/>
            <w:hyperlink r:id="rId18" w:tooltip="http://lawlibrary.ru/article2313615.html" w:history="1">
              <w:r>
                <w:rPr>
                  <w:highlight w:val="white"/>
                </w:rPr>
                <w:t xml:space="preserve">http://lawlibrary.ru/article2313615.html</w:t>
              </w:r>
            </w:hyperlink>
            <w:r>
              <w:rPr>
                <w:highlight w:val="white"/>
              </w:rPr>
              <w:t xml:space="preserve"> </w:t>
            </w:r>
            <w:r>
              <w:rPr>
                <w:sz w:val="25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Лисицын-Светланов А.Г. </w:t>
            </w:r>
            <w:hyperlink r:id="rId19" w:tooltip="javascript:void(0)" w:history="1">
              <w:r>
                <w:rPr>
                  <w:highlight w:val="white"/>
                </w:rPr>
                <w:t xml:space="preserve">Параметры правовой политики в сфере энергетики. Правовой энергетический форум.2020. № 2. С. 7-15</w:t>
              </w:r>
            </w:hyperlink>
            <w:r/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rPr>
                <w:highlight w:val="white"/>
              </w:rPr>
              <w:t xml:space="preserve">Основная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5"/>
              </w:rPr>
            </w:pPr>
            <w:r/>
            <w:hyperlink r:id="rId20" w:tooltip="https://elibrary.ru/item.asp?id=43053768" w:history="1">
              <w:r>
                <w:rPr>
                  <w:highlight w:val="white"/>
                </w:rPr>
                <w:t xml:space="preserve">https://elibrary.ru/item.asp?id=43053768</w:t>
              </w:r>
            </w:hyperlink>
            <w:r>
              <w:rPr>
                <w:highlight w:val="white"/>
              </w:rPr>
              <w:t xml:space="preserve"> </w:t>
            </w:r>
            <w:r>
              <w:rPr>
                <w:sz w:val="25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Романова В.В. Энергетическое право. Учебник для подготовки кадров высшей квалификации. М.:Издательская группа «Юрист».2021. 288 с.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rPr>
                <w:highlight w:val="white"/>
              </w:rP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142" w:right="142"/>
              <w:jc w:val="center"/>
              <w:tabs>
                <w:tab w:val="left" w:pos="0" w:leader="none"/>
                <w:tab w:val="left" w:pos="1134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ЭБС </w:t>
            </w:r>
            <w:r>
              <w:rPr>
                <w:highlight w:val="white"/>
              </w:rPr>
            </w:r>
          </w:p>
          <w:p>
            <w:pPr>
              <w:ind w:left="142" w:right="142"/>
              <w:jc w:val="center"/>
              <w:tabs>
                <w:tab w:val="left" w:pos="0" w:leader="none"/>
                <w:tab w:val="left" w:pos="1134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IPR-books</w:t>
            </w:r>
            <w:r>
              <w:rPr>
                <w:highlight w:val="white"/>
              </w:rPr>
            </w:r>
          </w:p>
          <w:p>
            <w:pPr>
              <w:ind w:left="142" w:right="142"/>
              <w:jc w:val="center"/>
              <w:tabs>
                <w:tab w:val="left" w:pos="0" w:leader="none"/>
                <w:tab w:val="left" w:pos="1134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: </w:t>
            </w:r>
            <w:hyperlink r:id="rId21" w:tooltip="https://www.iprbookshop.ru/108891.html" w:history="1">
              <w:r>
                <w:t xml:space="preserve">https://www.iprbookshop.ru/108891.html</w:t>
              </w:r>
            </w:hyperlink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Романова В.В. </w:t>
            </w:r>
            <w:hyperlink r:id="rId22" w:tooltip="javascript:void(0)" w:history="1">
              <w:r>
                <w:rPr>
                  <w:highlight w:val="white"/>
                </w:rPr>
                <w:t xml:space="preserve">Современные задачи энергетического права как науки и как учебной дисциплины. Правовой энергетический форум.2020. № 2. С. 24-29</w:t>
              </w:r>
            </w:hyperlink>
            <w:r/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rPr>
                <w:highlight w:val="white"/>
              </w:rP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5"/>
              </w:rPr>
            </w:pPr>
            <w:r/>
            <w:hyperlink r:id="rId23" w:tooltip="https://elibrary.ru/item.asp?id=43053770" w:history="1">
              <w:r>
                <w:rPr>
                  <w:highlight w:val="white"/>
                </w:rPr>
                <w:t xml:space="preserve">https://elibrary.ru/item.asp?id=43053770</w:t>
              </w:r>
            </w:hyperlink>
            <w:r>
              <w:rPr>
                <w:highlight w:val="white"/>
              </w:rPr>
              <w:t xml:space="preserve"> </w:t>
            </w:r>
            <w:r>
              <w:rPr>
                <w:sz w:val="25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Организация и ведение научных исследований аспирантами [Электронный ресурс]: учебник/ Е.Г. Анисимов [и др.].— Электрон. текстовые данные.— Москва: Российская таможенная академия, 2014.— 278 c.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дополнительная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  <w:r>
              <w:rPr>
                <w:sz w:val="25"/>
              </w:rPr>
            </w:r>
          </w:p>
          <w:p>
            <w:pPr>
              <w:ind w:left="142" w:right="14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IPR-books</w:t>
            </w:r>
            <w:r>
              <w:rPr>
                <w:sz w:val="25"/>
              </w:rPr>
            </w:r>
          </w:p>
        </w:tc>
      </w:tr>
      <w:tr>
        <w:tblPrEx/>
        <w:trPr>
          <w:trHeight w:val="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left="142"/>
              <w:jc w:val="both"/>
            </w:pPr>
            <w:r>
              <w:rPr>
                <w:highlight w:val="white"/>
              </w:rPr>
              <w:t xml:space="preserve">Комлацкий В.И. Планирование и организация научных исследований [Электронный ресурс]: учебное пособие/ Комлацкий В.И., Логинов С.В., Комлацкий Г.В.— Электрон. текстовые данные.— Ростов-на-Дону: Феникс, 2014.— 205 c.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дополнительная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  <w:r>
              <w:rPr>
                <w:sz w:val="25"/>
              </w:rPr>
            </w:r>
          </w:p>
          <w:p>
            <w:pPr>
              <w:ind w:left="142" w:right="14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IPR-books</w:t>
            </w:r>
            <w:r>
              <w:rPr>
                <w:sz w:val="25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left="142"/>
              <w:jc w:val="both"/>
              <w:tabs>
                <w:tab w:val="left" w:pos="318" w:leader="none"/>
              </w:tabs>
              <w:rPr>
                <w:color w:val="001329"/>
                <w:highlight w:val="white"/>
              </w:rPr>
            </w:pPr>
            <w:r>
              <w:rPr>
                <w:color w:val="001329"/>
                <w:highlight w:val="white"/>
              </w:rPr>
              <w:t xml:space="preserve">Клеандров, М. И. Кандидатская диссертация юриста: первые шаги исследователя [Электронный ресурс] / М. И. Клеандров. - 2-е изд., перер. и доп. - Москва: АПУ при ИГиП РАН, 2004. - 191 с. </w:t>
            </w:r>
            <w:r>
              <w:rPr>
                <w:color w:val="001329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дополнительная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142" w:right="14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http://lawlibrary.ru/izdanie44601.html</w:t>
            </w:r>
            <w:bookmarkEnd w:id="0"/>
            <w:r/>
            <w:r>
              <w:rPr>
                <w:sz w:val="25"/>
              </w:rPr>
            </w:r>
          </w:p>
        </w:tc>
      </w:tr>
    </w:tbl>
    <w:p>
      <w:pPr>
        <w:ind w:left="342" w:firstLine="707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При проведении практики используются следующие информационные технологии. Перечень представлен в таблицах 7.2. – 7.4.</w:t>
      </w:r>
      <w:r/>
    </w:p>
    <w:p>
      <w:pPr>
        <w:spacing w:before="10"/>
        <w:widowControl w:val="off"/>
      </w:pPr>
      <w:r/>
      <w:r/>
    </w:p>
    <w:p>
      <w:pPr>
        <w:jc w:val="both"/>
        <w:widowControl w:val="off"/>
      </w:pPr>
      <w:r>
        <w:t xml:space="preserve">Таблица 7.2 – Перечень программного обеспечения (ПО)</w:t>
      </w:r>
      <w:r/>
    </w:p>
    <w:p>
      <w:pPr>
        <w:jc w:val="both"/>
        <w:widowControl w:val="off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№ п/п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Наименование ПО</w:t>
            </w:r>
            <w:r>
              <w:rPr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Windows 11 Pro</w:t>
            </w:r>
            <w:r>
              <w:rPr>
                <w:rFonts w:eastAsiaTheme="minorHAnsi"/>
                <w:szCs w:val="24"/>
              </w:rPr>
              <w:t xml:space="preserve"> </w:t>
            </w:r>
            <w:r>
              <w:rPr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/>
            <w:hyperlink r:id="rId24" w:tooltip="https://webinar.ru/" w:history="1">
              <w:r>
                <w:rPr>
                  <w:rStyle w:val="1013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szCs w:val="24"/>
              </w:rPr>
            </w:r>
          </w:p>
        </w:tc>
      </w:tr>
    </w:tbl>
    <w:p>
      <w:pPr>
        <w:jc w:val="both"/>
        <w:spacing w:before="6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jc w:val="both"/>
        <w:widowControl w:val="off"/>
        <w:rPr>
          <w:szCs w:val="24"/>
        </w:rPr>
      </w:pPr>
      <w:r>
        <w:rPr>
          <w:szCs w:val="24"/>
        </w:rPr>
        <w:t xml:space="preserve">Таблица 7.3 – Перечень современных профессиональных баз данных (СПБД)</w:t>
      </w:r>
      <w:r>
        <w:rPr>
          <w:szCs w:val="24"/>
        </w:rPr>
      </w:r>
    </w:p>
    <w:p>
      <w:pPr>
        <w:jc w:val="both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</w:p>
    <w:tbl>
      <w:tblPr>
        <w:tblStyle w:val="1126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ind w:left="30"/>
              <w:jc w:val="center"/>
              <w:spacing w:line="267" w:lineRule="exact"/>
              <w:rPr>
                <w:szCs w:val="24"/>
              </w:rPr>
            </w:pPr>
            <w:r>
              <w:rPr>
                <w:szCs w:val="24"/>
              </w:rPr>
              <w:t xml:space="preserve">№ п/п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3214" w:right="3190"/>
              <w:jc w:val="center"/>
              <w:spacing w:before="22"/>
              <w:rPr>
                <w:szCs w:val="24"/>
              </w:rPr>
            </w:pPr>
            <w:r>
              <w:rPr>
                <w:szCs w:val="24"/>
              </w:rPr>
              <w:t xml:space="preserve">Наименование СПБД</w:t>
            </w:r>
            <w:r>
              <w:rPr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line="267" w:lineRule="exact"/>
              <w:rPr>
                <w:szCs w:val="24"/>
              </w:rPr>
            </w:pPr>
            <w:r>
              <w:rPr>
                <w:szCs w:val="24"/>
              </w:rPr>
              <w:t xml:space="preserve">Реферативная и справочная база данных рецензируемой литературы Scopus -</w:t>
            </w:r>
            <w:r>
              <w:rPr>
                <w:szCs w:val="24"/>
              </w:rPr>
            </w:r>
          </w:p>
          <w:p>
            <w:pPr>
              <w:ind w:left="158"/>
              <w:spacing w:line="268" w:lineRule="exact"/>
              <w:rPr>
                <w:szCs w:val="24"/>
              </w:rPr>
            </w:pPr>
            <w:r/>
            <w:hyperlink r:id="rId25" w:tooltip="https://www.scopus.com/" w:history="1">
              <w:r>
                <w:rPr>
                  <w:szCs w:val="24"/>
                </w:rPr>
                <w:t xml:space="preserve">https://www.scopus.com</w:t>
              </w:r>
            </w:hyperlink>
            <w:r/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before="10"/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</w:t>
            </w:r>
            <w:hyperlink r:id="rId26" w:tooltip="http://www.elibrary.ru/" w:history="1">
              <w:r>
                <w:rPr>
                  <w:szCs w:val="24"/>
                </w:rPr>
                <w:t xml:space="preserve">www.elibrary.ru</w:t>
              </w:r>
            </w:hyperlink>
            <w:r/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before="10"/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hyperlink r:id="rId27" w:tooltip="https://cyberleninka.ru" w:history="1">
              <w:r>
                <w:rPr>
                  <w:rStyle w:val="1132"/>
                  <w:szCs w:val="24"/>
                  <w:u w:val="none"/>
                </w:rPr>
                <w:t xml:space="preserve">https://cyberleninka.ru</w:t>
              </w:r>
            </w:hyperlink>
            <w:r/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szCs w:val="24"/>
              </w:rPr>
            </w:pPr>
            <w:r>
              <w:rPr>
                <w:color w:val="0d0d0d"/>
                <w:szCs w:val="24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szCs w:val="24"/>
                <w:highlight w:val="white"/>
              </w:rPr>
              <w:t xml:space="preserve">Web of Science – </w:t>
            </w:r>
            <w:hyperlink r:id="rId28" w:tooltip="http://webofscience.com/" w:history="1">
              <w:r>
                <w:rPr>
                  <w:rStyle w:val="1132"/>
                  <w:color w:val="0d0d0d"/>
                  <w:szCs w:val="24"/>
                  <w:highlight w:val="white"/>
                  <w:u w:val="none"/>
                </w:rPr>
                <w:t xml:space="preserve">http://webofscience.com</w:t>
              </w:r>
            </w:hyperlink>
            <w:r/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Университетская библиотека on-line </w:t>
            </w:r>
            <w:hyperlink r:id="rId29" w:tooltip="https://biblioclub.ru/index.php?page=izd_n" w:history="1">
              <w:r>
                <w:rPr>
                  <w:rStyle w:val="1132"/>
                  <w:szCs w:val="24"/>
                  <w:u w:val="none"/>
                </w:rPr>
                <w:t xml:space="preserve">https://biblioclub.ru/index.php?page=izd_n</w:t>
              </w:r>
            </w:hyperlink>
            <w:r/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Электронная нефтегазовая библиотека </w:t>
            </w:r>
            <w:hyperlink r:id="rId30" w:tooltip="http://elib.gubkin.ru/" w:history="1">
              <w:r>
                <w:rPr>
                  <w:rStyle w:val="1132"/>
                  <w:szCs w:val="24"/>
                  <w:u w:val="none"/>
                </w:rPr>
                <w:t xml:space="preserve">http://elib.gubkin.ru/</w:t>
              </w:r>
            </w:hyperlink>
            <w:r/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hyperlink r:id="rId31" w:tooltip="https://www.prlib.ru/" w:history="1">
              <w:r>
                <w:rPr>
                  <w:rStyle w:val="1132"/>
                  <w:szCs w:val="24"/>
                  <w:u w:val="none"/>
                </w:rPr>
                <w:t xml:space="preserve">https://www.prlib.ru/</w:t>
              </w:r>
            </w:hyperlink>
            <w:r/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hyperlink r:id="rId32" w:tooltip="http://nlr.ru/" w:history="1">
              <w:r>
                <w:rPr>
                  <w:rStyle w:val="1132"/>
                  <w:szCs w:val="24"/>
                  <w:u w:val="none"/>
                </w:rPr>
                <w:t xml:space="preserve">http://nlr.ru/</w:t>
              </w:r>
            </w:hyperlink>
            <w:r/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hyperlink r:id="rId33" w:tooltip="https://www.rsl.ru/" w:history="1">
              <w:r>
                <w:rPr>
                  <w:rStyle w:val="1132"/>
                  <w:szCs w:val="24"/>
                  <w:u w:val="none"/>
                </w:rPr>
                <w:t xml:space="preserve">https://www.rsl.ru/</w:t>
              </w:r>
            </w:hyperlink>
            <w:r/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szCs w:val="24"/>
              </w:rPr>
            </w:pPr>
            <w:r/>
            <w:hyperlink r:id="rId34" w:tooltip="http://www.inion.ru/" w:history="1">
              <w:r>
                <w:rPr>
                  <w:szCs w:val="24"/>
                </w:rPr>
                <w:t xml:space="preserve">Институт научной информации по общественным наукам РАН (ИНИОН)</w:t>
              </w:r>
            </w:hyperlink>
            <w:r>
              <w:rPr>
                <w:szCs w:val="24"/>
              </w:rPr>
              <w:t xml:space="preserve"> </w:t>
            </w:r>
            <w:hyperlink r:id="rId35" w:tooltip="http://inion.ru/" w:history="1">
              <w:r>
                <w:rPr>
                  <w:rStyle w:val="1132"/>
                  <w:szCs w:val="24"/>
                  <w:u w:val="none"/>
                </w:rPr>
                <w:t xml:space="preserve">http://inion.ru/</w:t>
              </w:r>
            </w:hyperlink>
            <w:r/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851" w:leader="none"/>
              </w:tabs>
              <w:rPr>
                <w:szCs w:val="24"/>
              </w:rPr>
            </w:pPr>
            <w:r/>
            <w:hyperlink r:id="rId36" w:tooltip="http://www.pl.spb.ru/" w:history="1">
              <w:r>
                <w:rPr>
                  <w:szCs w:val="24"/>
                </w:rPr>
                <w:t xml:space="preserve">Центральная городская публичная библиотека им. В.В. Маяковского</w:t>
              </w:r>
            </w:hyperlink>
            <w:r/>
            <w:r>
              <w:rPr>
                <w:szCs w:val="24"/>
              </w:rPr>
            </w:r>
          </w:p>
          <w:p>
            <w:pPr>
              <w:ind w:left="158"/>
              <w:tabs>
                <w:tab w:val="left" w:pos="0" w:leader="none"/>
              </w:tabs>
              <w:rPr>
                <w:szCs w:val="24"/>
              </w:rPr>
            </w:pPr>
            <w:r/>
            <w:hyperlink r:id="rId37" w:tooltip="https://pl.spb.ru/" w:history="1">
              <w:r>
                <w:rPr>
                  <w:rStyle w:val="1132"/>
                  <w:szCs w:val="24"/>
                  <w:u w:val="none"/>
                </w:rPr>
                <w:t xml:space="preserve">https://pl.spb.ru/</w:t>
              </w:r>
            </w:hyperlink>
            <w:r/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База данных о библиотечных фондах </w:t>
            </w:r>
            <w:hyperlink r:id="rId38" w:tooltip="file:///C:/ЦентрЭнергПрава/ОПОП_Корп_конкур%20и%20энерг%20право_2019/РПД_2019/WorldCat" w:history="1">
              <w:r>
                <w:rPr>
                  <w:rStyle w:val="1132"/>
                  <w:szCs w:val="24"/>
                  <w:u w:val="none"/>
                </w:rPr>
                <w:t xml:space="preserve">WorldCat</w:t>
              </w:r>
            </w:hyperlink>
            <w:r>
              <w:rPr>
                <w:szCs w:val="24"/>
              </w:rPr>
              <w:t xml:space="preserve"> </w:t>
            </w:r>
            <w:hyperlink r:id="rId39" w:tooltip="https://www.worldcat.org/" w:history="1">
              <w:r>
                <w:rPr>
                  <w:rStyle w:val="1132"/>
                  <w:szCs w:val="24"/>
                  <w:u w:val="none"/>
                </w:rPr>
                <w:t xml:space="preserve">https://www.worldcat.org/</w:t>
              </w:r>
            </w:hyperlink>
            <w:r/>
            <w:r>
              <w:rPr>
                <w:szCs w:val="24"/>
              </w:rPr>
            </w:r>
          </w:p>
        </w:tc>
      </w:tr>
    </w:tbl>
    <w:p>
      <w:pPr>
        <w:jc w:val="both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jc w:val="both"/>
        <w:widowControl w:val="off"/>
        <w:rPr>
          <w:szCs w:val="24"/>
        </w:rPr>
      </w:pPr>
      <w:r>
        <w:rPr>
          <w:szCs w:val="24"/>
        </w:rPr>
        <w:t xml:space="preserve">Таблица 7.4 – Перечень информационных справочных и эллектронно-библиотечных систем (ИСС)</w:t>
      </w:r>
      <w:r>
        <w:rPr>
          <w:szCs w:val="24"/>
        </w:rPr>
      </w:r>
    </w:p>
    <w:p>
      <w:pPr>
        <w:jc w:val="both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</w:r>
          </w:p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</w:rPr>
            </w:pPr>
            <w:r>
              <w:rPr>
                <w:szCs w:val="24"/>
              </w:rPr>
              <w:t xml:space="preserve">Наименование ИСС </w:t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4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40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3.</w:t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41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</w:rPr>
            </w:r>
          </w:p>
        </w:tc>
      </w:tr>
    </w:tbl>
    <w:p>
      <w:pPr>
        <w:jc w:val="both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jc w:val="both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szCs w:val="24"/>
              </w:rPr>
              <w:t xml:space="preserve">Наименование ЭБС</w:t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hyperlink r:id="rId42" w:tooltip="http://www.iprbookshop.ru/" w:history="1">
              <w:r>
                <w:rPr>
                  <w:color w:val="0000ff"/>
                  <w:szCs w:val="24"/>
                </w:rPr>
                <w:t xml:space="preserve">http://www.iprbookshop.ru/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43" w:tooltip="http://ebs.prospekt.org/books" w:history="1">
              <w:r>
                <w:rPr>
                  <w:rStyle w:val="1013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3.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44" w:tooltip="https://elknigi.ru/" w:history="1">
              <w:r>
                <w:rPr>
                  <w:rStyle w:val="1013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hyperlink r:id="rId45" w:tooltip="http://www.book.ru" w:history="1">
              <w:r>
                <w:rPr>
                  <w:color w:val="0000ff"/>
                  <w:szCs w:val="24"/>
                </w:rPr>
                <w:t xml:space="preserve">http://www.book.ru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hyperlink r:id="rId46" w:tooltip="http://www.urait.ru" w:history="1">
              <w:r>
                <w:rPr>
                  <w:color w:val="0000ff"/>
                  <w:szCs w:val="24"/>
                </w:rPr>
                <w:t xml:space="preserve">http://www.urait.ru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hyperlink r:id="rId47" w:tooltip="http://www.znanium.com" w:history="1">
              <w:r>
                <w:rPr>
                  <w:color w:val="0000ff"/>
                  <w:szCs w:val="24"/>
                </w:rPr>
                <w:t xml:space="preserve">http://www.znanium.com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rPr>
          <w:rFonts w:asciiTheme="minorHAnsi" w:hAnsiTheme="minorHAnsi"/>
          <w:b/>
          <w:bCs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</w:rPr>
        <w:br w:type="page" w:clear="all"/>
      </w:r>
      <w:r>
        <w:rPr>
          <w:rFonts w:asciiTheme="minorHAnsi" w:hAnsiTheme="minorHAnsi"/>
          <w:b/>
          <w:bCs/>
          <w:caps/>
          <w:sz w:val="28"/>
          <w:szCs w:val="28"/>
        </w:rPr>
      </w:r>
    </w:p>
    <w:p>
      <w:pPr>
        <w:jc w:val="center"/>
        <w:widowControl w:val="off"/>
        <w:rPr>
          <w:rFonts w:asciiTheme="minorHAnsi" w:hAnsiTheme="minorHAnsi"/>
          <w:b/>
          <w:bCs/>
          <w:caps/>
          <w:sz w:val="28"/>
          <w:szCs w:val="28"/>
        </w:rPr>
      </w:pPr>
      <w:r>
        <w:rPr>
          <w:rFonts w:asciiTheme="minorHAnsi" w:hAnsiTheme="minorHAnsi"/>
          <w:b/>
          <w:bCs/>
          <w:caps/>
          <w:sz w:val="28"/>
          <w:szCs w:val="28"/>
        </w:rPr>
      </w:r>
      <w:r>
        <w:rPr>
          <w:rFonts w:asciiTheme="minorHAnsi" w:hAnsiTheme="minorHAnsi"/>
          <w:b/>
          <w:bCs/>
          <w:caps/>
          <w:sz w:val="28"/>
          <w:szCs w:val="28"/>
        </w:rPr>
      </w:r>
    </w:p>
    <w:p>
      <w:pPr>
        <w:jc w:val="center"/>
        <w:widowControl w:val="off"/>
        <w:rPr>
          <w:b/>
          <w:caps/>
        </w:rPr>
      </w:pPr>
      <w:r>
        <w:rPr>
          <w:b/>
          <w:caps/>
        </w:rPr>
        <w:t xml:space="preserve">8. Материально-техническое обеспечение, необходимое для проведения практики</w:t>
      </w:r>
      <w:r>
        <w:rPr>
          <w:b/>
          <w:caps/>
        </w:rPr>
      </w:r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Для реализации данной практики имеется оборудование для проведения занятий групповых и индивидуальных консультаций, текущего контроля и промежуточной аттестации, а также для самостоятельной работы. </w:t>
      </w:r>
      <w:r/>
    </w:p>
    <w:p>
      <w:pPr>
        <w:pStyle w:val="1022"/>
        <w:ind w:right="3" w:firstLine="709"/>
        <w:spacing w:before="1"/>
        <w:rPr>
          <w:sz w:val="24"/>
        </w:rPr>
      </w:pPr>
      <w:r>
        <w:rPr>
          <w:sz w:val="24"/>
        </w:rPr>
        <w:t xml:space="preserve">При прохождении практики в профильной организации обучающимся предоставляется возможность пользоваться необходимым обеспечением согласно условиям договора прохождения программы практики и выполнения ими индивидуальных заданий.</w:t>
      </w:r>
      <w:r>
        <w:rPr>
          <w:sz w:val="24"/>
        </w:rPr>
      </w:r>
    </w:p>
    <w:p>
      <w:pPr>
        <w:ind w:left="426"/>
        <w:jc w:val="center"/>
        <w:widowControl w:val="off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ind w:left="426"/>
        <w:jc w:val="center"/>
        <w:widowControl w:val="off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ind w:left="426"/>
        <w:jc w:val="center"/>
        <w:widowControl w:val="off"/>
        <w:rPr>
          <w:b/>
          <w:caps/>
        </w:rPr>
      </w:pPr>
      <w:r>
        <w:rPr>
          <w:b/>
          <w:caps/>
        </w:rPr>
        <w:t xml:space="preserve">9. Особенности освоения ПРАКТИКИ для инвалидов и лиц с ограниченными возможностями здоровья</w:t>
      </w:r>
      <w:r>
        <w:rPr>
          <w:b/>
          <w:caps/>
        </w:rPr>
      </w:r>
    </w:p>
    <w:p>
      <w:pPr>
        <w:jc w:val="both"/>
        <w:spacing w:line="322" w:lineRule="exact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ind w:right="3" w:firstLine="709"/>
        <w:jc w:val="both"/>
        <w:spacing w:before="87"/>
        <w:widowControl w:val="off"/>
      </w:pPr>
      <w:r>
        <w:t xml:space="preserve">Обучение обучающихся с ограниченными возможностями здоровья при необходимости осуще</w:t>
      </w:r>
      <w:r>
        <w:t xml:space="preserve">ствляется на основе адаптированной программы практики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spacing w:val="-1"/>
        </w:rPr>
        <w:t xml:space="preserve"> </w:t>
      </w:r>
      <w:r>
        <w:t xml:space="preserve">(обучающегося).</w:t>
      </w:r>
      <w:r/>
    </w:p>
    <w:p>
      <w:pPr>
        <w:ind w:right="3" w:firstLine="709"/>
        <w:jc w:val="both"/>
        <w:spacing w:before="1"/>
        <w:widowControl w:val="off"/>
      </w:pPr>
      <w:r>
        <w:t xml:space="preserve"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  <w:r/>
    </w:p>
    <w:p>
      <w:pPr>
        <w:ind w:right="3" w:firstLine="709"/>
        <w:jc w:val="both"/>
        <w:spacing w:before="1"/>
        <w:widowControl w:val="off"/>
      </w:pPr>
      <w: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  <w:r/>
    </w:p>
    <w:p>
      <w:pPr>
        <w:spacing w:before="2"/>
        <w:widowControl w:val="off"/>
      </w:pPr>
      <w:r/>
      <w:r/>
    </w:p>
    <w:p>
      <w:pPr>
        <w:spacing w:before="2"/>
        <w:widowControl w:val="off"/>
      </w:pPr>
      <w:r/>
      <w:r/>
    </w:p>
    <w:p>
      <w:pPr>
        <w:pStyle w:val="1010"/>
        <w:numPr>
          <w:ilvl w:val="0"/>
          <w:numId w:val="4"/>
        </w:numPr>
        <w:ind w:left="0" w:right="686" w:firstLine="709"/>
        <w:jc w:val="both"/>
        <w:spacing w:before="120" w:line="252" w:lineRule="auto"/>
        <w:widowControl w:val="off"/>
        <w:tabs>
          <w:tab w:val="left" w:pos="284" w:leader="none"/>
        </w:tabs>
        <w:rPr>
          <w:b/>
        </w:rPr>
        <w:outlineLvl w:val="0"/>
      </w:pPr>
      <w:r>
        <w:rPr>
          <w:b/>
        </w:rPr>
        <w:t xml:space="preserve">ФОНД ОЦЕНОЧНЫХ СРЕДСТВ ДЛЯ ПРОВЕДЕНИЯ ПРОМЕЖУТОЧНОЙ АТТЕСТАЦИИ ОБУЧАЮЩИХСЯ ПО ПРАКТИКЕ</w:t>
      </w:r>
      <w:r>
        <w:rPr>
          <w:b/>
        </w:rPr>
      </w:r>
    </w:p>
    <w:p>
      <w:pPr>
        <w:ind w:left="342" w:right="344" w:firstLine="707"/>
        <w:jc w:val="both"/>
        <w:spacing w:before="256"/>
        <w:widowControl w:val="off"/>
      </w:pPr>
      <w:r>
        <w:t xml:space="preserve">Фонд оценочных средств для проведения аттестации уровня сформированности компетенций обучающихся по практике оформляется отдельным документом и является приложением к программе практики.</w:t>
      </w:r>
      <w:r/>
    </w:p>
    <w:p>
      <w:pPr>
        <w:widowControl w:val="off"/>
      </w:pPr>
      <w:r/>
      <w:r/>
    </w:p>
    <w:p>
      <w:pPr>
        <w:pStyle w:val="1010"/>
        <w:ind w:left="0"/>
        <w:jc w:val="center"/>
        <w:spacing w:before="222"/>
        <w:widowControl w:val="off"/>
        <w:tabs>
          <w:tab w:val="left" w:pos="284" w:leader="none"/>
          <w:tab w:val="left" w:pos="3785" w:leader="none"/>
        </w:tabs>
        <w:rPr>
          <w:b/>
        </w:rPr>
        <w:outlineLvl w:val="0"/>
      </w:pPr>
      <w:r>
        <w:rPr>
          <w:b/>
        </w:rPr>
        <w:t xml:space="preserve">11. ФОРМЫ</w:t>
      </w:r>
      <w:r>
        <w:rPr>
          <w:b/>
          <w:spacing w:val="-1"/>
        </w:rPr>
        <w:t xml:space="preserve"> </w:t>
      </w:r>
      <w:r>
        <w:rPr>
          <w:b/>
        </w:rPr>
        <w:t xml:space="preserve">ОТЧЕТНОСТИ</w:t>
      </w:r>
      <w:r>
        <w:rPr>
          <w:b/>
        </w:rPr>
      </w:r>
    </w:p>
    <w:p>
      <w:pPr>
        <w:spacing w:before="9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8"/>
        <w:spacing w:before="1"/>
        <w:widowControl w:val="off"/>
        <w:rPr>
          <w:b/>
        </w:rPr>
      </w:pPr>
      <w:r>
        <w:t xml:space="preserve">Формы и бланки отчетности устанавливаются Центром.</w:t>
      </w:r>
      <w:r>
        <w:rPr>
          <w:b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sectPr>
      <w:headerReference w:type="default" r:id="rId9"/>
      <w:footerReference w:type="first" r:id="rId10"/>
      <w:footnotePr/>
      <w:endnotePr/>
      <w:type w:val="nextPage"/>
      <w:pgSz w:w="11910" w:h="16840" w:orient="portrait"/>
      <w:pgMar w:top="1134" w:right="850" w:bottom="1134" w:left="1701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7"/>
      <w:jc w:val="right"/>
    </w:pPr>
    <w:r/>
    <w:r/>
  </w:p>
  <w:p>
    <w:pPr>
      <w:pStyle w:val="11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1022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  <w:tabs>
          <w:tab w:val="left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2511" w:hanging="375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32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5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6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49"/>
    <w:uiPriority w:val="29"/>
    <w:rPr>
      <w:i/>
    </w:rPr>
  </w:style>
  <w:style w:type="character" w:styleId="41">
    <w:name w:val="Intense Quote Char"/>
    <w:link w:val="751"/>
    <w:uiPriority w:val="30"/>
    <w:rPr>
      <w:i/>
    </w:rPr>
  </w:style>
  <w:style w:type="character" w:styleId="176">
    <w:name w:val="Footnote Text Char"/>
    <w:link w:val="882"/>
    <w:uiPriority w:val="99"/>
    <w:rPr>
      <w:sz w:val="18"/>
    </w:rPr>
  </w:style>
  <w:style w:type="character" w:styleId="179">
    <w:name w:val="Endnote Text Char"/>
    <w:link w:val="884"/>
    <w:uiPriority w:val="99"/>
    <w:rPr>
      <w:sz w:val="20"/>
    </w:rPr>
  </w:style>
  <w:style w:type="paragraph" w:styleId="725" w:default="1">
    <w:name w:val="Normal"/>
    <w:link w:val="889"/>
    <w:qFormat/>
    <w:rPr>
      <w:rFonts w:ascii="Times New Roman" w:hAnsi="Times New Roman"/>
      <w:sz w:val="24"/>
    </w:rPr>
  </w:style>
  <w:style w:type="paragraph" w:styleId="726">
    <w:name w:val="Heading 1"/>
    <w:basedOn w:val="725"/>
    <w:next w:val="725"/>
    <w:link w:val="1007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27">
    <w:name w:val="Heading 2"/>
    <w:basedOn w:val="725"/>
    <w:next w:val="725"/>
    <w:link w:val="111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28">
    <w:name w:val="Heading 3"/>
    <w:basedOn w:val="725"/>
    <w:next w:val="725"/>
    <w:link w:val="92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29">
    <w:name w:val="Heading 4"/>
    <w:basedOn w:val="725"/>
    <w:next w:val="725"/>
    <w:link w:val="1106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30">
    <w:name w:val="Heading 5"/>
    <w:basedOn w:val="725"/>
    <w:next w:val="725"/>
    <w:link w:val="100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31">
    <w:name w:val="Heading 6"/>
    <w:basedOn w:val="725"/>
    <w:next w:val="725"/>
    <w:link w:val="1124"/>
    <w:uiPriority w:val="9"/>
    <w:qFormat/>
    <w:pPr>
      <w:jc w:val="center"/>
      <w:keepNext/>
      <w:outlineLvl w:val="5"/>
    </w:pPr>
    <w:rPr>
      <w:b/>
      <w:sz w:val="20"/>
    </w:rPr>
  </w:style>
  <w:style w:type="paragraph" w:styleId="732">
    <w:name w:val="Heading 7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Heading 1 Char"/>
    <w:basedOn w:val="735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3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35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Title Char"/>
    <w:basedOn w:val="735"/>
    <w:uiPriority w:val="10"/>
    <w:rPr>
      <w:sz w:val="48"/>
      <w:szCs w:val="48"/>
    </w:rPr>
  </w:style>
  <w:style w:type="character" w:styleId="748" w:customStyle="1">
    <w:name w:val="Subtitle Char"/>
    <w:basedOn w:val="735"/>
    <w:uiPriority w:val="11"/>
    <w:rPr>
      <w:sz w:val="24"/>
      <w:szCs w:val="24"/>
    </w:rPr>
  </w:style>
  <w:style w:type="paragraph" w:styleId="749">
    <w:name w:val="Quote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character" w:styleId="753" w:customStyle="1">
    <w:name w:val="Header Char"/>
    <w:basedOn w:val="735"/>
    <w:uiPriority w:val="99"/>
  </w:style>
  <w:style w:type="character" w:styleId="754" w:customStyle="1">
    <w:name w:val="Footer Char"/>
    <w:basedOn w:val="735"/>
    <w:uiPriority w:val="99"/>
  </w:style>
  <w:style w:type="paragraph" w:styleId="755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 w:customStyle="1">
    <w:name w:val="Caption Char"/>
    <w:uiPriority w:val="99"/>
  </w:style>
  <w:style w:type="table" w:styleId="757" w:customStyle="1">
    <w:name w:val="Table Grid Light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3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3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3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3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3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3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3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3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3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3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3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3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3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3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3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3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basedOn w:val="73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basedOn w:val="73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basedOn w:val="73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basedOn w:val="73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basedOn w:val="73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>
    <w:name w:val="Grid Table 5 Dark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3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basedOn w:val="73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basedOn w:val="73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basedOn w:val="73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>
    <w:name w:val="Grid Table 7 Colorful"/>
    <w:basedOn w:val="73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3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3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3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73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3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3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3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3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3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3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3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3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3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3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3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3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3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3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3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3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3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3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3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3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3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3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3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>
    <w:name w:val="List Table 7 Colorful"/>
    <w:basedOn w:val="73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3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3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3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3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3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3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basedOn w:val="73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3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basedOn w:val="73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basedOn w:val="73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basedOn w:val="73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basedOn w:val="73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basedOn w:val="73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basedOn w:val="73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3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basedOn w:val="73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basedOn w:val="73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basedOn w:val="73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basedOn w:val="73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basedOn w:val="73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2">
    <w:name w:val="footnote text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paragraph" w:styleId="884">
    <w:name w:val="endnote text"/>
    <w:link w:val="885"/>
    <w:uiPriority w:val="99"/>
    <w:semiHidden/>
    <w:unhideWhenUsed/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735"/>
    <w:uiPriority w:val="99"/>
    <w:semiHidden/>
    <w:unhideWhenUsed/>
    <w:rPr>
      <w:vertAlign w:val="superscript"/>
    </w:rPr>
  </w:style>
  <w:style w:type="paragraph" w:styleId="887">
    <w:name w:val="TOC Heading"/>
    <w:uiPriority w:val="39"/>
    <w:unhideWhenUsed/>
  </w:style>
  <w:style w:type="paragraph" w:styleId="888">
    <w:name w:val="table of figures"/>
    <w:uiPriority w:val="99"/>
    <w:unhideWhenUsed/>
  </w:style>
  <w:style w:type="character" w:styleId="889" w:customStyle="1">
    <w:name w:val="Обычный1"/>
    <w:rPr>
      <w:rFonts w:ascii="Times New Roman" w:hAnsi="Times New Roman"/>
      <w:sz w:val="24"/>
    </w:rPr>
  </w:style>
  <w:style w:type="paragraph" w:styleId="890" w:customStyle="1">
    <w:name w:val="Основной текст (13) + Курсив1"/>
    <w:link w:val="891"/>
    <w:rPr>
      <w:rFonts w:ascii="Times New Roman" w:hAnsi="Times New Roman"/>
      <w:i/>
      <w:sz w:val="22"/>
      <w:highlight w:val="white"/>
    </w:rPr>
  </w:style>
  <w:style w:type="character" w:styleId="891" w:customStyle="1">
    <w:name w:val="Основной текст (13) + Курсив1"/>
    <w:link w:val="890"/>
    <w:rPr>
      <w:rFonts w:ascii="Times New Roman" w:hAnsi="Times New Roman"/>
      <w:i/>
      <w:sz w:val="22"/>
      <w:highlight w:val="white"/>
    </w:rPr>
  </w:style>
  <w:style w:type="paragraph" w:styleId="892" w:customStyle="1">
    <w:name w:val="Заголовок 1 Знак1"/>
    <w:link w:val="893"/>
    <w:rPr>
      <w:rFonts w:ascii="Cambria" w:hAnsi="Cambria"/>
      <w:b/>
      <w:color w:val="365f91"/>
      <w:sz w:val="28"/>
    </w:rPr>
  </w:style>
  <w:style w:type="character" w:styleId="893" w:customStyle="1">
    <w:name w:val="Заголовок 1 Знак1"/>
    <w:link w:val="892"/>
    <w:rPr>
      <w:rFonts w:ascii="Cambria" w:hAnsi="Cambria"/>
      <w:b/>
      <w:color w:val="365f91"/>
      <w:sz w:val="28"/>
    </w:rPr>
  </w:style>
  <w:style w:type="paragraph" w:styleId="894" w:customStyle="1">
    <w:name w:val="Основной текст (6)3"/>
    <w:link w:val="895"/>
    <w:rPr>
      <w:rFonts w:ascii="Times New Roman" w:hAnsi="Times New Roman"/>
      <w:highlight w:val="white"/>
    </w:rPr>
  </w:style>
  <w:style w:type="character" w:styleId="895" w:customStyle="1">
    <w:name w:val="Основной текст (6)3"/>
    <w:link w:val="894"/>
    <w:rPr>
      <w:rFonts w:ascii="Times New Roman" w:hAnsi="Times New Roman"/>
      <w:highlight w:val="white"/>
    </w:rPr>
  </w:style>
  <w:style w:type="paragraph" w:styleId="896">
    <w:name w:val="toc 2"/>
    <w:basedOn w:val="725"/>
    <w:next w:val="725"/>
    <w:link w:val="897"/>
    <w:uiPriority w:val="39"/>
    <w:pPr>
      <w:ind w:left="200"/>
    </w:pPr>
    <w:rPr>
      <w:sz w:val="20"/>
    </w:rPr>
  </w:style>
  <w:style w:type="character" w:styleId="897" w:customStyle="1">
    <w:name w:val="Оглавление 2 Знак"/>
    <w:basedOn w:val="889"/>
    <w:link w:val="896"/>
    <w:rPr>
      <w:rFonts w:ascii="Times New Roman" w:hAnsi="Times New Roman"/>
      <w:sz w:val="20"/>
    </w:rPr>
  </w:style>
  <w:style w:type="paragraph" w:styleId="898" w:customStyle="1">
    <w:name w:val="Подпись к таблице"/>
    <w:link w:val="899"/>
    <w:rPr>
      <w:rFonts w:ascii="Times New Roman" w:hAnsi="Times New Roman"/>
      <w:sz w:val="27"/>
      <w:highlight w:val="white"/>
      <w:u w:val="single"/>
    </w:rPr>
  </w:style>
  <w:style w:type="character" w:styleId="899" w:customStyle="1">
    <w:name w:val="Подпись к таблице"/>
    <w:link w:val="898"/>
    <w:rPr>
      <w:rFonts w:ascii="Times New Roman" w:hAnsi="Times New Roman"/>
      <w:sz w:val="27"/>
      <w:highlight w:val="white"/>
      <w:u w:val="single"/>
    </w:rPr>
  </w:style>
  <w:style w:type="paragraph" w:styleId="900" w:customStyle="1">
    <w:name w:val="Заголовок №72"/>
    <w:link w:val="901"/>
    <w:rPr>
      <w:rFonts w:ascii="Times New Roman" w:hAnsi="Times New Roman"/>
      <w:b/>
      <w:sz w:val="27"/>
      <w:highlight w:val="white"/>
      <w:u w:val="single"/>
    </w:rPr>
  </w:style>
  <w:style w:type="character" w:styleId="901" w:customStyle="1">
    <w:name w:val="Заголовок №72"/>
    <w:link w:val="900"/>
    <w:rPr>
      <w:rFonts w:ascii="Times New Roman" w:hAnsi="Times New Roman"/>
      <w:b/>
      <w:sz w:val="27"/>
      <w:highlight w:val="white"/>
      <w:u w:val="single"/>
    </w:rPr>
  </w:style>
  <w:style w:type="paragraph" w:styleId="902">
    <w:name w:val="annotation text"/>
    <w:basedOn w:val="725"/>
    <w:link w:val="903"/>
    <w:pPr>
      <w:widowControl w:val="off"/>
    </w:pPr>
    <w:rPr>
      <w:sz w:val="20"/>
    </w:rPr>
  </w:style>
  <w:style w:type="character" w:styleId="903" w:customStyle="1">
    <w:name w:val="Текст примечания Знак"/>
    <w:basedOn w:val="889"/>
    <w:link w:val="902"/>
    <w:rPr>
      <w:rFonts w:ascii="Times New Roman" w:hAnsi="Times New Roman"/>
      <w:sz w:val="20"/>
    </w:rPr>
  </w:style>
  <w:style w:type="paragraph" w:styleId="904" w:customStyle="1">
    <w:name w:val="Основной шрифт абзаца1"/>
    <w:link w:val="905"/>
  </w:style>
  <w:style w:type="paragraph" w:styleId="905">
    <w:name w:val="toc 4"/>
    <w:next w:val="725"/>
    <w:link w:val="906"/>
    <w:uiPriority w:val="39"/>
    <w:pPr>
      <w:ind w:left="600"/>
    </w:pPr>
    <w:rPr>
      <w:rFonts w:ascii="XO Thames" w:hAnsi="XO Thames"/>
      <w:sz w:val="28"/>
    </w:rPr>
  </w:style>
  <w:style w:type="character" w:styleId="906" w:customStyle="1">
    <w:name w:val="Оглавление 4 Знак"/>
    <w:link w:val="905"/>
    <w:rPr>
      <w:rFonts w:ascii="XO Thames" w:hAnsi="XO Thames"/>
      <w:sz w:val="28"/>
    </w:rPr>
  </w:style>
  <w:style w:type="paragraph" w:styleId="907">
    <w:name w:val="toc 6"/>
    <w:next w:val="725"/>
    <w:link w:val="908"/>
    <w:uiPriority w:val="39"/>
    <w:pPr>
      <w:ind w:left="1000"/>
    </w:pPr>
    <w:rPr>
      <w:rFonts w:ascii="XO Thames" w:hAnsi="XO Thames"/>
      <w:sz w:val="28"/>
    </w:rPr>
  </w:style>
  <w:style w:type="character" w:styleId="908" w:customStyle="1">
    <w:name w:val="Оглавление 6 Знак"/>
    <w:link w:val="907"/>
    <w:rPr>
      <w:rFonts w:ascii="XO Thames" w:hAnsi="XO Thames"/>
      <w:sz w:val="28"/>
    </w:rPr>
  </w:style>
  <w:style w:type="paragraph" w:styleId="909">
    <w:name w:val="toc 7"/>
    <w:next w:val="725"/>
    <w:link w:val="910"/>
    <w:uiPriority w:val="39"/>
    <w:pPr>
      <w:ind w:left="1200"/>
    </w:pPr>
    <w:rPr>
      <w:rFonts w:ascii="XO Thames" w:hAnsi="XO Thames"/>
      <w:sz w:val="28"/>
    </w:rPr>
  </w:style>
  <w:style w:type="character" w:styleId="910" w:customStyle="1">
    <w:name w:val="Оглавление 7 Знак"/>
    <w:link w:val="909"/>
    <w:rPr>
      <w:rFonts w:ascii="XO Thames" w:hAnsi="XO Thames"/>
      <w:sz w:val="28"/>
    </w:rPr>
  </w:style>
  <w:style w:type="paragraph" w:styleId="911" w:customStyle="1">
    <w:name w:val="Заголовок №5 (4)"/>
    <w:basedOn w:val="725"/>
    <w:link w:val="912"/>
    <w:pPr>
      <w:jc w:val="both"/>
      <w:spacing w:before="300" w:after="720" w:line="240" w:lineRule="atLeast"/>
      <w:outlineLvl w:val="4"/>
    </w:pPr>
    <w:rPr>
      <w:sz w:val="27"/>
    </w:rPr>
  </w:style>
  <w:style w:type="character" w:styleId="912" w:customStyle="1">
    <w:name w:val="Заголовок №5 (4)"/>
    <w:basedOn w:val="889"/>
    <w:link w:val="911"/>
    <w:rPr>
      <w:rFonts w:ascii="Times New Roman" w:hAnsi="Times New Roman"/>
      <w:sz w:val="27"/>
    </w:rPr>
  </w:style>
  <w:style w:type="paragraph" w:styleId="913" w:customStyle="1">
    <w:name w:val="А - об"/>
    <w:basedOn w:val="725"/>
    <w:link w:val="914"/>
    <w:pPr>
      <w:ind w:firstLine="397"/>
      <w:spacing w:line="360" w:lineRule="auto"/>
    </w:pPr>
    <w:rPr>
      <w:b/>
      <w:sz w:val="20"/>
    </w:rPr>
  </w:style>
  <w:style w:type="character" w:styleId="914" w:customStyle="1">
    <w:name w:val="А - об"/>
    <w:basedOn w:val="889"/>
    <w:link w:val="913"/>
    <w:rPr>
      <w:rFonts w:ascii="Times New Roman" w:hAnsi="Times New Roman"/>
      <w:b/>
      <w:sz w:val="20"/>
    </w:rPr>
  </w:style>
  <w:style w:type="paragraph" w:styleId="915" w:customStyle="1">
    <w:name w:val="Style2"/>
    <w:basedOn w:val="725"/>
    <w:link w:val="916"/>
    <w:pPr>
      <w:jc w:val="both"/>
      <w:spacing w:line="274" w:lineRule="exact"/>
      <w:widowControl w:val="off"/>
    </w:pPr>
  </w:style>
  <w:style w:type="character" w:styleId="916" w:customStyle="1">
    <w:name w:val="Style2"/>
    <w:basedOn w:val="889"/>
    <w:link w:val="915"/>
    <w:rPr>
      <w:rFonts w:ascii="Times New Roman" w:hAnsi="Times New Roman"/>
      <w:sz w:val="24"/>
    </w:rPr>
  </w:style>
  <w:style w:type="paragraph" w:styleId="917" w:customStyle="1">
    <w:name w:val="Основной текст (6) + Не курсив1"/>
    <w:link w:val="918"/>
    <w:rPr>
      <w:rFonts w:ascii="Times New Roman" w:hAnsi="Times New Roman"/>
      <w:sz w:val="27"/>
      <w:highlight w:val="white"/>
    </w:rPr>
  </w:style>
  <w:style w:type="character" w:styleId="918" w:customStyle="1">
    <w:name w:val="Основной текст (6) + Не курсив1"/>
    <w:link w:val="917"/>
    <w:rPr>
      <w:rFonts w:ascii="Times New Roman" w:hAnsi="Times New Roman"/>
      <w:i w:val="0"/>
      <w:sz w:val="27"/>
      <w:highlight w:val="white"/>
    </w:rPr>
  </w:style>
  <w:style w:type="paragraph" w:styleId="919" w:customStyle="1">
    <w:name w:val="Endnote"/>
    <w:basedOn w:val="725"/>
    <w:link w:val="920"/>
    <w:pPr>
      <w:widowControl w:val="off"/>
    </w:pPr>
    <w:rPr>
      <w:rFonts w:ascii="Calibri" w:hAnsi="Calibri"/>
      <w:sz w:val="20"/>
    </w:rPr>
  </w:style>
  <w:style w:type="character" w:styleId="920" w:customStyle="1">
    <w:name w:val="Endnote"/>
    <w:basedOn w:val="889"/>
    <w:link w:val="919"/>
    <w:rPr>
      <w:rFonts w:ascii="Calibri" w:hAnsi="Calibri"/>
      <w:sz w:val="20"/>
    </w:rPr>
  </w:style>
  <w:style w:type="character" w:styleId="921" w:customStyle="1">
    <w:name w:val="Заголовок 3 Знак"/>
    <w:basedOn w:val="889"/>
    <w:link w:val="728"/>
    <w:rPr>
      <w:rFonts w:ascii="Cambria" w:hAnsi="Cambria"/>
      <w:b/>
      <w:sz w:val="26"/>
    </w:rPr>
  </w:style>
  <w:style w:type="paragraph" w:styleId="922" w:customStyle="1">
    <w:name w:val="Font Style21"/>
    <w:link w:val="923"/>
    <w:rPr>
      <w:rFonts w:ascii="Times New Roman" w:hAnsi="Times New Roman"/>
      <w:b/>
      <w:sz w:val="26"/>
    </w:rPr>
  </w:style>
  <w:style w:type="character" w:styleId="923" w:customStyle="1">
    <w:name w:val="Font Style21"/>
    <w:link w:val="922"/>
    <w:rPr>
      <w:rFonts w:ascii="Times New Roman" w:hAnsi="Times New Roman"/>
      <w:b/>
      <w:sz w:val="26"/>
    </w:rPr>
  </w:style>
  <w:style w:type="paragraph" w:styleId="924" w:customStyle="1">
    <w:name w:val="Style13"/>
    <w:basedOn w:val="725"/>
    <w:link w:val="925"/>
    <w:pPr>
      <w:jc w:val="center"/>
      <w:spacing w:line="335" w:lineRule="exact"/>
      <w:widowControl w:val="off"/>
    </w:pPr>
  </w:style>
  <w:style w:type="character" w:styleId="925" w:customStyle="1">
    <w:name w:val="Style13"/>
    <w:basedOn w:val="889"/>
    <w:link w:val="924"/>
    <w:rPr>
      <w:rFonts w:ascii="Times New Roman" w:hAnsi="Times New Roman"/>
      <w:sz w:val="24"/>
    </w:rPr>
  </w:style>
  <w:style w:type="paragraph" w:styleId="926">
    <w:name w:val="Body Text Indent"/>
    <w:basedOn w:val="725"/>
    <w:link w:val="927"/>
    <w:pPr>
      <w:ind w:left="3969"/>
    </w:pPr>
    <w:rPr>
      <w:sz w:val="20"/>
    </w:rPr>
  </w:style>
  <w:style w:type="character" w:styleId="927" w:customStyle="1">
    <w:name w:val="Основной текст с отступом Знак"/>
    <w:basedOn w:val="889"/>
    <w:link w:val="926"/>
    <w:rPr>
      <w:rFonts w:ascii="Times New Roman" w:hAnsi="Times New Roman"/>
      <w:sz w:val="20"/>
    </w:rPr>
  </w:style>
  <w:style w:type="paragraph" w:styleId="928" w:customStyle="1">
    <w:name w:val="Font Style11"/>
    <w:link w:val="929"/>
    <w:rPr>
      <w:rFonts w:ascii="Times New Roman" w:hAnsi="Times New Roman"/>
      <w:sz w:val="22"/>
    </w:rPr>
  </w:style>
  <w:style w:type="character" w:styleId="929" w:customStyle="1">
    <w:name w:val="Font Style11"/>
    <w:link w:val="928"/>
    <w:rPr>
      <w:rFonts w:ascii="Times New Roman" w:hAnsi="Times New Roman"/>
      <w:sz w:val="22"/>
    </w:rPr>
  </w:style>
  <w:style w:type="paragraph" w:styleId="930" w:customStyle="1">
    <w:name w:val="Просмотренная гиперссылка1"/>
    <w:link w:val="931"/>
    <w:rPr>
      <w:color w:val="800080"/>
      <w:u w:val="single"/>
    </w:rPr>
  </w:style>
  <w:style w:type="character" w:styleId="931">
    <w:name w:val="FollowedHyperlink"/>
    <w:link w:val="930"/>
    <w:rPr>
      <w:color w:val="800080"/>
      <w:u w:val="single"/>
    </w:rPr>
  </w:style>
  <w:style w:type="paragraph" w:styleId="932" w:customStyle="1">
    <w:name w:val="Основной текст (6) + Полужирный1"/>
    <w:link w:val="933"/>
    <w:rPr>
      <w:rFonts w:ascii="Times New Roman" w:hAnsi="Times New Roman"/>
      <w:b/>
      <w:sz w:val="27"/>
      <w:highlight w:val="white"/>
    </w:rPr>
  </w:style>
  <w:style w:type="character" w:styleId="933" w:customStyle="1">
    <w:name w:val="Основной текст (6) + Полужирный1"/>
    <w:link w:val="932"/>
    <w:rPr>
      <w:rFonts w:ascii="Times New Roman" w:hAnsi="Times New Roman"/>
      <w:b/>
      <w:i w:val="0"/>
      <w:sz w:val="27"/>
      <w:highlight w:val="white"/>
    </w:rPr>
  </w:style>
  <w:style w:type="paragraph" w:styleId="934" w:customStyle="1">
    <w:name w:val="Основной текст (6)"/>
    <w:basedOn w:val="725"/>
    <w:link w:val="935"/>
    <w:pPr>
      <w:spacing w:before="300" w:after="780" w:line="240" w:lineRule="atLeast"/>
    </w:pPr>
    <w:rPr>
      <w:i/>
      <w:sz w:val="27"/>
    </w:rPr>
  </w:style>
  <w:style w:type="character" w:styleId="935" w:customStyle="1">
    <w:name w:val="Основной текст (6)"/>
    <w:basedOn w:val="889"/>
    <w:link w:val="934"/>
    <w:rPr>
      <w:rFonts w:ascii="Times New Roman" w:hAnsi="Times New Roman"/>
      <w:i/>
      <w:sz w:val="27"/>
    </w:rPr>
  </w:style>
  <w:style w:type="paragraph" w:styleId="936" w:customStyle="1">
    <w:name w:val="Основной текст (6)1"/>
    <w:basedOn w:val="725"/>
    <w:link w:val="937"/>
    <w:pPr>
      <w:spacing w:line="240" w:lineRule="atLeast"/>
    </w:pPr>
    <w:rPr>
      <w:sz w:val="20"/>
    </w:rPr>
  </w:style>
  <w:style w:type="character" w:styleId="937" w:customStyle="1">
    <w:name w:val="Основной текст (6)1"/>
    <w:basedOn w:val="889"/>
    <w:link w:val="936"/>
    <w:rPr>
      <w:rFonts w:ascii="Times New Roman" w:hAnsi="Times New Roman"/>
      <w:sz w:val="20"/>
    </w:rPr>
  </w:style>
  <w:style w:type="paragraph" w:styleId="938" w:customStyle="1">
    <w:name w:val="Заголовок №73"/>
    <w:link w:val="939"/>
    <w:rPr>
      <w:rFonts w:ascii="Times New Roman" w:hAnsi="Times New Roman"/>
      <w:b/>
      <w:sz w:val="27"/>
      <w:highlight w:val="white"/>
    </w:rPr>
  </w:style>
  <w:style w:type="character" w:styleId="939" w:customStyle="1">
    <w:name w:val="Заголовок №73"/>
    <w:link w:val="938"/>
    <w:rPr>
      <w:rFonts w:ascii="Times New Roman" w:hAnsi="Times New Roman"/>
      <w:b/>
      <w:sz w:val="27"/>
      <w:highlight w:val="white"/>
    </w:rPr>
  </w:style>
  <w:style w:type="paragraph" w:styleId="940" w:customStyle="1">
    <w:name w:val="CharStyle98"/>
    <w:link w:val="941"/>
    <w:rPr>
      <w:rFonts w:ascii="Times New Roman" w:hAnsi="Times New Roman"/>
      <w:b/>
      <w:sz w:val="22"/>
    </w:rPr>
  </w:style>
  <w:style w:type="character" w:styleId="941" w:customStyle="1">
    <w:name w:val="CharStyle98"/>
    <w:link w:val="940"/>
    <w:rPr>
      <w:rFonts w:ascii="Times New Roman" w:hAnsi="Times New Roman"/>
      <w:b/>
      <w:i w:val="0"/>
      <w:smallCaps w:val="0"/>
      <w:sz w:val="22"/>
    </w:rPr>
  </w:style>
  <w:style w:type="paragraph" w:styleId="942" w:customStyle="1">
    <w:name w:val="Текст примечания Знак1"/>
    <w:link w:val="943"/>
    <w:rPr>
      <w:rFonts w:ascii="Times New Roman" w:hAnsi="Times New Roman"/>
    </w:rPr>
  </w:style>
  <w:style w:type="character" w:styleId="943" w:customStyle="1">
    <w:name w:val="Текст примечания Знак1"/>
    <w:link w:val="942"/>
    <w:rPr>
      <w:rFonts w:ascii="Times New Roman" w:hAnsi="Times New Roman"/>
    </w:rPr>
  </w:style>
  <w:style w:type="paragraph" w:styleId="944" w:customStyle="1">
    <w:name w:val="Style3"/>
    <w:basedOn w:val="725"/>
    <w:link w:val="945"/>
    <w:pPr>
      <w:spacing w:line="322" w:lineRule="exact"/>
      <w:widowControl w:val="off"/>
    </w:pPr>
  </w:style>
  <w:style w:type="character" w:styleId="945" w:customStyle="1">
    <w:name w:val="Style3"/>
    <w:basedOn w:val="889"/>
    <w:link w:val="944"/>
    <w:rPr>
      <w:rFonts w:ascii="Times New Roman" w:hAnsi="Times New Roman"/>
      <w:sz w:val="24"/>
    </w:rPr>
  </w:style>
  <w:style w:type="paragraph" w:styleId="946" w:customStyle="1">
    <w:name w:val="Style23"/>
    <w:basedOn w:val="725"/>
    <w:link w:val="947"/>
    <w:pPr>
      <w:jc w:val="center"/>
      <w:widowControl w:val="off"/>
    </w:pPr>
  </w:style>
  <w:style w:type="character" w:styleId="947" w:customStyle="1">
    <w:name w:val="Style23"/>
    <w:basedOn w:val="889"/>
    <w:link w:val="946"/>
    <w:rPr>
      <w:rFonts w:ascii="Times New Roman" w:hAnsi="Times New Roman"/>
      <w:sz w:val="24"/>
    </w:rPr>
  </w:style>
  <w:style w:type="paragraph" w:styleId="948" w:customStyle="1">
    <w:name w:val="Style8"/>
    <w:basedOn w:val="725"/>
    <w:link w:val="949"/>
    <w:pPr>
      <w:widowControl w:val="off"/>
    </w:pPr>
  </w:style>
  <w:style w:type="character" w:styleId="949" w:customStyle="1">
    <w:name w:val="Style8"/>
    <w:basedOn w:val="889"/>
    <w:link w:val="948"/>
    <w:rPr>
      <w:rFonts w:ascii="Times New Roman" w:hAnsi="Times New Roman"/>
      <w:sz w:val="24"/>
    </w:rPr>
  </w:style>
  <w:style w:type="paragraph" w:styleId="950">
    <w:name w:val="Normal (Web)"/>
    <w:basedOn w:val="725"/>
    <w:link w:val="951"/>
    <w:pPr>
      <w:jc w:val="both"/>
      <w:spacing w:before="10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i/>
      <w:color w:val="0070c0"/>
    </w:rPr>
  </w:style>
  <w:style w:type="character" w:styleId="951" w:customStyle="1">
    <w:name w:val="Обычный (Интернет) Знак"/>
    <w:basedOn w:val="889"/>
    <w:link w:val="950"/>
    <w:rPr>
      <w:rFonts w:ascii="Times New Roman" w:hAnsi="Times New Roman"/>
      <w:i/>
      <w:color w:val="0070c0"/>
      <w:sz w:val="24"/>
    </w:rPr>
  </w:style>
  <w:style w:type="paragraph" w:styleId="952" w:customStyle="1">
    <w:name w:val="Основной текст (18) + Не курсив"/>
    <w:link w:val="953"/>
    <w:rPr>
      <w:rFonts w:ascii="Times New Roman" w:hAnsi="Times New Roman"/>
      <w:highlight w:val="white"/>
    </w:rPr>
  </w:style>
  <w:style w:type="character" w:styleId="953" w:customStyle="1">
    <w:name w:val="Основной текст (18) + Не курсив"/>
    <w:link w:val="952"/>
    <w:rPr>
      <w:rFonts w:ascii="Times New Roman" w:hAnsi="Times New Roman"/>
      <w:i w:val="0"/>
      <w:highlight w:val="white"/>
    </w:rPr>
  </w:style>
  <w:style w:type="paragraph" w:styleId="954" w:customStyle="1">
    <w:name w:val="Основной текст (2)1"/>
    <w:basedOn w:val="725"/>
    <w:link w:val="955"/>
    <w:pPr>
      <w:spacing w:after="180" w:line="240" w:lineRule="atLeast"/>
    </w:pPr>
    <w:rPr>
      <w:b/>
      <w:sz w:val="27"/>
    </w:rPr>
  </w:style>
  <w:style w:type="character" w:styleId="955" w:customStyle="1">
    <w:name w:val="Основной текст (2)1"/>
    <w:basedOn w:val="889"/>
    <w:link w:val="954"/>
    <w:rPr>
      <w:rFonts w:ascii="Times New Roman" w:hAnsi="Times New Roman"/>
      <w:b/>
      <w:sz w:val="27"/>
    </w:rPr>
  </w:style>
  <w:style w:type="paragraph" w:styleId="956" w:customStyle="1">
    <w:name w:val="txt"/>
    <w:basedOn w:val="725"/>
    <w:link w:val="957"/>
    <w:pPr>
      <w:spacing w:beforeAutospacing="1" w:afterAutospacing="1"/>
    </w:pPr>
  </w:style>
  <w:style w:type="character" w:styleId="957" w:customStyle="1">
    <w:name w:val="txt"/>
    <w:basedOn w:val="889"/>
    <w:link w:val="956"/>
    <w:rPr>
      <w:rFonts w:ascii="Times New Roman" w:hAnsi="Times New Roman"/>
      <w:sz w:val="24"/>
    </w:rPr>
  </w:style>
  <w:style w:type="paragraph" w:styleId="958" w:customStyle="1">
    <w:name w:val="Table Paragraph"/>
    <w:basedOn w:val="725"/>
    <w:link w:val="959"/>
    <w:pPr>
      <w:widowControl w:val="off"/>
    </w:pPr>
    <w:rPr>
      <w:sz w:val="22"/>
    </w:rPr>
  </w:style>
  <w:style w:type="character" w:styleId="959" w:customStyle="1">
    <w:name w:val="Table Paragraph"/>
    <w:basedOn w:val="889"/>
    <w:link w:val="958"/>
    <w:rPr>
      <w:rFonts w:ascii="Times New Roman" w:hAnsi="Times New Roman"/>
      <w:sz w:val="22"/>
    </w:rPr>
  </w:style>
  <w:style w:type="paragraph" w:styleId="960" w:customStyle="1">
    <w:name w:val="Основной текст (11)"/>
    <w:basedOn w:val="725"/>
    <w:link w:val="961"/>
    <w:pPr>
      <w:spacing w:line="274" w:lineRule="exact"/>
    </w:pPr>
    <w:rPr>
      <w:i/>
      <w:sz w:val="22"/>
    </w:rPr>
  </w:style>
  <w:style w:type="character" w:styleId="961" w:customStyle="1">
    <w:name w:val="Основной текст (11)"/>
    <w:basedOn w:val="889"/>
    <w:link w:val="960"/>
    <w:rPr>
      <w:rFonts w:ascii="Times New Roman" w:hAnsi="Times New Roman"/>
      <w:i/>
      <w:sz w:val="22"/>
    </w:rPr>
  </w:style>
  <w:style w:type="paragraph" w:styleId="962" w:customStyle="1">
    <w:name w:val="Основной текст (5) + 13"/>
    <w:link w:val="963"/>
    <w:rPr>
      <w:rFonts w:ascii="Times New Roman" w:hAnsi="Times New Roman"/>
      <w:b/>
      <w:sz w:val="27"/>
      <w:highlight w:val="white"/>
    </w:rPr>
  </w:style>
  <w:style w:type="character" w:styleId="963" w:customStyle="1">
    <w:name w:val="Основной текст (5) + 13"/>
    <w:link w:val="962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64" w:customStyle="1">
    <w:name w:val="Font Style39"/>
    <w:link w:val="965"/>
    <w:rPr>
      <w:rFonts w:ascii="Times New Roman" w:hAnsi="Times New Roman"/>
      <w:sz w:val="18"/>
    </w:rPr>
  </w:style>
  <w:style w:type="character" w:styleId="965" w:customStyle="1">
    <w:name w:val="Font Style39"/>
    <w:link w:val="964"/>
    <w:rPr>
      <w:rFonts w:ascii="Times New Roman" w:hAnsi="Times New Roman"/>
      <w:sz w:val="18"/>
    </w:rPr>
  </w:style>
  <w:style w:type="paragraph" w:styleId="966" w:customStyle="1">
    <w:name w:val="Строгий1"/>
    <w:link w:val="967"/>
    <w:rPr>
      <w:b/>
    </w:rPr>
  </w:style>
  <w:style w:type="character" w:styleId="967">
    <w:name w:val="Strong"/>
    <w:link w:val="966"/>
    <w:rPr>
      <w:b/>
    </w:rPr>
  </w:style>
  <w:style w:type="paragraph" w:styleId="968" w:customStyle="1">
    <w:name w:val="Font Style93"/>
    <w:link w:val="969"/>
    <w:rPr>
      <w:rFonts w:ascii="Times New Roman" w:hAnsi="Times New Roman"/>
      <w:sz w:val="22"/>
    </w:rPr>
  </w:style>
  <w:style w:type="character" w:styleId="969" w:customStyle="1">
    <w:name w:val="Font Style93"/>
    <w:link w:val="968"/>
    <w:rPr>
      <w:rFonts w:ascii="Times New Roman" w:hAnsi="Times New Roman"/>
      <w:sz w:val="22"/>
    </w:rPr>
  </w:style>
  <w:style w:type="paragraph" w:styleId="970">
    <w:name w:val="annotation subject"/>
    <w:basedOn w:val="902"/>
    <w:next w:val="902"/>
    <w:link w:val="971"/>
    <w:rPr>
      <w:b/>
    </w:rPr>
  </w:style>
  <w:style w:type="character" w:styleId="971" w:customStyle="1">
    <w:name w:val="Тема примечания Знак"/>
    <w:basedOn w:val="903"/>
    <w:link w:val="970"/>
    <w:rPr>
      <w:rFonts w:ascii="Times New Roman" w:hAnsi="Times New Roman"/>
      <w:b/>
      <w:sz w:val="20"/>
    </w:rPr>
  </w:style>
  <w:style w:type="paragraph" w:styleId="972">
    <w:name w:val="toc 3"/>
    <w:next w:val="725"/>
    <w:link w:val="973"/>
    <w:uiPriority w:val="39"/>
    <w:pPr>
      <w:ind w:left="400"/>
    </w:pPr>
    <w:rPr>
      <w:rFonts w:ascii="XO Thames" w:hAnsi="XO Thames"/>
      <w:sz w:val="28"/>
    </w:rPr>
  </w:style>
  <w:style w:type="character" w:styleId="973" w:customStyle="1">
    <w:name w:val="Оглавление 3 Знак"/>
    <w:link w:val="972"/>
    <w:rPr>
      <w:rFonts w:ascii="XO Thames" w:hAnsi="XO Thames"/>
      <w:sz w:val="28"/>
    </w:rPr>
  </w:style>
  <w:style w:type="paragraph" w:styleId="974" w:customStyle="1">
    <w:name w:val="Font Style13"/>
    <w:link w:val="975"/>
    <w:rPr>
      <w:rFonts w:ascii="Times New Roman" w:hAnsi="Times New Roman"/>
      <w:sz w:val="26"/>
    </w:rPr>
  </w:style>
  <w:style w:type="character" w:styleId="975" w:customStyle="1">
    <w:name w:val="Font Style13"/>
    <w:link w:val="974"/>
    <w:rPr>
      <w:rFonts w:ascii="Times New Roman" w:hAnsi="Times New Roman"/>
      <w:sz w:val="26"/>
    </w:rPr>
  </w:style>
  <w:style w:type="paragraph" w:styleId="976" w:customStyle="1">
    <w:name w:val="Основной текст (18)"/>
    <w:basedOn w:val="725"/>
    <w:link w:val="977"/>
    <w:pPr>
      <w:jc w:val="center"/>
      <w:spacing w:line="259" w:lineRule="exact"/>
    </w:pPr>
    <w:rPr>
      <w:i/>
      <w:sz w:val="20"/>
    </w:rPr>
  </w:style>
  <w:style w:type="character" w:styleId="977" w:customStyle="1">
    <w:name w:val="Основной текст (18)"/>
    <w:basedOn w:val="889"/>
    <w:link w:val="976"/>
    <w:rPr>
      <w:rFonts w:ascii="Times New Roman" w:hAnsi="Times New Roman"/>
      <w:i/>
      <w:sz w:val="20"/>
    </w:rPr>
  </w:style>
  <w:style w:type="paragraph" w:styleId="978" w:customStyle="1">
    <w:name w:val="Font Style84"/>
    <w:link w:val="979"/>
    <w:rPr>
      <w:rFonts w:ascii="Times New Roman" w:hAnsi="Times New Roman"/>
      <w:b/>
      <w:i/>
      <w:sz w:val="26"/>
    </w:rPr>
  </w:style>
  <w:style w:type="character" w:styleId="979" w:customStyle="1">
    <w:name w:val="Font Style84"/>
    <w:link w:val="978"/>
    <w:rPr>
      <w:rFonts w:ascii="Times New Roman" w:hAnsi="Times New Roman"/>
      <w:b/>
      <w:i/>
      <w:sz w:val="26"/>
    </w:rPr>
  </w:style>
  <w:style w:type="paragraph" w:styleId="980" w:customStyle="1">
    <w:name w:val="CharStyle0"/>
    <w:link w:val="981"/>
    <w:rPr>
      <w:rFonts w:ascii="Times New Roman" w:hAnsi="Times New Roman"/>
      <w:sz w:val="24"/>
    </w:rPr>
  </w:style>
  <w:style w:type="character" w:styleId="981" w:customStyle="1">
    <w:name w:val="CharStyle0"/>
    <w:link w:val="980"/>
    <w:rPr>
      <w:rFonts w:ascii="Times New Roman" w:hAnsi="Times New Roman"/>
      <w:b w:val="0"/>
      <w:i w:val="0"/>
      <w:smallCaps w:val="0"/>
      <w:sz w:val="24"/>
    </w:rPr>
  </w:style>
  <w:style w:type="paragraph" w:styleId="982" w:customStyle="1">
    <w:name w:val="Основной текст + Курсив2"/>
    <w:link w:val="983"/>
    <w:rPr>
      <w:rFonts w:ascii="Times New Roman" w:hAnsi="Times New Roman"/>
      <w:i/>
      <w:sz w:val="27"/>
      <w:highlight w:val="white"/>
    </w:rPr>
  </w:style>
  <w:style w:type="character" w:styleId="983" w:customStyle="1">
    <w:name w:val="Основной текст + Курсив2"/>
    <w:link w:val="982"/>
    <w:rPr>
      <w:rFonts w:ascii="Times New Roman" w:hAnsi="Times New Roman"/>
      <w:i/>
      <w:sz w:val="27"/>
      <w:highlight w:val="white"/>
    </w:rPr>
  </w:style>
  <w:style w:type="paragraph" w:styleId="984" w:customStyle="1">
    <w:name w:val="Знак сноски1"/>
    <w:link w:val="985"/>
    <w:rPr>
      <w:vertAlign w:val="superscript"/>
    </w:rPr>
  </w:style>
  <w:style w:type="character" w:styleId="985">
    <w:name w:val="footnote reference"/>
    <w:link w:val="984"/>
    <w:rPr>
      <w:vertAlign w:val="superscript"/>
    </w:rPr>
  </w:style>
  <w:style w:type="paragraph" w:styleId="986" w:customStyle="1">
    <w:name w:val="Основной текст (39)1"/>
    <w:basedOn w:val="725"/>
    <w:link w:val="987"/>
    <w:pPr>
      <w:jc w:val="both"/>
      <w:spacing w:after="60" w:line="240" w:lineRule="atLeast"/>
    </w:pPr>
    <w:rPr>
      <w:i/>
      <w:sz w:val="20"/>
    </w:rPr>
  </w:style>
  <w:style w:type="character" w:styleId="987" w:customStyle="1">
    <w:name w:val="Основной текст (39)1"/>
    <w:basedOn w:val="889"/>
    <w:link w:val="986"/>
    <w:rPr>
      <w:rFonts w:ascii="Times New Roman" w:hAnsi="Times New Roman"/>
      <w:i/>
      <w:sz w:val="20"/>
    </w:rPr>
  </w:style>
  <w:style w:type="paragraph" w:styleId="988" w:customStyle="1">
    <w:name w:val="Схема документа Знак1"/>
    <w:link w:val="989"/>
    <w:rPr>
      <w:rFonts w:ascii="Tahoma" w:hAnsi="Tahoma"/>
      <w:sz w:val="16"/>
    </w:rPr>
  </w:style>
  <w:style w:type="character" w:styleId="989" w:customStyle="1">
    <w:name w:val="Схема документа Знак1"/>
    <w:link w:val="988"/>
    <w:rPr>
      <w:rFonts w:ascii="Tahoma" w:hAnsi="Tahoma"/>
      <w:sz w:val="16"/>
    </w:rPr>
  </w:style>
  <w:style w:type="paragraph" w:styleId="990" w:customStyle="1">
    <w:name w:val="Font Style17"/>
    <w:link w:val="991"/>
    <w:rPr>
      <w:rFonts w:ascii="Times New Roman" w:hAnsi="Times New Roman"/>
      <w:sz w:val="26"/>
    </w:rPr>
  </w:style>
  <w:style w:type="character" w:styleId="991" w:customStyle="1">
    <w:name w:val="Font Style17"/>
    <w:link w:val="990"/>
    <w:rPr>
      <w:rFonts w:ascii="Times New Roman" w:hAnsi="Times New Roman"/>
      <w:sz w:val="26"/>
    </w:rPr>
  </w:style>
  <w:style w:type="paragraph" w:styleId="992" w:customStyle="1">
    <w:name w:val="Выделение1"/>
    <w:link w:val="993"/>
    <w:rPr>
      <w:i/>
    </w:rPr>
  </w:style>
  <w:style w:type="character" w:styleId="993">
    <w:name w:val="Emphasis"/>
    <w:link w:val="992"/>
    <w:rPr>
      <w:i/>
    </w:rPr>
  </w:style>
  <w:style w:type="paragraph" w:styleId="994" w:customStyle="1">
    <w:name w:val="Подпись к таблице1"/>
    <w:basedOn w:val="725"/>
    <w:link w:val="995"/>
    <w:pPr>
      <w:spacing w:line="240" w:lineRule="atLeast"/>
    </w:pPr>
    <w:rPr>
      <w:sz w:val="27"/>
    </w:rPr>
  </w:style>
  <w:style w:type="character" w:styleId="995" w:customStyle="1">
    <w:name w:val="Подпись к таблице1"/>
    <w:basedOn w:val="889"/>
    <w:link w:val="994"/>
    <w:rPr>
      <w:rFonts w:ascii="Times New Roman" w:hAnsi="Times New Roman"/>
      <w:sz w:val="27"/>
    </w:rPr>
  </w:style>
  <w:style w:type="paragraph" w:styleId="996" w:customStyle="1">
    <w:name w:val="Обычный1"/>
    <w:link w:val="997"/>
    <w:rPr>
      <w:rFonts w:ascii="Times New Roman" w:hAnsi="Times New Roman"/>
    </w:rPr>
  </w:style>
  <w:style w:type="character" w:styleId="997" w:customStyle="1">
    <w:name w:val="Обычный1"/>
    <w:link w:val="996"/>
    <w:rPr>
      <w:rFonts w:ascii="Times New Roman" w:hAnsi="Times New Roman"/>
    </w:rPr>
  </w:style>
  <w:style w:type="paragraph" w:styleId="998" w:customStyle="1">
    <w:name w:val="Font Style76"/>
    <w:link w:val="999"/>
    <w:rPr>
      <w:rFonts w:ascii="Times New Roman" w:hAnsi="Times New Roman"/>
      <w:sz w:val="26"/>
    </w:rPr>
  </w:style>
  <w:style w:type="character" w:styleId="999" w:customStyle="1">
    <w:name w:val="Font Style76"/>
    <w:link w:val="998"/>
    <w:rPr>
      <w:rFonts w:ascii="Times New Roman" w:hAnsi="Times New Roman"/>
      <w:sz w:val="26"/>
    </w:rPr>
  </w:style>
  <w:style w:type="character" w:styleId="1000" w:customStyle="1">
    <w:name w:val="Заголовок 5 Знак"/>
    <w:basedOn w:val="889"/>
    <w:link w:val="730"/>
    <w:rPr>
      <w:rFonts w:ascii="Times New Roman" w:hAnsi="Times New Roman"/>
      <w:b/>
      <w:i/>
      <w:sz w:val="26"/>
    </w:rPr>
  </w:style>
  <w:style w:type="paragraph" w:styleId="1001">
    <w:name w:val="Body Text Indent 2"/>
    <w:basedOn w:val="725"/>
    <w:link w:val="1002"/>
    <w:pPr>
      <w:ind w:left="3261"/>
      <w:jc w:val="right"/>
    </w:pPr>
    <w:rPr>
      <w:sz w:val="20"/>
    </w:rPr>
  </w:style>
  <w:style w:type="character" w:styleId="1002" w:customStyle="1">
    <w:name w:val="Основной текст с отступом 2 Знак"/>
    <w:basedOn w:val="889"/>
    <w:link w:val="1001"/>
    <w:rPr>
      <w:rFonts w:ascii="Times New Roman" w:hAnsi="Times New Roman"/>
      <w:sz w:val="20"/>
    </w:rPr>
  </w:style>
  <w:style w:type="paragraph" w:styleId="1003" w:customStyle="1">
    <w:name w:val="Неразрешенное упоминание1"/>
    <w:basedOn w:val="904"/>
    <w:link w:val="1004"/>
    <w:rPr>
      <w:color w:val="605e5c"/>
      <w:shd w:val="clear" w:color="auto" w:fill="e1dfdd"/>
    </w:rPr>
  </w:style>
  <w:style w:type="character" w:styleId="1004" w:customStyle="1">
    <w:name w:val="Неразрешенное упоминание1"/>
    <w:basedOn w:val="735"/>
    <w:link w:val="1003"/>
    <w:rPr>
      <w:color w:val="605e5c"/>
      <w:shd w:val="clear" w:color="auto" w:fill="e1dfdd"/>
    </w:rPr>
  </w:style>
  <w:style w:type="paragraph" w:styleId="1005" w:customStyle="1">
    <w:name w:val="Style31"/>
    <w:basedOn w:val="725"/>
    <w:link w:val="1006"/>
    <w:pPr>
      <w:ind w:firstLine="677"/>
      <w:jc w:val="both"/>
      <w:spacing w:line="326" w:lineRule="exact"/>
      <w:widowControl w:val="off"/>
    </w:pPr>
  </w:style>
  <w:style w:type="character" w:styleId="1006" w:customStyle="1">
    <w:name w:val="Style31"/>
    <w:basedOn w:val="889"/>
    <w:link w:val="1005"/>
    <w:rPr>
      <w:rFonts w:ascii="Times New Roman" w:hAnsi="Times New Roman"/>
      <w:sz w:val="24"/>
    </w:rPr>
  </w:style>
  <w:style w:type="character" w:styleId="1007" w:customStyle="1">
    <w:name w:val="Заголовок 1 Знак"/>
    <w:basedOn w:val="889"/>
    <w:link w:val="726"/>
    <w:rPr>
      <w:rFonts w:ascii="Arial" w:hAnsi="Arial"/>
      <w:b/>
      <w:sz w:val="32"/>
    </w:rPr>
  </w:style>
  <w:style w:type="paragraph" w:styleId="1008" w:customStyle="1">
    <w:name w:val="apple-converted-space"/>
    <w:link w:val="1009"/>
  </w:style>
  <w:style w:type="character" w:styleId="1009" w:customStyle="1">
    <w:name w:val="apple-converted-space"/>
    <w:link w:val="1008"/>
  </w:style>
  <w:style w:type="paragraph" w:styleId="1010">
    <w:name w:val="List Paragraph"/>
    <w:basedOn w:val="725"/>
    <w:link w:val="1011"/>
    <w:pPr>
      <w:ind w:left="708"/>
    </w:pPr>
  </w:style>
  <w:style w:type="character" w:styleId="1011" w:customStyle="1">
    <w:name w:val="Абзац списка Знак"/>
    <w:basedOn w:val="889"/>
    <w:link w:val="1010"/>
    <w:rPr>
      <w:rFonts w:ascii="Times New Roman" w:hAnsi="Times New Roman"/>
      <w:sz w:val="24"/>
    </w:rPr>
  </w:style>
  <w:style w:type="paragraph" w:styleId="1012" w:customStyle="1">
    <w:name w:val="Гиперссылка1"/>
    <w:link w:val="1013"/>
    <w:rPr>
      <w:color w:val="0000ff"/>
      <w:u w:val="single"/>
    </w:rPr>
  </w:style>
  <w:style w:type="character" w:styleId="1013">
    <w:name w:val="Hyperlink"/>
    <w:link w:val="1012"/>
    <w:rPr>
      <w:color w:val="0000ff"/>
      <w:u w:val="single"/>
    </w:rPr>
  </w:style>
  <w:style w:type="paragraph" w:styleId="1014" w:customStyle="1">
    <w:name w:val="Footnote"/>
    <w:basedOn w:val="725"/>
    <w:link w:val="1015"/>
    <w:pPr>
      <w:spacing w:after="200" w:line="276" w:lineRule="auto"/>
    </w:pPr>
    <w:rPr>
      <w:rFonts w:ascii="Calibri" w:hAnsi="Calibri"/>
      <w:sz w:val="20"/>
    </w:rPr>
  </w:style>
  <w:style w:type="character" w:styleId="1015" w:customStyle="1">
    <w:name w:val="Footnote"/>
    <w:basedOn w:val="889"/>
    <w:link w:val="1014"/>
    <w:rPr>
      <w:rFonts w:ascii="Calibri" w:hAnsi="Calibri"/>
      <w:sz w:val="20"/>
    </w:rPr>
  </w:style>
  <w:style w:type="paragraph" w:styleId="1016" w:customStyle="1">
    <w:name w:val="Style35"/>
    <w:basedOn w:val="725"/>
    <w:link w:val="1017"/>
    <w:pPr>
      <w:widowControl w:val="off"/>
    </w:pPr>
  </w:style>
  <w:style w:type="character" w:styleId="1017" w:customStyle="1">
    <w:name w:val="Style35"/>
    <w:basedOn w:val="889"/>
    <w:link w:val="1016"/>
    <w:rPr>
      <w:rFonts w:ascii="Times New Roman" w:hAnsi="Times New Roman"/>
      <w:sz w:val="24"/>
    </w:rPr>
  </w:style>
  <w:style w:type="paragraph" w:styleId="1018" w:customStyle="1">
    <w:name w:val="Основной текст (6) + Не курсив2"/>
    <w:link w:val="1019"/>
    <w:rPr>
      <w:rFonts w:ascii="Times New Roman" w:hAnsi="Times New Roman"/>
      <w:sz w:val="27"/>
      <w:highlight w:val="white"/>
    </w:rPr>
  </w:style>
  <w:style w:type="character" w:styleId="1019" w:customStyle="1">
    <w:name w:val="Основной текст (6) + Не курсив2"/>
    <w:link w:val="1018"/>
    <w:rPr>
      <w:rFonts w:ascii="Times New Roman" w:hAnsi="Times New Roman"/>
      <w:i w:val="0"/>
      <w:sz w:val="27"/>
      <w:highlight w:val="white"/>
    </w:rPr>
  </w:style>
  <w:style w:type="paragraph" w:styleId="1020">
    <w:name w:val="toc 1"/>
    <w:basedOn w:val="725"/>
    <w:next w:val="725"/>
    <w:link w:val="1021"/>
    <w:uiPriority w:val="39"/>
  </w:style>
  <w:style w:type="character" w:styleId="1021" w:customStyle="1">
    <w:name w:val="Оглавление 1 Знак"/>
    <w:basedOn w:val="889"/>
    <w:link w:val="1020"/>
    <w:rPr>
      <w:rFonts w:ascii="Times New Roman" w:hAnsi="Times New Roman"/>
      <w:sz w:val="24"/>
    </w:rPr>
  </w:style>
  <w:style w:type="paragraph" w:styleId="1022">
    <w:name w:val="Body Text"/>
    <w:basedOn w:val="725"/>
    <w:link w:val="1023"/>
    <w:pPr>
      <w:jc w:val="both"/>
    </w:pPr>
    <w:rPr>
      <w:sz w:val="20"/>
    </w:rPr>
  </w:style>
  <w:style w:type="character" w:styleId="1023" w:customStyle="1">
    <w:name w:val="Основной текст Знак"/>
    <w:basedOn w:val="889"/>
    <w:link w:val="1022"/>
    <w:rPr>
      <w:rFonts w:ascii="Times New Roman" w:hAnsi="Times New Roman"/>
      <w:sz w:val="20"/>
    </w:rPr>
  </w:style>
  <w:style w:type="paragraph" w:styleId="1024" w:customStyle="1">
    <w:name w:val="ConsPlusNormal"/>
    <w:link w:val="1025"/>
    <w:pPr>
      <w:ind w:firstLine="720"/>
      <w:widowControl w:val="off"/>
    </w:pPr>
    <w:rPr>
      <w:rFonts w:ascii="Arial" w:hAnsi="Arial"/>
    </w:rPr>
  </w:style>
  <w:style w:type="character" w:styleId="1025" w:customStyle="1">
    <w:name w:val="ConsPlusNormal"/>
    <w:link w:val="1024"/>
    <w:rPr>
      <w:rFonts w:ascii="Arial" w:hAnsi="Arial"/>
    </w:rPr>
  </w:style>
  <w:style w:type="paragraph" w:styleId="1026" w:customStyle="1">
    <w:name w:val="Header and Footer"/>
    <w:link w:val="1027"/>
    <w:pPr>
      <w:jc w:val="both"/>
    </w:pPr>
    <w:rPr>
      <w:rFonts w:ascii="XO Thames" w:hAnsi="XO Thames"/>
    </w:rPr>
  </w:style>
  <w:style w:type="character" w:styleId="1027" w:customStyle="1">
    <w:name w:val="Header and Footer"/>
    <w:link w:val="1026"/>
    <w:rPr>
      <w:rFonts w:ascii="XO Thames" w:hAnsi="XO Thames"/>
      <w:sz w:val="20"/>
    </w:rPr>
  </w:style>
  <w:style w:type="paragraph" w:styleId="1028" w:customStyle="1">
    <w:name w:val="Font Style36"/>
    <w:link w:val="1029"/>
    <w:rPr>
      <w:rFonts w:ascii="Times New Roman" w:hAnsi="Times New Roman"/>
      <w:sz w:val="28"/>
    </w:rPr>
  </w:style>
  <w:style w:type="character" w:styleId="1029" w:customStyle="1">
    <w:name w:val="Font Style36"/>
    <w:link w:val="1028"/>
    <w:rPr>
      <w:rFonts w:ascii="Times New Roman" w:hAnsi="Times New Roman"/>
      <w:sz w:val="28"/>
    </w:rPr>
  </w:style>
  <w:style w:type="paragraph" w:styleId="1030" w:customStyle="1">
    <w:name w:val="Style214"/>
    <w:basedOn w:val="725"/>
    <w:link w:val="1031"/>
    <w:pPr>
      <w:ind w:firstLine="557"/>
      <w:jc w:val="both"/>
      <w:spacing w:line="322" w:lineRule="exact"/>
    </w:pPr>
    <w:rPr>
      <w:sz w:val="20"/>
    </w:rPr>
  </w:style>
  <w:style w:type="character" w:styleId="1031" w:customStyle="1">
    <w:name w:val="Style214"/>
    <w:basedOn w:val="889"/>
    <w:link w:val="1030"/>
    <w:rPr>
      <w:rFonts w:ascii="Times New Roman" w:hAnsi="Times New Roman"/>
      <w:sz w:val="20"/>
    </w:rPr>
  </w:style>
  <w:style w:type="paragraph" w:styleId="1032" w:customStyle="1">
    <w:name w:val="Основной текст (13)"/>
    <w:basedOn w:val="725"/>
    <w:link w:val="1033"/>
    <w:pPr>
      <w:ind w:left="740" w:hanging="740"/>
      <w:jc w:val="both"/>
      <w:spacing w:line="240" w:lineRule="atLeast"/>
    </w:pPr>
    <w:rPr>
      <w:sz w:val="22"/>
    </w:rPr>
  </w:style>
  <w:style w:type="character" w:styleId="1033" w:customStyle="1">
    <w:name w:val="Основной текст (13)"/>
    <w:basedOn w:val="889"/>
    <w:link w:val="1032"/>
    <w:rPr>
      <w:rFonts w:ascii="Times New Roman" w:hAnsi="Times New Roman"/>
      <w:sz w:val="22"/>
    </w:rPr>
  </w:style>
  <w:style w:type="paragraph" w:styleId="1034" w:customStyle="1">
    <w:name w:val="Основной текст (11) + Не курсив1"/>
    <w:link w:val="1035"/>
    <w:rPr>
      <w:rFonts w:ascii="Times New Roman" w:hAnsi="Times New Roman"/>
      <w:sz w:val="22"/>
      <w:highlight w:val="white"/>
    </w:rPr>
  </w:style>
  <w:style w:type="character" w:styleId="1035" w:customStyle="1">
    <w:name w:val="Основной текст (11) + Не курсив1"/>
    <w:link w:val="1034"/>
    <w:rPr>
      <w:rFonts w:ascii="Times New Roman" w:hAnsi="Times New Roman"/>
      <w:i w:val="0"/>
      <w:spacing w:val="0"/>
      <w:sz w:val="22"/>
      <w:highlight w:val="white"/>
    </w:rPr>
  </w:style>
  <w:style w:type="paragraph" w:styleId="1036" w:customStyle="1">
    <w:name w:val="Основной текст (5) + Курсив"/>
    <w:link w:val="1037"/>
    <w:rPr>
      <w:rFonts w:ascii="Times New Roman" w:hAnsi="Times New Roman"/>
      <w:i/>
      <w:highlight w:val="white"/>
    </w:rPr>
  </w:style>
  <w:style w:type="character" w:styleId="1037" w:customStyle="1">
    <w:name w:val="Основной текст (5) + Курсив"/>
    <w:link w:val="1036"/>
    <w:rPr>
      <w:rFonts w:ascii="Times New Roman" w:hAnsi="Times New Roman"/>
      <w:i/>
      <w:highlight w:val="white"/>
    </w:rPr>
  </w:style>
  <w:style w:type="paragraph" w:styleId="1038" w:customStyle="1">
    <w:name w:val="Тема примечания Знак1"/>
    <w:link w:val="1039"/>
    <w:rPr>
      <w:rFonts w:ascii="Times New Roman" w:hAnsi="Times New Roman"/>
      <w:b/>
    </w:rPr>
  </w:style>
  <w:style w:type="character" w:styleId="1039" w:customStyle="1">
    <w:name w:val="Тема примечания Знак1"/>
    <w:link w:val="1038"/>
    <w:rPr>
      <w:rFonts w:ascii="Times New Roman" w:hAnsi="Times New Roman"/>
      <w:b/>
    </w:rPr>
  </w:style>
  <w:style w:type="paragraph" w:styleId="1040" w:customStyle="1">
    <w:name w:val="Default"/>
    <w:link w:val="1041"/>
    <w:rPr>
      <w:rFonts w:ascii="Times New Roman" w:hAnsi="Times New Roman"/>
      <w:sz w:val="24"/>
    </w:rPr>
  </w:style>
  <w:style w:type="character" w:styleId="1041" w:customStyle="1">
    <w:name w:val="Default"/>
    <w:link w:val="1040"/>
    <w:rPr>
      <w:rFonts w:ascii="Times New Roman" w:hAnsi="Times New Roman"/>
      <w:color w:val="000000"/>
      <w:sz w:val="24"/>
    </w:rPr>
  </w:style>
  <w:style w:type="paragraph" w:styleId="1042">
    <w:name w:val="toc 9"/>
    <w:next w:val="725"/>
    <w:link w:val="1043"/>
    <w:uiPriority w:val="39"/>
    <w:pPr>
      <w:ind w:left="1600"/>
    </w:pPr>
    <w:rPr>
      <w:rFonts w:ascii="XO Thames" w:hAnsi="XO Thames"/>
      <w:sz w:val="28"/>
    </w:rPr>
  </w:style>
  <w:style w:type="character" w:styleId="1043" w:customStyle="1">
    <w:name w:val="Оглавление 9 Знак"/>
    <w:link w:val="1042"/>
    <w:rPr>
      <w:rFonts w:ascii="XO Thames" w:hAnsi="XO Thames"/>
      <w:sz w:val="28"/>
    </w:rPr>
  </w:style>
  <w:style w:type="paragraph" w:styleId="1044" w:customStyle="1">
    <w:name w:val="Style58"/>
    <w:basedOn w:val="725"/>
    <w:link w:val="1045"/>
    <w:pPr>
      <w:widowControl w:val="off"/>
    </w:pPr>
  </w:style>
  <w:style w:type="character" w:styleId="1045" w:customStyle="1">
    <w:name w:val="Style58"/>
    <w:basedOn w:val="889"/>
    <w:link w:val="1044"/>
    <w:rPr>
      <w:rFonts w:ascii="Times New Roman" w:hAnsi="Times New Roman"/>
      <w:sz w:val="24"/>
    </w:rPr>
  </w:style>
  <w:style w:type="paragraph" w:styleId="1046" w:customStyle="1">
    <w:name w:val="Заголовок №71"/>
    <w:basedOn w:val="725"/>
    <w:link w:val="1047"/>
    <w:pPr>
      <w:spacing w:line="482" w:lineRule="exact"/>
      <w:outlineLvl w:val="6"/>
    </w:pPr>
    <w:rPr>
      <w:b/>
      <w:sz w:val="27"/>
    </w:rPr>
  </w:style>
  <w:style w:type="character" w:styleId="1047" w:customStyle="1">
    <w:name w:val="Заголовок №71"/>
    <w:basedOn w:val="889"/>
    <w:link w:val="1046"/>
    <w:rPr>
      <w:rFonts w:ascii="Times New Roman" w:hAnsi="Times New Roman"/>
      <w:b/>
      <w:sz w:val="27"/>
    </w:rPr>
  </w:style>
  <w:style w:type="paragraph" w:styleId="1048" w:customStyle="1">
    <w:name w:val="Основной текст (5)"/>
    <w:basedOn w:val="725"/>
    <w:link w:val="1049"/>
    <w:pPr>
      <w:spacing w:line="240" w:lineRule="atLeast"/>
    </w:pPr>
    <w:rPr>
      <w:sz w:val="20"/>
    </w:rPr>
  </w:style>
  <w:style w:type="character" w:styleId="1049" w:customStyle="1">
    <w:name w:val="Основной текст (5)"/>
    <w:basedOn w:val="889"/>
    <w:link w:val="1048"/>
    <w:rPr>
      <w:rFonts w:ascii="Times New Roman" w:hAnsi="Times New Roman"/>
      <w:sz w:val="20"/>
    </w:rPr>
  </w:style>
  <w:style w:type="paragraph" w:styleId="1050" w:customStyle="1">
    <w:name w:val="Style64"/>
    <w:basedOn w:val="725"/>
    <w:link w:val="1051"/>
    <w:pPr>
      <w:spacing w:line="331" w:lineRule="exact"/>
      <w:widowControl w:val="off"/>
    </w:pPr>
  </w:style>
  <w:style w:type="character" w:styleId="1051" w:customStyle="1">
    <w:name w:val="Style64"/>
    <w:basedOn w:val="889"/>
    <w:link w:val="1050"/>
    <w:rPr>
      <w:rFonts w:ascii="Times New Roman" w:hAnsi="Times New Roman"/>
      <w:sz w:val="24"/>
    </w:rPr>
  </w:style>
  <w:style w:type="paragraph" w:styleId="1052">
    <w:name w:val="toc 8"/>
    <w:next w:val="725"/>
    <w:link w:val="1053"/>
    <w:uiPriority w:val="39"/>
    <w:pPr>
      <w:ind w:left="1400"/>
    </w:pPr>
    <w:rPr>
      <w:rFonts w:ascii="XO Thames" w:hAnsi="XO Thames"/>
      <w:sz w:val="28"/>
    </w:rPr>
  </w:style>
  <w:style w:type="character" w:styleId="1053" w:customStyle="1">
    <w:name w:val="Оглавление 8 Знак"/>
    <w:link w:val="1052"/>
    <w:rPr>
      <w:rFonts w:ascii="XO Thames" w:hAnsi="XO Thames"/>
      <w:sz w:val="28"/>
    </w:rPr>
  </w:style>
  <w:style w:type="paragraph" w:styleId="1054" w:customStyle="1">
    <w:name w:val="Заголовок №51"/>
    <w:basedOn w:val="725"/>
    <w:link w:val="1055"/>
    <w:pPr>
      <w:jc w:val="both"/>
      <w:spacing w:before="540" w:line="298" w:lineRule="exact"/>
      <w:outlineLvl w:val="4"/>
    </w:pPr>
    <w:rPr>
      <w:b/>
      <w:sz w:val="27"/>
    </w:rPr>
  </w:style>
  <w:style w:type="character" w:styleId="1055" w:customStyle="1">
    <w:name w:val="Заголовок №51"/>
    <w:basedOn w:val="889"/>
    <w:link w:val="1054"/>
    <w:rPr>
      <w:rFonts w:ascii="Times New Roman" w:hAnsi="Times New Roman"/>
      <w:b/>
      <w:sz w:val="27"/>
    </w:rPr>
  </w:style>
  <w:style w:type="paragraph" w:styleId="1056" w:customStyle="1">
    <w:name w:val="Report_Main"/>
    <w:basedOn w:val="725"/>
    <w:link w:val="1057"/>
  </w:style>
  <w:style w:type="character" w:styleId="1057" w:customStyle="1">
    <w:name w:val="Report_Main"/>
    <w:basedOn w:val="889"/>
    <w:link w:val="1056"/>
    <w:rPr>
      <w:rFonts w:ascii="Times New Roman" w:hAnsi="Times New Roman"/>
      <w:sz w:val="24"/>
    </w:rPr>
  </w:style>
  <w:style w:type="paragraph" w:styleId="1058">
    <w:name w:val="No Spacing"/>
    <w:link w:val="1059"/>
    <w:rPr>
      <w:sz w:val="22"/>
    </w:rPr>
  </w:style>
  <w:style w:type="character" w:styleId="1059" w:customStyle="1">
    <w:name w:val="Без интервала Знак"/>
    <w:link w:val="1058"/>
    <w:rPr>
      <w:sz w:val="22"/>
    </w:rPr>
  </w:style>
  <w:style w:type="paragraph" w:styleId="1060" w:customStyle="1">
    <w:name w:val="Font Style37"/>
    <w:link w:val="1061"/>
    <w:rPr>
      <w:rFonts w:ascii="Times New Roman" w:hAnsi="Times New Roman"/>
      <w:b/>
      <w:sz w:val="26"/>
    </w:rPr>
  </w:style>
  <w:style w:type="character" w:styleId="1061" w:customStyle="1">
    <w:name w:val="Font Style37"/>
    <w:link w:val="1060"/>
    <w:rPr>
      <w:rFonts w:ascii="Times New Roman" w:hAnsi="Times New Roman"/>
      <w:b/>
      <w:sz w:val="26"/>
    </w:rPr>
  </w:style>
  <w:style w:type="paragraph" w:styleId="1062" w:customStyle="1">
    <w:name w:val="Подзаголовок Знак1"/>
    <w:link w:val="1063"/>
    <w:rPr>
      <w:rFonts w:ascii="Cambria" w:hAnsi="Cambria"/>
      <w:i/>
      <w:color w:val="4f81bd"/>
      <w:spacing w:val="15"/>
      <w:sz w:val="24"/>
    </w:rPr>
  </w:style>
  <w:style w:type="character" w:styleId="1063" w:customStyle="1">
    <w:name w:val="Подзаголовок Знак1"/>
    <w:link w:val="1062"/>
    <w:rPr>
      <w:rFonts w:ascii="Cambria" w:hAnsi="Cambria"/>
      <w:i/>
      <w:color w:val="4f81bd"/>
      <w:spacing w:val="15"/>
      <w:sz w:val="24"/>
    </w:rPr>
  </w:style>
  <w:style w:type="paragraph" w:styleId="1064" w:customStyle="1">
    <w:name w:val="Style12"/>
    <w:basedOn w:val="725"/>
    <w:link w:val="1065"/>
    <w:pPr>
      <w:jc w:val="both"/>
      <w:spacing w:line="331" w:lineRule="exact"/>
      <w:widowControl w:val="off"/>
    </w:pPr>
  </w:style>
  <w:style w:type="character" w:styleId="1065" w:customStyle="1">
    <w:name w:val="Style12"/>
    <w:basedOn w:val="889"/>
    <w:link w:val="1064"/>
    <w:rPr>
      <w:rFonts w:ascii="Times New Roman" w:hAnsi="Times New Roman"/>
      <w:sz w:val="24"/>
    </w:rPr>
  </w:style>
  <w:style w:type="paragraph" w:styleId="1066" w:customStyle="1">
    <w:name w:val="Текст концевой сноски Знак1"/>
    <w:link w:val="1067"/>
    <w:rPr>
      <w:rFonts w:ascii="Times New Roman" w:hAnsi="Times New Roman"/>
    </w:rPr>
  </w:style>
  <w:style w:type="character" w:styleId="1067" w:customStyle="1">
    <w:name w:val="Текст концевой сноски Знак1"/>
    <w:link w:val="1066"/>
    <w:rPr>
      <w:rFonts w:ascii="Times New Roman" w:hAnsi="Times New Roman"/>
    </w:rPr>
  </w:style>
  <w:style w:type="paragraph" w:styleId="1068" w:customStyle="1">
    <w:name w:val="Основной текст (16)"/>
    <w:basedOn w:val="725"/>
    <w:link w:val="1069"/>
    <w:pPr>
      <w:spacing w:line="250" w:lineRule="exact"/>
    </w:pPr>
    <w:rPr>
      <w:b/>
      <w:i/>
      <w:sz w:val="22"/>
    </w:rPr>
  </w:style>
  <w:style w:type="character" w:styleId="1069" w:customStyle="1">
    <w:name w:val="Основной текст (16)"/>
    <w:basedOn w:val="889"/>
    <w:link w:val="1068"/>
    <w:rPr>
      <w:rFonts w:ascii="Times New Roman" w:hAnsi="Times New Roman"/>
      <w:b/>
      <w:i/>
      <w:sz w:val="22"/>
    </w:rPr>
  </w:style>
  <w:style w:type="paragraph" w:styleId="1070">
    <w:name w:val="toc 5"/>
    <w:next w:val="725"/>
    <w:link w:val="1071"/>
    <w:uiPriority w:val="39"/>
    <w:pPr>
      <w:ind w:left="800"/>
    </w:pPr>
    <w:rPr>
      <w:rFonts w:ascii="XO Thames" w:hAnsi="XO Thames"/>
      <w:sz w:val="28"/>
    </w:rPr>
  </w:style>
  <w:style w:type="character" w:styleId="1071" w:customStyle="1">
    <w:name w:val="Оглавление 5 Знак"/>
    <w:link w:val="1070"/>
    <w:rPr>
      <w:rFonts w:ascii="XO Thames" w:hAnsi="XO Thames"/>
      <w:sz w:val="28"/>
    </w:rPr>
  </w:style>
  <w:style w:type="paragraph" w:styleId="1072" w:customStyle="1">
    <w:name w:val="Подпись к таблице (2)1"/>
    <w:basedOn w:val="725"/>
    <w:link w:val="1073"/>
    <w:pPr>
      <w:spacing w:line="240" w:lineRule="atLeast"/>
    </w:pPr>
    <w:rPr>
      <w:b/>
      <w:sz w:val="27"/>
    </w:rPr>
  </w:style>
  <w:style w:type="character" w:styleId="1073" w:customStyle="1">
    <w:name w:val="Подпись к таблице (2)1"/>
    <w:basedOn w:val="889"/>
    <w:link w:val="1072"/>
    <w:rPr>
      <w:rFonts w:ascii="Times New Roman" w:hAnsi="Times New Roman"/>
      <w:b/>
      <w:sz w:val="27"/>
    </w:rPr>
  </w:style>
  <w:style w:type="paragraph" w:styleId="1074" w:customStyle="1">
    <w:name w:val="Style5"/>
    <w:basedOn w:val="725"/>
    <w:link w:val="1075"/>
    <w:pPr>
      <w:jc w:val="both"/>
      <w:widowControl w:val="off"/>
    </w:pPr>
  </w:style>
  <w:style w:type="character" w:styleId="1075" w:customStyle="1">
    <w:name w:val="Style5"/>
    <w:basedOn w:val="889"/>
    <w:link w:val="1074"/>
    <w:rPr>
      <w:rFonts w:ascii="Times New Roman" w:hAnsi="Times New Roman"/>
      <w:sz w:val="24"/>
    </w:rPr>
  </w:style>
  <w:style w:type="paragraph" w:styleId="1076" w:customStyle="1">
    <w:name w:val="s_1"/>
    <w:basedOn w:val="725"/>
    <w:link w:val="1077"/>
    <w:pPr>
      <w:spacing w:beforeAutospacing="1" w:afterAutospacing="1"/>
    </w:pPr>
  </w:style>
  <w:style w:type="character" w:styleId="1077" w:customStyle="1">
    <w:name w:val="s_1"/>
    <w:basedOn w:val="889"/>
    <w:link w:val="1076"/>
    <w:rPr>
      <w:rFonts w:ascii="Times New Roman" w:hAnsi="Times New Roman"/>
      <w:sz w:val="24"/>
    </w:rPr>
  </w:style>
  <w:style w:type="paragraph" w:styleId="1078" w:customStyle="1">
    <w:name w:val="Font Style15"/>
    <w:link w:val="1079"/>
    <w:rPr>
      <w:rFonts w:ascii="Times New Roman" w:hAnsi="Times New Roman"/>
      <w:sz w:val="26"/>
    </w:rPr>
  </w:style>
  <w:style w:type="character" w:styleId="1079" w:customStyle="1">
    <w:name w:val="Font Style15"/>
    <w:link w:val="1078"/>
    <w:rPr>
      <w:rFonts w:ascii="Times New Roman" w:hAnsi="Times New Roman"/>
      <w:sz w:val="26"/>
    </w:rPr>
  </w:style>
  <w:style w:type="paragraph" w:styleId="1080" w:customStyle="1">
    <w:name w:val="Основной текст (39)"/>
    <w:link w:val="1081"/>
    <w:rPr>
      <w:rFonts w:ascii="Times New Roman" w:hAnsi="Times New Roman"/>
      <w:i/>
      <w:highlight w:val="white"/>
      <w:u w:val="single"/>
    </w:rPr>
  </w:style>
  <w:style w:type="character" w:styleId="1081" w:customStyle="1">
    <w:name w:val="Основной текст (39)"/>
    <w:link w:val="1080"/>
    <w:rPr>
      <w:rFonts w:ascii="Times New Roman" w:hAnsi="Times New Roman"/>
      <w:i/>
      <w:highlight w:val="white"/>
      <w:u w:val="single"/>
    </w:rPr>
  </w:style>
  <w:style w:type="paragraph" w:styleId="1082" w:customStyle="1">
    <w:name w:val="Основной текст (3)"/>
    <w:basedOn w:val="725"/>
    <w:link w:val="1083"/>
    <w:pPr>
      <w:spacing w:before="420" w:after="120" w:line="465" w:lineRule="exact"/>
      <w:widowControl w:val="off"/>
    </w:pPr>
    <w:rPr>
      <w:sz w:val="18"/>
    </w:rPr>
  </w:style>
  <w:style w:type="character" w:styleId="1083" w:customStyle="1">
    <w:name w:val="Основной текст (3)"/>
    <w:basedOn w:val="889"/>
    <w:link w:val="1082"/>
    <w:rPr>
      <w:rFonts w:ascii="Times New Roman" w:hAnsi="Times New Roman"/>
      <w:sz w:val="18"/>
    </w:rPr>
  </w:style>
  <w:style w:type="paragraph" w:styleId="1084" w:customStyle="1">
    <w:name w:val="Font Style75"/>
    <w:link w:val="1085"/>
    <w:rPr>
      <w:rFonts w:ascii="Times New Roman" w:hAnsi="Times New Roman"/>
      <w:b/>
      <w:sz w:val="26"/>
    </w:rPr>
  </w:style>
  <w:style w:type="character" w:styleId="1085" w:customStyle="1">
    <w:name w:val="Font Style75"/>
    <w:link w:val="1084"/>
    <w:rPr>
      <w:rFonts w:ascii="Times New Roman" w:hAnsi="Times New Roman"/>
      <w:b/>
      <w:sz w:val="26"/>
    </w:rPr>
  </w:style>
  <w:style w:type="paragraph" w:styleId="1086" w:customStyle="1">
    <w:name w:val="Заголовок №74"/>
    <w:link w:val="1087"/>
    <w:rPr>
      <w:rFonts w:ascii="Times New Roman" w:hAnsi="Times New Roman"/>
      <w:b/>
      <w:sz w:val="27"/>
      <w:highlight w:val="white"/>
    </w:rPr>
  </w:style>
  <w:style w:type="character" w:styleId="1087" w:customStyle="1">
    <w:name w:val="Заголовок №74"/>
    <w:link w:val="1086"/>
    <w:rPr>
      <w:rFonts w:ascii="Times New Roman" w:hAnsi="Times New Roman"/>
      <w:b/>
      <w:sz w:val="27"/>
      <w:highlight w:val="white"/>
    </w:rPr>
  </w:style>
  <w:style w:type="paragraph" w:styleId="1088" w:customStyle="1">
    <w:name w:val="Font Style26"/>
    <w:link w:val="1089"/>
    <w:rPr>
      <w:rFonts w:ascii="Times New Roman" w:hAnsi="Times New Roman"/>
      <w:sz w:val="18"/>
    </w:rPr>
  </w:style>
  <w:style w:type="character" w:styleId="1089" w:customStyle="1">
    <w:name w:val="Font Style26"/>
    <w:link w:val="1088"/>
    <w:rPr>
      <w:rFonts w:ascii="Times New Roman" w:hAnsi="Times New Roman"/>
      <w:sz w:val="18"/>
    </w:rPr>
  </w:style>
  <w:style w:type="paragraph" w:styleId="1090">
    <w:name w:val="Document Map"/>
    <w:basedOn w:val="725"/>
    <w:link w:val="1091"/>
    <w:pPr>
      <w:widowControl w:val="off"/>
    </w:pPr>
    <w:rPr>
      <w:rFonts w:ascii="Tahoma" w:hAnsi="Tahoma"/>
      <w:sz w:val="16"/>
    </w:rPr>
  </w:style>
  <w:style w:type="character" w:styleId="1091" w:customStyle="1">
    <w:name w:val="Схема документа Знак"/>
    <w:basedOn w:val="889"/>
    <w:link w:val="1090"/>
    <w:rPr>
      <w:rFonts w:ascii="Tahoma" w:hAnsi="Tahoma"/>
      <w:sz w:val="16"/>
    </w:rPr>
  </w:style>
  <w:style w:type="paragraph" w:styleId="1092" w:customStyle="1">
    <w:name w:val="Font Style49"/>
    <w:link w:val="1093"/>
    <w:rPr>
      <w:rFonts w:ascii="Times New Roman" w:hAnsi="Times New Roman"/>
      <w:sz w:val="26"/>
    </w:rPr>
  </w:style>
  <w:style w:type="character" w:styleId="1093" w:customStyle="1">
    <w:name w:val="Font Style49"/>
    <w:link w:val="1092"/>
    <w:rPr>
      <w:rFonts w:ascii="Times New Roman" w:hAnsi="Times New Roman"/>
      <w:sz w:val="26"/>
    </w:rPr>
  </w:style>
  <w:style w:type="paragraph" w:styleId="1094">
    <w:name w:val="Subtitle"/>
    <w:basedOn w:val="725"/>
    <w:next w:val="725"/>
    <w:link w:val="1095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styleId="1095" w:customStyle="1">
    <w:name w:val="Подзаголовок Знак"/>
    <w:basedOn w:val="889"/>
    <w:link w:val="1094"/>
    <w:rPr>
      <w:rFonts w:ascii="Calibri" w:hAnsi="Calibri"/>
      <w:i/>
      <w:color w:val="94b6d2"/>
      <w:spacing w:val="15"/>
      <w:sz w:val="24"/>
    </w:rPr>
  </w:style>
  <w:style w:type="paragraph" w:styleId="1096" w:customStyle="1">
    <w:name w:val="Основной текст (24)"/>
    <w:basedOn w:val="725"/>
    <w:link w:val="1097"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1097" w:customStyle="1">
    <w:name w:val="Основной текст (24)"/>
    <w:basedOn w:val="889"/>
    <w:link w:val="1096"/>
    <w:rPr>
      <w:rFonts w:ascii="MS Reference Sans Serif" w:hAnsi="MS Reference Sans Serif"/>
      <w:sz w:val="22"/>
    </w:rPr>
  </w:style>
  <w:style w:type="paragraph" w:styleId="1098">
    <w:name w:val="Header"/>
    <w:basedOn w:val="725"/>
    <w:link w:val="1099"/>
    <w:pPr>
      <w:tabs>
        <w:tab w:val="center" w:pos="4677" w:leader="none"/>
        <w:tab w:val="right" w:pos="9355" w:leader="none"/>
      </w:tabs>
    </w:pPr>
  </w:style>
  <w:style w:type="character" w:styleId="1099" w:customStyle="1">
    <w:name w:val="Верхний колонтитул Знак"/>
    <w:basedOn w:val="889"/>
    <w:link w:val="1098"/>
    <w:rPr>
      <w:rFonts w:ascii="Times New Roman" w:hAnsi="Times New Roman"/>
      <w:sz w:val="24"/>
    </w:rPr>
  </w:style>
  <w:style w:type="paragraph" w:styleId="1100" w:customStyle="1">
    <w:name w:val="Основной текст + Курсив3"/>
    <w:link w:val="1101"/>
    <w:rPr>
      <w:rFonts w:ascii="Times New Roman" w:hAnsi="Times New Roman"/>
      <w:i/>
      <w:sz w:val="27"/>
      <w:highlight w:val="white"/>
    </w:rPr>
  </w:style>
  <w:style w:type="character" w:styleId="1101" w:customStyle="1">
    <w:name w:val="Основной текст + Курсив3"/>
    <w:link w:val="1100"/>
    <w:rPr>
      <w:rFonts w:ascii="Times New Roman" w:hAnsi="Times New Roman"/>
      <w:i/>
      <w:sz w:val="27"/>
      <w:highlight w:val="white"/>
    </w:rPr>
  </w:style>
  <w:style w:type="paragraph" w:styleId="1102">
    <w:name w:val="Title"/>
    <w:basedOn w:val="725"/>
    <w:link w:val="1103"/>
    <w:uiPriority w:val="10"/>
    <w:qFormat/>
    <w:pPr>
      <w:jc w:val="center"/>
    </w:pPr>
    <w:rPr>
      <w:b/>
      <w:sz w:val="20"/>
    </w:rPr>
  </w:style>
  <w:style w:type="character" w:styleId="1103" w:customStyle="1">
    <w:name w:val="Заголовок Знак"/>
    <w:basedOn w:val="889"/>
    <w:link w:val="1102"/>
    <w:rPr>
      <w:rFonts w:ascii="Times New Roman" w:hAnsi="Times New Roman"/>
      <w:b/>
      <w:sz w:val="20"/>
    </w:rPr>
  </w:style>
  <w:style w:type="paragraph" w:styleId="1104" w:customStyle="1">
    <w:name w:val="Font Style30"/>
    <w:link w:val="1105"/>
    <w:rPr>
      <w:rFonts w:ascii="Times New Roman" w:hAnsi="Times New Roman"/>
      <w:b/>
      <w:sz w:val="26"/>
    </w:rPr>
  </w:style>
  <w:style w:type="character" w:styleId="1105" w:customStyle="1">
    <w:name w:val="Font Style30"/>
    <w:link w:val="1104"/>
    <w:rPr>
      <w:rFonts w:ascii="Times New Roman" w:hAnsi="Times New Roman"/>
      <w:b/>
      <w:sz w:val="26"/>
    </w:rPr>
  </w:style>
  <w:style w:type="character" w:styleId="1106" w:customStyle="1">
    <w:name w:val="Заголовок 4 Знак"/>
    <w:basedOn w:val="889"/>
    <w:link w:val="729"/>
    <w:rPr>
      <w:rFonts w:ascii="Calibri" w:hAnsi="Calibri"/>
      <w:b/>
      <w:sz w:val="28"/>
    </w:rPr>
  </w:style>
  <w:style w:type="paragraph" w:styleId="1107">
    <w:name w:val="Footer"/>
    <w:basedOn w:val="725"/>
    <w:link w:val="1108"/>
    <w:pPr>
      <w:tabs>
        <w:tab w:val="center" w:pos="4677" w:leader="none"/>
        <w:tab w:val="right" w:pos="9355" w:leader="none"/>
      </w:tabs>
    </w:pPr>
  </w:style>
  <w:style w:type="character" w:styleId="1108" w:customStyle="1">
    <w:name w:val="Нижний колонтитул Знак"/>
    <w:basedOn w:val="889"/>
    <w:link w:val="1107"/>
    <w:rPr>
      <w:rFonts w:ascii="Times New Roman" w:hAnsi="Times New Roman"/>
      <w:sz w:val="24"/>
    </w:rPr>
  </w:style>
  <w:style w:type="paragraph" w:styleId="1109" w:customStyle="1">
    <w:name w:val="Основной текст (5) + 132"/>
    <w:link w:val="1110"/>
    <w:rPr>
      <w:rFonts w:ascii="Times New Roman" w:hAnsi="Times New Roman"/>
      <w:b/>
      <w:sz w:val="27"/>
      <w:highlight w:val="white"/>
    </w:rPr>
  </w:style>
  <w:style w:type="character" w:styleId="1110" w:customStyle="1">
    <w:name w:val="Основной текст (5) + 132"/>
    <w:link w:val="1109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1111" w:customStyle="1">
    <w:name w:val="Font Style86"/>
    <w:link w:val="1112"/>
    <w:rPr>
      <w:rFonts w:ascii="Times New Roman" w:hAnsi="Times New Roman"/>
      <w:i/>
      <w:sz w:val="26"/>
    </w:rPr>
  </w:style>
  <w:style w:type="character" w:styleId="1112" w:customStyle="1">
    <w:name w:val="Font Style86"/>
    <w:link w:val="1111"/>
    <w:rPr>
      <w:rFonts w:ascii="Times New Roman" w:hAnsi="Times New Roman"/>
      <w:i/>
      <w:sz w:val="26"/>
    </w:rPr>
  </w:style>
  <w:style w:type="paragraph" w:styleId="1113" w:customStyle="1">
    <w:name w:val="WW-Базовый"/>
    <w:link w:val="1114"/>
    <w:pPr>
      <w:spacing w:line="100" w:lineRule="atLeast"/>
    </w:pPr>
    <w:rPr>
      <w:rFonts w:ascii="Times New Roman" w:hAnsi="Times New Roman"/>
      <w:sz w:val="24"/>
    </w:rPr>
  </w:style>
  <w:style w:type="character" w:styleId="1114" w:customStyle="1">
    <w:name w:val="WW-Базовый"/>
    <w:link w:val="1113"/>
    <w:rPr>
      <w:rFonts w:ascii="Times New Roman" w:hAnsi="Times New Roman"/>
      <w:color w:val="000000"/>
      <w:sz w:val="24"/>
    </w:rPr>
  </w:style>
  <w:style w:type="character" w:styleId="1115" w:customStyle="1">
    <w:name w:val="Заголовок 2 Знак"/>
    <w:basedOn w:val="889"/>
    <w:link w:val="727"/>
    <w:rPr>
      <w:rFonts w:ascii="Arial" w:hAnsi="Arial"/>
      <w:b/>
      <w:i/>
      <w:sz w:val="28"/>
    </w:rPr>
  </w:style>
  <w:style w:type="paragraph" w:styleId="1116">
    <w:name w:val="Balloon Text"/>
    <w:basedOn w:val="725"/>
    <w:link w:val="1117"/>
    <w:rPr>
      <w:rFonts w:ascii="Tahoma" w:hAnsi="Tahoma"/>
      <w:sz w:val="16"/>
    </w:rPr>
  </w:style>
  <w:style w:type="character" w:styleId="1117" w:customStyle="1">
    <w:name w:val="Текст выноски Знак"/>
    <w:basedOn w:val="889"/>
    <w:link w:val="1116"/>
    <w:rPr>
      <w:rFonts w:ascii="Tahoma" w:hAnsi="Tahoma"/>
      <w:sz w:val="16"/>
    </w:rPr>
  </w:style>
  <w:style w:type="paragraph" w:styleId="1118" w:customStyle="1">
    <w:name w:val="Font Style35"/>
    <w:link w:val="1119"/>
    <w:rPr>
      <w:rFonts w:ascii="Times New Roman" w:hAnsi="Times New Roman"/>
      <w:sz w:val="26"/>
    </w:rPr>
  </w:style>
  <w:style w:type="character" w:styleId="1119" w:customStyle="1">
    <w:name w:val="Font Style35"/>
    <w:link w:val="1118"/>
    <w:rPr>
      <w:rFonts w:ascii="Times New Roman" w:hAnsi="Times New Roman"/>
      <w:sz w:val="26"/>
    </w:rPr>
  </w:style>
  <w:style w:type="paragraph" w:styleId="1120" w:customStyle="1">
    <w:name w:val="Font Style38"/>
    <w:link w:val="1121"/>
    <w:rPr>
      <w:rFonts w:ascii="Times New Roman" w:hAnsi="Times New Roman"/>
      <w:sz w:val="26"/>
    </w:rPr>
  </w:style>
  <w:style w:type="character" w:styleId="1121" w:customStyle="1">
    <w:name w:val="Font Style38"/>
    <w:link w:val="1120"/>
    <w:rPr>
      <w:rFonts w:ascii="Times New Roman" w:hAnsi="Times New Roman"/>
      <w:sz w:val="26"/>
    </w:rPr>
  </w:style>
  <w:style w:type="paragraph" w:styleId="1122" w:customStyle="1">
    <w:name w:val="Знак примечания1"/>
    <w:basedOn w:val="904"/>
    <w:link w:val="1123"/>
    <w:rPr>
      <w:sz w:val="16"/>
    </w:rPr>
  </w:style>
  <w:style w:type="character" w:styleId="1123">
    <w:name w:val="annotation reference"/>
    <w:basedOn w:val="735"/>
    <w:link w:val="1122"/>
    <w:rPr>
      <w:sz w:val="16"/>
    </w:rPr>
  </w:style>
  <w:style w:type="character" w:styleId="1124" w:customStyle="1">
    <w:name w:val="Заголовок 6 Знак"/>
    <w:basedOn w:val="889"/>
    <w:link w:val="731"/>
    <w:rPr>
      <w:rFonts w:ascii="Times New Roman" w:hAnsi="Times New Roman"/>
      <w:b/>
      <w:sz w:val="20"/>
    </w:rPr>
  </w:style>
  <w:style w:type="table" w:styleId="1125" w:customStyle="1">
    <w:name w:val="Table Normal72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26" w:customStyle="1">
    <w:name w:val="Table Normal1"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7">
    <w:name w:val="Table Grid"/>
    <w:basedOn w:val="736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28" w:customStyle="1">
    <w:name w:val="Table Normal7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29" w:customStyle="1">
    <w:name w:val="Сетка таблицы1"/>
    <w:basedOn w:val="736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0" w:customStyle="1">
    <w:name w:val="Table Normal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31" w:customStyle="1">
    <w:name w:val="Table Normal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/>
      <w:sz w:val="22"/>
      <w:lang w:val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character" w:styleId="1132" w:customStyle="1">
    <w:name w:val="Гиперссылка1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lawlibrary.ru/izdanie2027138.html" TargetMode="External"/><Relationship Id="rId12" Type="http://schemas.openxmlformats.org/officeDocument/2006/relationships/hyperlink" Target="javascript:void(0)" TargetMode="External"/><Relationship Id="rId13" Type="http://schemas.openxmlformats.org/officeDocument/2006/relationships/hyperlink" Target="https://elibrary.ru/item.asp?id=35252239" TargetMode="External"/><Relationship Id="rId14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6" Type="http://schemas.openxmlformats.org/officeDocument/2006/relationships/hyperlink" Target="javascript:void(0)" TargetMode="External"/><Relationship Id="rId17" Type="http://schemas.openxmlformats.org/officeDocument/2006/relationships/hyperlink" Target="https://elibrary.ru/item.asp?id=43053769" TargetMode="External"/><Relationship Id="rId18" Type="http://schemas.openxmlformats.org/officeDocument/2006/relationships/hyperlink" Target="http://lawlibrary.ru/article2313615.html" TargetMode="External"/><Relationship Id="rId19" Type="http://schemas.openxmlformats.org/officeDocument/2006/relationships/hyperlink" Target="javascript:void(0)" TargetMode="External"/><Relationship Id="rId20" Type="http://schemas.openxmlformats.org/officeDocument/2006/relationships/hyperlink" Target="https://elibrary.ru/item.asp?id=43053768" TargetMode="External"/><Relationship Id="rId21" Type="http://schemas.openxmlformats.org/officeDocument/2006/relationships/hyperlink" Target="https://www.iprbookshop.ru/108891.html" TargetMode="External"/><Relationship Id="rId22" Type="http://schemas.openxmlformats.org/officeDocument/2006/relationships/hyperlink" Target="javascript:void(0)" TargetMode="External"/><Relationship Id="rId23" Type="http://schemas.openxmlformats.org/officeDocument/2006/relationships/hyperlink" Target="https://elibrary.ru/item.asp?id=43053770" TargetMode="External"/><Relationship Id="rId24" Type="http://schemas.openxmlformats.org/officeDocument/2006/relationships/hyperlink" Target="https://webinar.ru/" TargetMode="External"/><Relationship Id="rId25" Type="http://schemas.openxmlformats.org/officeDocument/2006/relationships/hyperlink" Target="https://www.scopus.com/" TargetMode="External"/><Relationship Id="rId26" Type="http://schemas.openxmlformats.org/officeDocument/2006/relationships/hyperlink" Target="http://www.elibrary.ru/" TargetMode="External"/><Relationship Id="rId27" Type="http://schemas.openxmlformats.org/officeDocument/2006/relationships/hyperlink" Target="https://cyberleninka.ru" TargetMode="External"/><Relationship Id="rId28" Type="http://schemas.openxmlformats.org/officeDocument/2006/relationships/hyperlink" Target="http://webofscience.com/" TargetMode="External"/><Relationship Id="rId29" Type="http://schemas.openxmlformats.org/officeDocument/2006/relationships/hyperlink" Target="https://biblioclub.ru/index.php?page=izd_n" TargetMode="External"/><Relationship Id="rId30" Type="http://schemas.openxmlformats.org/officeDocument/2006/relationships/hyperlink" Target="http://elib.gubkin.ru/" TargetMode="External"/><Relationship Id="rId31" Type="http://schemas.openxmlformats.org/officeDocument/2006/relationships/hyperlink" Target="https://www.prlib.ru/" TargetMode="External"/><Relationship Id="rId32" Type="http://schemas.openxmlformats.org/officeDocument/2006/relationships/hyperlink" Target="http://nlr.ru/" TargetMode="External"/><Relationship Id="rId33" Type="http://schemas.openxmlformats.org/officeDocument/2006/relationships/hyperlink" Target="https://www.rsl.ru/" TargetMode="External"/><Relationship Id="rId34" Type="http://schemas.openxmlformats.org/officeDocument/2006/relationships/hyperlink" Target="http://www.inion.ru/" TargetMode="External"/><Relationship Id="rId35" Type="http://schemas.openxmlformats.org/officeDocument/2006/relationships/hyperlink" Target="http://inion.ru/" TargetMode="External"/><Relationship Id="rId36" Type="http://schemas.openxmlformats.org/officeDocument/2006/relationships/hyperlink" Target="http://www.pl.spb.ru/" TargetMode="External"/><Relationship Id="rId37" Type="http://schemas.openxmlformats.org/officeDocument/2006/relationships/hyperlink" Target="https://pl.spb.ru/" TargetMode="External"/><Relationship Id="rId38" Type="http://schemas.openxmlformats.org/officeDocument/2006/relationships/hyperlink" Target="file:///C:/&#1062;&#1077;&#1085;&#1090;&#1088;&#1069;&#1085;&#1077;&#1088;&#1075;&#1055;&#1088;&#1072;&#1074;&#1072;/&#1054;&#1055;&#1054;&#1055;_&#1050;&#1086;&#1088;&#1087;_&#1082;&#1086;&#1085;&#1082;&#1091;&#1088;%20&#1080;%20&#1101;&#1085;&#1077;&#1088;&#1075;%20&#1087;&#1088;&#1072;&#1074;&#1086;_2019/&#1056;&#1055;&#1044;_2019/WorldCat" TargetMode="External"/><Relationship Id="rId39" Type="http://schemas.openxmlformats.org/officeDocument/2006/relationships/hyperlink" Target="https://www.worldcat.org/" TargetMode="External"/><Relationship Id="rId40" Type="http://schemas.openxmlformats.org/officeDocument/2006/relationships/hyperlink" Target="http://www.garant.ru" TargetMode="External"/><Relationship Id="rId41" Type="http://schemas.openxmlformats.org/officeDocument/2006/relationships/hyperlink" Target="http://www.kodeks.ru" TargetMode="External"/><Relationship Id="rId42" Type="http://schemas.openxmlformats.org/officeDocument/2006/relationships/hyperlink" Target="http://www.iprbookshop.ru/" TargetMode="External"/><Relationship Id="rId43" Type="http://schemas.openxmlformats.org/officeDocument/2006/relationships/hyperlink" Target="http://ebs.prospekt.org/books" TargetMode="External"/><Relationship Id="rId44" Type="http://schemas.openxmlformats.org/officeDocument/2006/relationships/hyperlink" Target="https://elknigi.ru/" TargetMode="External"/><Relationship Id="rId45" Type="http://schemas.openxmlformats.org/officeDocument/2006/relationships/hyperlink" Target="http://www.book.ru" TargetMode="External"/><Relationship Id="rId46" Type="http://schemas.openxmlformats.org/officeDocument/2006/relationships/hyperlink" Target="http://www.urait.ru" TargetMode="External"/><Relationship Id="rId47" Type="http://schemas.openxmlformats.org/officeDocument/2006/relationships/hyperlink" Target="http://www.znanium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2024-12-09T15:39:00Z</dcterms:created>
  <dcterms:modified xsi:type="dcterms:W3CDTF">2024-12-09T16:04:58Z</dcterms:modified>
</cp:coreProperties>
</file>