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7"/>
        <w:tblW w:w="0" w:type="auto"/>
        <w:tblBorders>
          <w:top w:val="nil"/>
          <w:left w:val="nil"/>
          <w:bottom w:val="double" w:sz="4" w:space="0" w:color="000000"/>
          <w:right w:val="nil"/>
          <w:insideH w:val="nil"/>
          <w:insideV w:val="nil"/>
        </w:tblBorders>
        <w:tblLayout w:type="fixed"/>
        <w:tblLook w:val="04A0" w:firstRow="1" w:lastRow="0" w:firstColumn="1" w:lastColumn="0" w:noHBand="0" w:noVBand="1"/>
      </w:tblPr>
      <w:tblGrid>
        <w:gridCol w:w="9858"/>
      </w:tblGrid>
      <w:tr w:rsidR="00E133E4" w14:paraId="4688FE32" w14:textId="77777777">
        <w:trPr>
          <w:trHeight w:val="966"/>
        </w:trPr>
        <w:tc>
          <w:tcPr>
            <w:tcW w:w="9858" w:type="dxa"/>
            <w:tcBorders>
              <w:top w:val="nil"/>
              <w:left w:val="nil"/>
              <w:bottom w:val="double" w:sz="4" w:space="0" w:color="000000"/>
              <w:right w:val="nil"/>
            </w:tcBorders>
          </w:tcPr>
          <w:p w14:paraId="240320FC" w14:textId="77777777" w:rsidR="00E133E4" w:rsidRDefault="00806475">
            <w:pPr>
              <w:jc w:val="center"/>
              <w:rPr>
                <w:rFonts w:ascii="Times New Roman" w:hAnsi="Times New Roman"/>
                <w:sz w:val="24"/>
              </w:rPr>
            </w:pPr>
            <w:bookmarkStart w:id="0" w:name="_Hlk113009947"/>
            <w:r>
              <w:rPr>
                <w:rFonts w:ascii="Times New Roman" w:hAnsi="Times New Roman"/>
                <w:sz w:val="24"/>
              </w:rPr>
              <w:t>Автономная некоммерческая организация</w:t>
            </w:r>
          </w:p>
          <w:p w14:paraId="27153572" w14:textId="77777777" w:rsidR="00E133E4" w:rsidRDefault="00806475">
            <w:pPr>
              <w:jc w:val="center"/>
              <w:rPr>
                <w:rFonts w:ascii="Times New Roman" w:hAnsi="Times New Roman"/>
                <w:b/>
                <w:sz w:val="24"/>
              </w:rPr>
            </w:pPr>
            <w:bookmarkStart w:id="1" w:name="_Hlk115363776"/>
            <w:r>
              <w:rPr>
                <w:rFonts w:ascii="Times New Roman" w:hAnsi="Times New Roman"/>
                <w:b/>
                <w:sz w:val="24"/>
              </w:rPr>
              <w:t>«Научно-исследовательский «Центр развития энергетического права и современной правовой науки имени В.А. Мусина»</w:t>
            </w:r>
            <w:bookmarkEnd w:id="1"/>
          </w:p>
          <w:bookmarkEnd w:id="0"/>
          <w:p w14:paraId="73B01E58" w14:textId="77777777" w:rsidR="00E133E4" w:rsidRDefault="00E133E4">
            <w:pPr>
              <w:spacing w:after="120"/>
              <w:jc w:val="center"/>
              <w:rPr>
                <w:rFonts w:ascii="Times New Roman" w:hAnsi="Times New Roman"/>
                <w:color w:val="0033CC"/>
                <w:sz w:val="20"/>
              </w:rPr>
            </w:pPr>
          </w:p>
        </w:tc>
      </w:tr>
    </w:tbl>
    <w:p w14:paraId="108C911E" w14:textId="77777777" w:rsidR="00E133E4" w:rsidRDefault="00E133E4">
      <w:pPr>
        <w:tabs>
          <w:tab w:val="center" w:pos="4153"/>
          <w:tab w:val="right" w:pos="8306"/>
        </w:tabs>
        <w:spacing w:after="0" w:line="240" w:lineRule="auto"/>
        <w:contextualSpacing/>
        <w:jc w:val="center"/>
        <w:rPr>
          <w:rFonts w:ascii="Cambria" w:hAnsi="Cambria"/>
          <w:sz w:val="28"/>
        </w:rPr>
      </w:pPr>
    </w:p>
    <w:p w14:paraId="7BA7F447" w14:textId="77777777" w:rsidR="00E133E4" w:rsidRDefault="00E133E4">
      <w:pPr>
        <w:tabs>
          <w:tab w:val="center" w:pos="4153"/>
          <w:tab w:val="right" w:pos="8306"/>
        </w:tabs>
        <w:spacing w:after="0" w:line="240" w:lineRule="auto"/>
        <w:contextualSpacing/>
        <w:jc w:val="center"/>
        <w:rPr>
          <w:rFonts w:ascii="Cambria" w:hAnsi="Cambria"/>
          <w:sz w:val="28"/>
        </w:rPr>
      </w:pPr>
    </w:p>
    <w:p w14:paraId="75533376" w14:textId="77777777" w:rsidR="00E133E4" w:rsidRDefault="00806475">
      <w:pPr>
        <w:widowControl w:val="0"/>
        <w:tabs>
          <w:tab w:val="center" w:pos="4153"/>
          <w:tab w:val="right" w:pos="8306"/>
        </w:tabs>
        <w:spacing w:after="0" w:line="240" w:lineRule="auto"/>
        <w:jc w:val="center"/>
        <w:rPr>
          <w:b/>
          <w:spacing w:val="40"/>
          <w:sz w:val="32"/>
        </w:rPr>
      </w:pPr>
      <w:r>
        <w:rPr>
          <w:rFonts w:ascii="Times New Roman" w:hAnsi="Times New Roman"/>
          <w:b/>
          <w:spacing w:val="40"/>
          <w:sz w:val="32"/>
        </w:rPr>
        <w:t>ПРИКАЗ</w:t>
      </w:r>
    </w:p>
    <w:p w14:paraId="13EA36D2" w14:textId="77777777" w:rsidR="00E133E4" w:rsidRDefault="00E133E4">
      <w:pPr>
        <w:tabs>
          <w:tab w:val="center" w:pos="4153"/>
          <w:tab w:val="right" w:pos="8306"/>
        </w:tabs>
        <w:spacing w:after="0" w:line="240" w:lineRule="auto"/>
        <w:contextualSpacing/>
        <w:jc w:val="center"/>
      </w:pPr>
    </w:p>
    <w:p w14:paraId="1B45E0FF" w14:textId="77777777" w:rsidR="00E133E4" w:rsidRDefault="00E133E4">
      <w:pPr>
        <w:tabs>
          <w:tab w:val="center" w:pos="4153"/>
          <w:tab w:val="right" w:pos="8306"/>
        </w:tabs>
        <w:spacing w:after="0" w:line="240" w:lineRule="auto"/>
        <w:contextualSpacing/>
        <w:jc w:val="center"/>
      </w:pPr>
    </w:p>
    <w:p w14:paraId="62D54DC8" w14:textId="63267179" w:rsidR="00E133E4" w:rsidRDefault="00E27DA9">
      <w:pPr>
        <w:tabs>
          <w:tab w:val="center" w:pos="0"/>
        </w:tabs>
        <w:spacing w:after="0" w:line="240" w:lineRule="auto"/>
        <w:contextualSpacing/>
        <w:jc w:val="both"/>
        <w:rPr>
          <w:rFonts w:ascii="Times New Roman" w:hAnsi="Times New Roman"/>
          <w:spacing w:val="40"/>
          <w:sz w:val="28"/>
          <w:u w:val="single"/>
        </w:rPr>
      </w:pPr>
      <w:r>
        <w:rPr>
          <w:rFonts w:ascii="Times New Roman" w:hAnsi="Times New Roman"/>
          <w:spacing w:val="40"/>
          <w:sz w:val="28"/>
          <w:u w:val="single"/>
        </w:rPr>
        <w:t>2</w:t>
      </w:r>
      <w:r w:rsidR="00C0600B">
        <w:rPr>
          <w:rFonts w:ascii="Times New Roman" w:hAnsi="Times New Roman"/>
          <w:spacing w:val="40"/>
          <w:sz w:val="28"/>
          <w:u w:val="single"/>
        </w:rPr>
        <w:t>4</w:t>
      </w:r>
      <w:r w:rsidR="00806475">
        <w:rPr>
          <w:rFonts w:ascii="Times New Roman" w:hAnsi="Times New Roman"/>
          <w:spacing w:val="40"/>
          <w:sz w:val="28"/>
          <w:u w:val="single"/>
        </w:rPr>
        <w:t>.10.2023</w:t>
      </w:r>
      <w:r w:rsidR="00806475">
        <w:rPr>
          <w:rFonts w:ascii="Times New Roman" w:hAnsi="Times New Roman"/>
          <w:spacing w:val="40"/>
          <w:sz w:val="28"/>
        </w:rPr>
        <w:tab/>
      </w:r>
      <w:r w:rsidR="00806475">
        <w:rPr>
          <w:rFonts w:ascii="Times New Roman" w:hAnsi="Times New Roman"/>
          <w:spacing w:val="40"/>
          <w:sz w:val="28"/>
        </w:rPr>
        <w:tab/>
      </w:r>
      <w:r w:rsidR="00806475">
        <w:rPr>
          <w:rFonts w:ascii="Times New Roman" w:hAnsi="Times New Roman"/>
          <w:spacing w:val="40"/>
          <w:sz w:val="28"/>
        </w:rPr>
        <w:tab/>
      </w:r>
      <w:r w:rsidR="00806475">
        <w:rPr>
          <w:rFonts w:ascii="Times New Roman" w:hAnsi="Times New Roman"/>
          <w:spacing w:val="40"/>
          <w:sz w:val="28"/>
        </w:rPr>
        <w:tab/>
      </w:r>
      <w:r w:rsidR="00806475">
        <w:rPr>
          <w:rFonts w:ascii="Times New Roman" w:hAnsi="Times New Roman"/>
          <w:spacing w:val="40"/>
          <w:sz w:val="28"/>
        </w:rPr>
        <w:tab/>
        <w:t xml:space="preserve">                 </w:t>
      </w:r>
      <w:r>
        <w:rPr>
          <w:rFonts w:ascii="Times New Roman" w:hAnsi="Times New Roman"/>
          <w:spacing w:val="40"/>
          <w:sz w:val="28"/>
          <w:u w:val="single"/>
        </w:rPr>
        <w:t>№ 2</w:t>
      </w:r>
      <w:r w:rsidR="00C0600B">
        <w:rPr>
          <w:rFonts w:ascii="Times New Roman" w:hAnsi="Times New Roman"/>
          <w:spacing w:val="40"/>
          <w:sz w:val="28"/>
          <w:u w:val="single"/>
        </w:rPr>
        <w:t>4</w:t>
      </w:r>
      <w:r w:rsidR="00E07DA2">
        <w:rPr>
          <w:rFonts w:ascii="Times New Roman" w:hAnsi="Times New Roman"/>
          <w:spacing w:val="40"/>
          <w:sz w:val="28"/>
          <w:u w:val="single"/>
        </w:rPr>
        <w:t>-10-23ПП</w:t>
      </w:r>
    </w:p>
    <w:p w14:paraId="2C15E5DF" w14:textId="77777777" w:rsidR="00E133E4" w:rsidRDefault="00E133E4">
      <w:pPr>
        <w:tabs>
          <w:tab w:val="center" w:pos="0"/>
        </w:tabs>
        <w:spacing w:after="0" w:line="240" w:lineRule="auto"/>
        <w:contextualSpacing/>
        <w:jc w:val="both"/>
        <w:rPr>
          <w:rFonts w:ascii="Times New Roman" w:hAnsi="Times New Roman"/>
          <w:spacing w:val="40"/>
          <w:sz w:val="28"/>
        </w:rPr>
      </w:pPr>
    </w:p>
    <w:p w14:paraId="5F206B49" w14:textId="77777777" w:rsidR="00E133E4" w:rsidRDefault="00E133E4">
      <w:pPr>
        <w:tabs>
          <w:tab w:val="center" w:pos="0"/>
        </w:tabs>
        <w:spacing w:after="0" w:line="240" w:lineRule="auto"/>
        <w:contextualSpacing/>
        <w:jc w:val="both"/>
        <w:rPr>
          <w:rFonts w:ascii="Times New Roman" w:hAnsi="Times New Roman"/>
          <w:spacing w:val="40"/>
          <w:sz w:val="28"/>
        </w:rPr>
      </w:pPr>
    </w:p>
    <w:tbl>
      <w:tblPr>
        <w:tblStyle w:val="af1"/>
        <w:tblW w:w="0" w:type="auto"/>
        <w:tblInd w:w="-289" w:type="dxa"/>
        <w:tblBorders>
          <w:top w:val="nil"/>
          <w:left w:val="nil"/>
          <w:bottom w:val="nil"/>
          <w:right w:val="nil"/>
          <w:insideH w:val="nil"/>
          <w:insideV w:val="nil"/>
        </w:tblBorders>
        <w:tblLayout w:type="fixed"/>
        <w:tblLook w:val="04A0" w:firstRow="1" w:lastRow="0" w:firstColumn="1" w:lastColumn="0" w:noHBand="0" w:noVBand="1"/>
      </w:tblPr>
      <w:tblGrid>
        <w:gridCol w:w="4996"/>
        <w:gridCol w:w="4648"/>
      </w:tblGrid>
      <w:tr w:rsidR="00E133E4" w14:paraId="1787AC45" w14:textId="77777777">
        <w:tc>
          <w:tcPr>
            <w:tcW w:w="4996" w:type="dxa"/>
            <w:tcBorders>
              <w:top w:val="nil"/>
              <w:left w:val="nil"/>
              <w:bottom w:val="nil"/>
              <w:right w:val="nil"/>
            </w:tcBorders>
          </w:tcPr>
          <w:p w14:paraId="79C0B019" w14:textId="77777777" w:rsidR="00E133E4" w:rsidRDefault="00806475" w:rsidP="00917649">
            <w:pPr>
              <w:tabs>
                <w:tab w:val="center" w:pos="0"/>
              </w:tabs>
              <w:contextualSpacing/>
              <w:rPr>
                <w:rFonts w:ascii="Times New Roman" w:hAnsi="Times New Roman"/>
                <w:sz w:val="24"/>
              </w:rPr>
            </w:pPr>
            <w:r>
              <w:rPr>
                <w:rFonts w:ascii="Times New Roman" w:hAnsi="Times New Roman"/>
                <w:sz w:val="24"/>
              </w:rPr>
              <w:t>Об утверждении Правил приема в АНО «Научно-исследовательский «Центр развития энергетического права и современной правовой науки имени В.А. Мусина» на обучение по образовательным программам высшего образования - программам подготовки научных и научно-педагогическ</w:t>
            </w:r>
            <w:r w:rsidR="00917649">
              <w:rPr>
                <w:rFonts w:ascii="Times New Roman" w:hAnsi="Times New Roman"/>
                <w:sz w:val="24"/>
              </w:rPr>
              <w:t>их кадров в аспирантуре на 2024</w:t>
            </w:r>
            <w:r>
              <w:rPr>
                <w:rFonts w:ascii="Times New Roman" w:hAnsi="Times New Roman"/>
                <w:sz w:val="24"/>
              </w:rPr>
              <w:t xml:space="preserve"> год</w:t>
            </w:r>
          </w:p>
        </w:tc>
        <w:tc>
          <w:tcPr>
            <w:tcW w:w="4648" w:type="dxa"/>
            <w:tcBorders>
              <w:top w:val="nil"/>
              <w:left w:val="nil"/>
              <w:bottom w:val="nil"/>
              <w:right w:val="nil"/>
            </w:tcBorders>
          </w:tcPr>
          <w:p w14:paraId="7030B474" w14:textId="77777777" w:rsidR="00E133E4" w:rsidRDefault="00E133E4">
            <w:pPr>
              <w:tabs>
                <w:tab w:val="center" w:pos="0"/>
              </w:tabs>
              <w:contextualSpacing/>
              <w:jc w:val="both"/>
              <w:rPr>
                <w:rFonts w:ascii="Times New Roman" w:hAnsi="Times New Roman"/>
                <w:spacing w:val="40"/>
                <w:sz w:val="28"/>
              </w:rPr>
            </w:pPr>
          </w:p>
        </w:tc>
      </w:tr>
    </w:tbl>
    <w:p w14:paraId="4AE89CB8" w14:textId="77777777" w:rsidR="00E133E4" w:rsidRDefault="00E133E4">
      <w:pPr>
        <w:tabs>
          <w:tab w:val="center" w:pos="0"/>
        </w:tabs>
        <w:spacing w:after="0" w:line="240" w:lineRule="auto"/>
        <w:contextualSpacing/>
        <w:jc w:val="both"/>
        <w:rPr>
          <w:rFonts w:ascii="Times New Roman" w:hAnsi="Times New Roman"/>
          <w:sz w:val="28"/>
        </w:rPr>
      </w:pPr>
    </w:p>
    <w:p w14:paraId="58D12DE3" w14:textId="77777777" w:rsidR="00E133E4" w:rsidRDefault="00E133E4">
      <w:pPr>
        <w:tabs>
          <w:tab w:val="center" w:pos="0"/>
        </w:tabs>
        <w:spacing w:after="0" w:line="240" w:lineRule="auto"/>
        <w:contextualSpacing/>
        <w:jc w:val="both"/>
        <w:rPr>
          <w:rFonts w:ascii="Times New Roman" w:hAnsi="Times New Roman"/>
          <w:sz w:val="28"/>
        </w:rPr>
      </w:pPr>
    </w:p>
    <w:p w14:paraId="6BDA3EA5" w14:textId="77777777" w:rsidR="00E133E4" w:rsidRDefault="00806475">
      <w:pPr>
        <w:tabs>
          <w:tab w:val="center" w:pos="0"/>
        </w:tabs>
        <w:spacing w:after="0" w:line="240" w:lineRule="auto"/>
        <w:ind w:firstLine="709"/>
        <w:contextualSpacing/>
        <w:jc w:val="both"/>
        <w:rPr>
          <w:rFonts w:ascii="Times New Roman" w:hAnsi="Times New Roman"/>
          <w:sz w:val="28"/>
        </w:rPr>
      </w:pPr>
      <w:r>
        <w:rPr>
          <w:rFonts w:ascii="Times New Roman" w:hAnsi="Times New Roman"/>
          <w:spacing w:val="40"/>
          <w:sz w:val="28"/>
        </w:rPr>
        <w:t>Приказываю</w:t>
      </w:r>
      <w:r>
        <w:rPr>
          <w:rFonts w:ascii="Times New Roman" w:hAnsi="Times New Roman"/>
          <w:sz w:val="28"/>
        </w:rPr>
        <w:t>:</w:t>
      </w:r>
    </w:p>
    <w:p w14:paraId="2EA23056" w14:textId="77777777" w:rsidR="00E133E4" w:rsidRDefault="00806475">
      <w:pPr>
        <w:pStyle w:val="af"/>
        <w:numPr>
          <w:ilvl w:val="0"/>
          <w:numId w:val="1"/>
        </w:numPr>
        <w:tabs>
          <w:tab w:val="center" w:pos="0"/>
        </w:tabs>
        <w:spacing w:after="0" w:line="240" w:lineRule="auto"/>
        <w:jc w:val="both"/>
        <w:rPr>
          <w:rFonts w:ascii="Times New Roman" w:hAnsi="Times New Roman"/>
          <w:sz w:val="28"/>
        </w:rPr>
      </w:pPr>
      <w:r>
        <w:rPr>
          <w:rFonts w:ascii="Times New Roman" w:hAnsi="Times New Roman"/>
          <w:sz w:val="28"/>
        </w:rPr>
        <w:t>Утвердить Правила приема в АНО «Научно-исследовательский «Центр развития энергетического права и современной правовой науки имени В.А. Мусина» на обучение по образовательным программам высшего образования - программам подготовки научных и научно-педагогических кадров в аспирантуре на 2024 год (Приложение № 1).</w:t>
      </w:r>
    </w:p>
    <w:p w14:paraId="1F251867" w14:textId="77777777" w:rsidR="00E133E4" w:rsidRDefault="00806475">
      <w:pPr>
        <w:pStyle w:val="af"/>
        <w:numPr>
          <w:ilvl w:val="0"/>
          <w:numId w:val="1"/>
        </w:numPr>
        <w:tabs>
          <w:tab w:val="center" w:pos="0"/>
        </w:tabs>
        <w:spacing w:after="0" w:line="240" w:lineRule="auto"/>
        <w:jc w:val="both"/>
        <w:rPr>
          <w:rFonts w:ascii="Times New Roman" w:hAnsi="Times New Roman"/>
          <w:sz w:val="28"/>
        </w:rPr>
      </w:pPr>
      <w:r>
        <w:rPr>
          <w:rFonts w:ascii="Times New Roman" w:hAnsi="Times New Roman"/>
          <w:sz w:val="28"/>
        </w:rPr>
        <w:t>Контроль за исполнением настоящего приказа оставляю за собой.</w:t>
      </w:r>
    </w:p>
    <w:p w14:paraId="6D25F3FE" w14:textId="77777777" w:rsidR="00E133E4" w:rsidRDefault="00E133E4">
      <w:pPr>
        <w:tabs>
          <w:tab w:val="center" w:pos="0"/>
          <w:tab w:val="left" w:pos="993"/>
        </w:tabs>
        <w:spacing w:after="0" w:line="240" w:lineRule="auto"/>
        <w:contextualSpacing/>
        <w:jc w:val="both"/>
        <w:rPr>
          <w:rFonts w:ascii="Times New Roman" w:hAnsi="Times New Roman"/>
          <w:sz w:val="28"/>
        </w:rPr>
      </w:pPr>
    </w:p>
    <w:p w14:paraId="640E498A" w14:textId="77777777" w:rsidR="00E133E4" w:rsidRDefault="00E133E4">
      <w:pPr>
        <w:tabs>
          <w:tab w:val="center" w:pos="0"/>
          <w:tab w:val="left" w:pos="993"/>
        </w:tabs>
        <w:spacing w:after="0" w:line="240" w:lineRule="auto"/>
        <w:contextualSpacing/>
        <w:jc w:val="both"/>
        <w:rPr>
          <w:rFonts w:ascii="Times New Roman" w:hAnsi="Times New Roman"/>
          <w:sz w:val="28"/>
        </w:rPr>
      </w:pPr>
    </w:p>
    <w:p w14:paraId="13280D20" w14:textId="77777777" w:rsidR="00E133E4" w:rsidRDefault="00E133E4">
      <w:pPr>
        <w:tabs>
          <w:tab w:val="center" w:pos="0"/>
          <w:tab w:val="left" w:pos="993"/>
        </w:tabs>
        <w:spacing w:after="0" w:line="240" w:lineRule="auto"/>
        <w:contextualSpacing/>
        <w:jc w:val="both"/>
        <w:rPr>
          <w:rFonts w:ascii="Times New Roman" w:hAnsi="Times New Roman"/>
          <w:sz w:val="28"/>
        </w:rPr>
      </w:pPr>
    </w:p>
    <w:p w14:paraId="028C3DE0" w14:textId="77777777" w:rsidR="00E133E4" w:rsidRDefault="00806475">
      <w:pPr>
        <w:tabs>
          <w:tab w:val="center" w:pos="0"/>
          <w:tab w:val="left" w:pos="993"/>
        </w:tabs>
        <w:spacing w:after="0" w:line="240" w:lineRule="auto"/>
        <w:contextualSpacing/>
        <w:jc w:val="both"/>
        <w:rPr>
          <w:rFonts w:ascii="Times New Roman" w:hAnsi="Times New Roman"/>
          <w:sz w:val="28"/>
        </w:rPr>
      </w:pPr>
      <w:r>
        <w:rPr>
          <w:rFonts w:ascii="Times New Roman" w:hAnsi="Times New Roman"/>
          <w:sz w:val="28"/>
        </w:rPr>
        <w:t>Директор</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В.В. Романова</w:t>
      </w:r>
    </w:p>
    <w:p w14:paraId="592E6528" w14:textId="77777777" w:rsidR="00E133E4" w:rsidRDefault="00806475">
      <w:pPr>
        <w:jc w:val="right"/>
        <w:rPr>
          <w:rFonts w:ascii="Times New Roman" w:hAnsi="Times New Roman"/>
          <w:b/>
          <w:color w:val="000000" w:themeColor="text1"/>
          <w:sz w:val="24"/>
        </w:rPr>
      </w:pPr>
      <w:r>
        <w:rPr>
          <w:rFonts w:ascii="Times New Roman" w:hAnsi="Times New Roman"/>
          <w:b/>
          <w:color w:val="000000" w:themeColor="text1"/>
        </w:rPr>
        <w:br w:type="page"/>
      </w:r>
      <w:r>
        <w:rPr>
          <w:rFonts w:ascii="Times New Roman" w:hAnsi="Times New Roman"/>
          <w:sz w:val="24"/>
        </w:rPr>
        <w:lastRenderedPageBreak/>
        <w:t>Приложение № 1</w:t>
      </w:r>
    </w:p>
    <w:p w14:paraId="63EBA4DF" w14:textId="77777777" w:rsidR="00E133E4" w:rsidRDefault="00806475">
      <w:pPr>
        <w:spacing w:after="0" w:line="240" w:lineRule="auto"/>
        <w:contextualSpacing/>
        <w:jc w:val="right"/>
        <w:rPr>
          <w:rFonts w:ascii="Times New Roman" w:hAnsi="Times New Roman"/>
          <w:sz w:val="24"/>
        </w:rPr>
      </w:pPr>
      <w:r>
        <w:rPr>
          <w:rFonts w:ascii="Times New Roman" w:hAnsi="Times New Roman"/>
          <w:sz w:val="24"/>
        </w:rPr>
        <w:t xml:space="preserve">к приказу АНО «Научно-исследовательский </w:t>
      </w:r>
    </w:p>
    <w:p w14:paraId="6220DAB9" w14:textId="77777777" w:rsidR="00E133E4" w:rsidRDefault="00806475">
      <w:pPr>
        <w:spacing w:after="0" w:line="240" w:lineRule="auto"/>
        <w:contextualSpacing/>
        <w:jc w:val="right"/>
        <w:rPr>
          <w:rFonts w:ascii="Times New Roman" w:hAnsi="Times New Roman"/>
          <w:sz w:val="24"/>
        </w:rPr>
      </w:pPr>
      <w:r>
        <w:rPr>
          <w:rFonts w:ascii="Times New Roman" w:hAnsi="Times New Roman"/>
          <w:sz w:val="24"/>
        </w:rPr>
        <w:t xml:space="preserve">«Центр развития энергетического права </w:t>
      </w:r>
    </w:p>
    <w:p w14:paraId="2173D1A3" w14:textId="77777777" w:rsidR="00E133E4" w:rsidRDefault="00806475">
      <w:pPr>
        <w:spacing w:after="0" w:line="240" w:lineRule="auto"/>
        <w:contextualSpacing/>
        <w:jc w:val="right"/>
        <w:rPr>
          <w:rFonts w:ascii="Times New Roman" w:hAnsi="Times New Roman"/>
          <w:sz w:val="24"/>
        </w:rPr>
      </w:pPr>
      <w:r>
        <w:rPr>
          <w:rFonts w:ascii="Times New Roman" w:hAnsi="Times New Roman"/>
          <w:sz w:val="24"/>
        </w:rPr>
        <w:t>и современной правовой науки имени В.А. Мусина»</w:t>
      </w:r>
    </w:p>
    <w:p w14:paraId="733E194D" w14:textId="2F6592C2" w:rsidR="00E133E4" w:rsidRDefault="00806475">
      <w:pPr>
        <w:spacing w:after="0" w:line="240" w:lineRule="auto"/>
        <w:contextualSpacing/>
        <w:jc w:val="right"/>
        <w:rPr>
          <w:rFonts w:ascii="Times New Roman" w:hAnsi="Times New Roman"/>
          <w:spacing w:val="40"/>
          <w:sz w:val="24"/>
          <w:u w:val="single"/>
        </w:rPr>
      </w:pPr>
      <w:r>
        <w:rPr>
          <w:rFonts w:ascii="Times New Roman" w:hAnsi="Times New Roman"/>
          <w:sz w:val="24"/>
          <w:u w:val="single"/>
        </w:rPr>
        <w:t xml:space="preserve">от  </w:t>
      </w:r>
      <w:r w:rsidR="00C0600B">
        <w:rPr>
          <w:rFonts w:ascii="Times New Roman" w:hAnsi="Times New Roman"/>
          <w:spacing w:val="40"/>
          <w:sz w:val="24"/>
          <w:u w:val="single"/>
        </w:rPr>
        <w:t>24</w:t>
      </w:r>
      <w:r>
        <w:rPr>
          <w:rFonts w:ascii="Times New Roman" w:hAnsi="Times New Roman"/>
          <w:spacing w:val="40"/>
          <w:sz w:val="24"/>
          <w:u w:val="single"/>
        </w:rPr>
        <w:t xml:space="preserve">.10.2023 </w:t>
      </w:r>
      <w:r>
        <w:rPr>
          <w:rFonts w:ascii="Times New Roman" w:hAnsi="Times New Roman"/>
          <w:sz w:val="24"/>
        </w:rPr>
        <w:t xml:space="preserve">№  </w:t>
      </w:r>
      <w:r w:rsidR="00C0600B">
        <w:rPr>
          <w:rFonts w:ascii="Times New Roman" w:hAnsi="Times New Roman"/>
          <w:sz w:val="24"/>
        </w:rPr>
        <w:t>24</w:t>
      </w:r>
      <w:r>
        <w:rPr>
          <w:rFonts w:ascii="Times New Roman" w:hAnsi="Times New Roman"/>
          <w:spacing w:val="40"/>
          <w:sz w:val="24"/>
          <w:u w:val="single"/>
        </w:rPr>
        <w:t xml:space="preserve">-10-2023 </w:t>
      </w:r>
      <w:r w:rsidR="00E07DA2">
        <w:rPr>
          <w:rFonts w:ascii="Times New Roman" w:hAnsi="Times New Roman"/>
          <w:spacing w:val="40"/>
          <w:sz w:val="24"/>
          <w:u w:val="single"/>
        </w:rPr>
        <w:t>ПП</w:t>
      </w:r>
    </w:p>
    <w:p w14:paraId="305D9CEE" w14:textId="77777777" w:rsidR="00E133E4" w:rsidRDefault="00E133E4">
      <w:pPr>
        <w:spacing w:after="0" w:line="240" w:lineRule="auto"/>
        <w:contextualSpacing/>
        <w:jc w:val="right"/>
        <w:rPr>
          <w:rFonts w:ascii="Times New Roman" w:hAnsi="Times New Roman"/>
          <w:sz w:val="24"/>
        </w:rPr>
      </w:pPr>
    </w:p>
    <w:p w14:paraId="125A16FA" w14:textId="77777777" w:rsidR="00E133E4" w:rsidRDefault="00806475">
      <w:pPr>
        <w:pStyle w:val="10"/>
        <w:spacing w:before="0"/>
        <w:jc w:val="center"/>
        <w:rPr>
          <w:rFonts w:ascii="Times New Roman" w:hAnsi="Times New Roman"/>
          <w:b/>
          <w:color w:val="000000" w:themeColor="text1"/>
        </w:rPr>
      </w:pPr>
      <w:r>
        <w:rPr>
          <w:rFonts w:ascii="Times New Roman" w:hAnsi="Times New Roman"/>
          <w:b/>
          <w:color w:val="000000" w:themeColor="text1"/>
        </w:rPr>
        <w:t xml:space="preserve">Правила приема </w:t>
      </w:r>
    </w:p>
    <w:p w14:paraId="2530375C" w14:textId="77777777" w:rsidR="00E133E4" w:rsidRDefault="00806475">
      <w:pPr>
        <w:pStyle w:val="10"/>
        <w:spacing w:before="0" w:after="360"/>
        <w:jc w:val="center"/>
        <w:rPr>
          <w:rFonts w:ascii="Times New Roman" w:hAnsi="Times New Roman"/>
          <w:b/>
          <w:color w:val="000000" w:themeColor="text1"/>
          <w:sz w:val="28"/>
        </w:rPr>
      </w:pPr>
      <w:r>
        <w:rPr>
          <w:rFonts w:ascii="Times New Roman" w:hAnsi="Times New Roman"/>
          <w:b/>
          <w:color w:val="000000" w:themeColor="text1"/>
          <w:sz w:val="28"/>
        </w:rPr>
        <w:t>в АНО «Научно-исследовательский «Центр развития энергетического права и современной правовой науки имени В.А. Мусина» на обучение по образовательным программам высшего образования - программам подготовки научных и научно-педагогических кадров в аспирантуре на 2024 год</w:t>
      </w:r>
    </w:p>
    <w:p w14:paraId="45C88349" w14:textId="77777777" w:rsidR="00E133E4" w:rsidRDefault="00806475">
      <w:pPr>
        <w:pStyle w:val="10"/>
        <w:numPr>
          <w:ilvl w:val="0"/>
          <w:numId w:val="2"/>
        </w:numPr>
        <w:spacing w:before="0" w:after="360"/>
        <w:jc w:val="center"/>
        <w:rPr>
          <w:rFonts w:ascii="Times New Roman" w:hAnsi="Times New Roman"/>
          <w:b/>
          <w:color w:val="000000" w:themeColor="text1"/>
          <w:sz w:val="28"/>
        </w:rPr>
      </w:pPr>
      <w:r>
        <w:rPr>
          <w:rFonts w:ascii="Times New Roman" w:hAnsi="Times New Roman"/>
          <w:b/>
          <w:color w:val="000000" w:themeColor="text1"/>
          <w:sz w:val="28"/>
        </w:rPr>
        <w:t>Общие положения</w:t>
      </w:r>
    </w:p>
    <w:p w14:paraId="38617092"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Настоящие Правила приема в АНО «Научно-исследовательский «Центр развития энергетического права и современной правовой науки имени В.А. Мусина» (далее – Центр) на обучение по образовательным программам высшего образования – программам подготовки научных и научно-педагогических кадров в аспирантуре на 2024</w:t>
      </w:r>
      <w:r w:rsidR="00917649">
        <w:rPr>
          <w:rFonts w:ascii="Times New Roman" w:hAnsi="Times New Roman"/>
          <w:sz w:val="28"/>
        </w:rPr>
        <w:t xml:space="preserve"> </w:t>
      </w:r>
      <w:r>
        <w:rPr>
          <w:rFonts w:ascii="Times New Roman" w:hAnsi="Times New Roman"/>
          <w:sz w:val="28"/>
        </w:rPr>
        <w:t xml:space="preserve"> год (далее – Правила) регламентируют прием граждан Российской Федерации, иностранных граждан и лиц без гражданства (далее - поступающие) на обучение по образовательным программам высшего образования - программам подготовки научных и научно-педагогических кадров в аспирантуре (далее – программы аспирантуры), в том числе особенности проведения вступительных испытаний для инвалидов.</w:t>
      </w:r>
    </w:p>
    <w:p w14:paraId="0D285DD8" w14:textId="77777777" w:rsidR="002330BF" w:rsidRDefault="00806475">
      <w:pPr>
        <w:ind w:firstLine="540"/>
        <w:jc w:val="both"/>
        <w:rPr>
          <w:rFonts w:ascii="Times New Roman" w:hAnsi="Times New Roman"/>
          <w:sz w:val="28"/>
        </w:rPr>
      </w:pPr>
      <w:r>
        <w:rPr>
          <w:rFonts w:ascii="Times New Roman" w:hAnsi="Times New Roman"/>
          <w:sz w:val="28"/>
        </w:rPr>
        <w:t>Настоящие Правила  разработаны в</w:t>
      </w:r>
      <w:r w:rsidR="002330BF">
        <w:rPr>
          <w:rFonts w:ascii="Times New Roman" w:hAnsi="Times New Roman"/>
          <w:sz w:val="28"/>
        </w:rPr>
        <w:t xml:space="preserve"> </w:t>
      </w:r>
      <w:r>
        <w:rPr>
          <w:rFonts w:ascii="Times New Roman" w:hAnsi="Times New Roman"/>
          <w:sz w:val="28"/>
        </w:rPr>
        <w:t xml:space="preserve"> соответствии </w:t>
      </w:r>
      <w:r w:rsidR="002330BF">
        <w:rPr>
          <w:rFonts w:ascii="Times New Roman" w:hAnsi="Times New Roman"/>
          <w:sz w:val="28"/>
        </w:rPr>
        <w:t xml:space="preserve">с действующим законодательством, в том числе в соответствии </w:t>
      </w:r>
      <w:r>
        <w:rPr>
          <w:rFonts w:ascii="Times New Roman" w:hAnsi="Times New Roman"/>
          <w:sz w:val="28"/>
        </w:rPr>
        <w:t>с</w:t>
      </w:r>
      <w:r w:rsidR="002330BF">
        <w:rPr>
          <w:rFonts w:ascii="Times New Roman" w:hAnsi="Times New Roman"/>
          <w:sz w:val="28"/>
        </w:rPr>
        <w:t>:</w:t>
      </w:r>
    </w:p>
    <w:p w14:paraId="60A4E1E9" w14:textId="77777777" w:rsidR="002330BF" w:rsidRDefault="00806475">
      <w:pPr>
        <w:ind w:firstLine="540"/>
        <w:jc w:val="both"/>
        <w:rPr>
          <w:rFonts w:ascii="Times New Roman" w:hAnsi="Times New Roman"/>
          <w:sz w:val="28"/>
        </w:rPr>
      </w:pPr>
      <w:r>
        <w:rPr>
          <w:rFonts w:ascii="Times New Roman" w:hAnsi="Times New Roman"/>
          <w:sz w:val="28"/>
        </w:rPr>
        <w:t xml:space="preserve"> Федеральным законом от 29.12.2012 № 273-ФЗ «Об обра</w:t>
      </w:r>
      <w:r w:rsidR="002330BF">
        <w:rPr>
          <w:rFonts w:ascii="Times New Roman" w:hAnsi="Times New Roman"/>
          <w:sz w:val="28"/>
        </w:rPr>
        <w:t>зовании в Российской Федерации»;</w:t>
      </w:r>
    </w:p>
    <w:p w14:paraId="307B9B8F" w14:textId="77777777" w:rsidR="002330BF" w:rsidRDefault="00146B7A">
      <w:pPr>
        <w:ind w:firstLine="540"/>
        <w:jc w:val="both"/>
        <w:rPr>
          <w:rFonts w:ascii="Times New Roman" w:hAnsi="Times New Roman"/>
          <w:sz w:val="28"/>
        </w:rPr>
      </w:pPr>
      <w:r w:rsidRPr="00146B7A">
        <w:rPr>
          <w:rFonts w:ascii="Times New Roman" w:hAnsi="Times New Roman"/>
          <w:sz w:val="28"/>
        </w:rPr>
        <w:t xml:space="preserve"> </w:t>
      </w:r>
      <w:r>
        <w:rPr>
          <w:rFonts w:ascii="Times New Roman" w:hAnsi="Times New Roman"/>
          <w:sz w:val="28"/>
        </w:rPr>
        <w:t>Федеральным </w:t>
      </w:r>
      <w:hyperlink r:id="rId7" w:history="1">
        <w:r>
          <w:rPr>
            <w:rFonts w:ascii="Times New Roman" w:hAnsi="Times New Roman"/>
            <w:sz w:val="28"/>
          </w:rPr>
          <w:t>законом от 17 февраля 2023 г. N 19-ФЗ</w:t>
        </w:r>
      </w:hyperlink>
      <w:r w:rsidR="002330BF">
        <w:rPr>
          <w:rFonts w:ascii="Times New Roman" w:hAnsi="Times New Roman"/>
          <w:sz w:val="28"/>
        </w:rPr>
        <w:t> «</w:t>
      </w:r>
      <w:r>
        <w:rPr>
          <w:rFonts w:ascii="Times New Roman" w:hAnsi="Times New Roman"/>
          <w:sz w:val="28"/>
        </w:rPr>
        <w:t>Об особенностях правового регулирования отношений в сферах образования и науки в связи с принятием в Российскую Федерацию Донецкой Народной Республики, Луганской Народной Республики, Запорожской области, Херсонской области и образованием в составе Российской Федерации новых субъектов - Донецкой Народной Республики, Луганской Народной Республики, Запорожской области, Херсонской области и о внесении изменений в отдельные законодате</w:t>
      </w:r>
      <w:r w:rsidR="002330BF">
        <w:rPr>
          <w:rFonts w:ascii="Times New Roman" w:hAnsi="Times New Roman"/>
          <w:sz w:val="28"/>
        </w:rPr>
        <w:t>льные акты Российской Федерации»;</w:t>
      </w:r>
      <w:r w:rsidR="00806475">
        <w:rPr>
          <w:rFonts w:ascii="Times New Roman" w:hAnsi="Times New Roman"/>
          <w:sz w:val="28"/>
        </w:rPr>
        <w:t xml:space="preserve"> </w:t>
      </w:r>
    </w:p>
    <w:p w14:paraId="110B96B7" w14:textId="77777777" w:rsidR="002330BF" w:rsidRDefault="00806475">
      <w:pPr>
        <w:ind w:firstLine="540"/>
        <w:jc w:val="both"/>
        <w:rPr>
          <w:rFonts w:ascii="Times New Roman" w:hAnsi="Times New Roman"/>
          <w:sz w:val="28"/>
        </w:rPr>
      </w:pPr>
      <w:r>
        <w:rPr>
          <w:rFonts w:ascii="Times New Roman" w:hAnsi="Times New Roman"/>
          <w:sz w:val="28"/>
        </w:rPr>
        <w:t xml:space="preserve"> Постановлением Правительства Российской Федерации от 30 ноября 2021 г. № 2122 «Об утверждении Положения о подготовке научных и научно-педагогических кад</w:t>
      </w:r>
      <w:r w:rsidR="002330BF">
        <w:rPr>
          <w:rFonts w:ascii="Times New Roman" w:hAnsi="Times New Roman"/>
          <w:sz w:val="28"/>
        </w:rPr>
        <w:t>ров в аспирантуре (адъюнктуре)»;</w:t>
      </w:r>
      <w:r>
        <w:rPr>
          <w:rFonts w:ascii="Times New Roman" w:hAnsi="Times New Roman"/>
          <w:sz w:val="28"/>
        </w:rPr>
        <w:t xml:space="preserve"> </w:t>
      </w:r>
    </w:p>
    <w:p w14:paraId="04A1B530" w14:textId="77777777" w:rsidR="002330BF" w:rsidRDefault="00806475">
      <w:pPr>
        <w:ind w:firstLine="540"/>
        <w:jc w:val="both"/>
        <w:rPr>
          <w:rFonts w:ascii="Times New Roman" w:hAnsi="Times New Roman"/>
          <w:sz w:val="28"/>
        </w:rPr>
      </w:pPr>
      <w:r>
        <w:rPr>
          <w:rFonts w:ascii="Times New Roman" w:hAnsi="Times New Roman"/>
          <w:sz w:val="28"/>
        </w:rPr>
        <w:lastRenderedPageBreak/>
        <w:t>Приказом Минобрнауки России от 20 октября 2021 г. № 951 «Об утверждении федеральных государственных требований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w:t>
      </w:r>
      <w:r w:rsidR="002330BF">
        <w:rPr>
          <w:rFonts w:ascii="Times New Roman" w:hAnsi="Times New Roman"/>
          <w:sz w:val="28"/>
        </w:rPr>
        <w:t>тегорий аспирантов (адъюнктов)»;</w:t>
      </w:r>
    </w:p>
    <w:p w14:paraId="4AB0A996" w14:textId="77777777" w:rsidR="002330BF" w:rsidRDefault="00806475">
      <w:pPr>
        <w:ind w:firstLine="540"/>
        <w:jc w:val="both"/>
        <w:rPr>
          <w:rFonts w:ascii="Times New Roman" w:hAnsi="Times New Roman"/>
          <w:sz w:val="28"/>
        </w:rPr>
      </w:pPr>
      <w:r>
        <w:rPr>
          <w:rFonts w:ascii="Times New Roman" w:hAnsi="Times New Roman"/>
          <w:sz w:val="28"/>
        </w:rPr>
        <w:t xml:space="preserve"> Приказом Минобрнауки России от 6 августа 2021 г. № 721 «Об утверждении порядка приема на обучение по образовательным программам высшего образования – программам подготовки научных и научно-педагогических кадров в аспирантуре», </w:t>
      </w:r>
    </w:p>
    <w:p w14:paraId="7666AD57" w14:textId="77777777" w:rsidR="00E133E4" w:rsidRDefault="00806475">
      <w:pPr>
        <w:ind w:firstLine="540"/>
        <w:jc w:val="both"/>
        <w:rPr>
          <w:rFonts w:ascii="Times New Roman" w:hAnsi="Times New Roman"/>
          <w:sz w:val="28"/>
        </w:rPr>
      </w:pPr>
      <w:r>
        <w:rPr>
          <w:rFonts w:ascii="Times New Roman" w:hAnsi="Times New Roman"/>
          <w:sz w:val="28"/>
        </w:rPr>
        <w:t xml:space="preserve"> локальными нормативными актами Центра.</w:t>
      </w:r>
    </w:p>
    <w:p w14:paraId="5C14D83E"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Центр осуществляет прием на обучение по программам аспирантуры в соответствии с лицензией на осуществление образовательной деятельности</w:t>
      </w:r>
    </w:p>
    <w:p w14:paraId="26B8A342"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Центр самостоятельно разрабатывает и ежегодно утверждает правила приема.</w:t>
      </w:r>
    </w:p>
    <w:p w14:paraId="145BE190"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К освоению программ аспирантуры допускаются лица, имеющие высшее образование (специалитет или магистратура). Поступающий представляет документ об образовании и о квалификации, удостоверяющий образование соответствующего уровня (далее – документ установленного образца):</w:t>
      </w:r>
    </w:p>
    <w:p w14:paraId="23E908D6"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документ об образовании и о квалификации установленного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или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или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14:paraId="3E04C412"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документ государственного образца об уровне образования и о квалификации, полученный до 1 января 2014 года;</w:t>
      </w:r>
    </w:p>
    <w:p w14:paraId="57E2C792"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документ об образовании и о квалификации образца, установленного федеральным государственным бюджетным образовательным учреждением высшего образования «Московский государственный университет имени М. В. Ломоносова», федеральным государственным бюджетным образовательным учреждением высшего образования «Санкт-Петербургский государственный университет», или документ об образовании и о квалификации образца, установленного по решению коллегиального органа управления образовательной организации, если указанный документ выдан лицу, успешно прошедшему государственную итоговую аттестацию;</w:t>
      </w:r>
    </w:p>
    <w:p w14:paraId="320F0E7F"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lastRenderedPageBreak/>
        <w:t>- документ об образовании и о квалификации, выданный частной организацией, осуществляющей образовательную деятельность на те</w:t>
      </w:r>
      <w:r w:rsidR="005D4278">
        <w:rPr>
          <w:rFonts w:ascii="Times New Roman" w:hAnsi="Times New Roman"/>
          <w:sz w:val="28"/>
        </w:rPr>
        <w:t>рритории инновационного центра «Сколково»</w:t>
      </w:r>
      <w:r>
        <w:rPr>
          <w:rFonts w:ascii="Times New Roman" w:hAnsi="Times New Roman"/>
          <w:sz w:val="28"/>
        </w:rPr>
        <w:t>, или предусмотренными </w:t>
      </w:r>
      <w:hyperlink r:id="rId8" w:anchor="/document/71732778/entry/2103" w:history="1">
        <w:r>
          <w:rPr>
            <w:rFonts w:ascii="Times New Roman" w:hAnsi="Times New Roman"/>
            <w:sz w:val="28"/>
          </w:rPr>
          <w:t>частью 3 статьи 21</w:t>
        </w:r>
      </w:hyperlink>
      <w:r>
        <w:rPr>
          <w:rFonts w:ascii="Times New Roman" w:hAnsi="Times New Roman"/>
          <w:sz w:val="28"/>
        </w:rPr>
        <w:t> Федерального закона от 29</w:t>
      </w:r>
      <w:r w:rsidR="005D4278">
        <w:rPr>
          <w:rFonts w:ascii="Times New Roman" w:hAnsi="Times New Roman"/>
          <w:sz w:val="28"/>
        </w:rPr>
        <w:t xml:space="preserve"> июля 2017 г. N 216-ФЗ «</w:t>
      </w:r>
      <w:r>
        <w:rPr>
          <w:rFonts w:ascii="Times New Roman" w:hAnsi="Times New Roman"/>
          <w:sz w:val="28"/>
        </w:rPr>
        <w:t>Об инновационных научно-технологических центрах и о внесении изменений в отдельные законодате</w:t>
      </w:r>
      <w:r w:rsidR="005D4278">
        <w:rPr>
          <w:rFonts w:ascii="Times New Roman" w:hAnsi="Times New Roman"/>
          <w:sz w:val="28"/>
        </w:rPr>
        <w:t>льные акты Российской Федерации»</w:t>
      </w:r>
      <w:r>
        <w:rPr>
          <w:rFonts w:ascii="Times New Roman" w:hAnsi="Times New Roman"/>
          <w:sz w:val="28"/>
        </w:rPr>
        <w:t xml:space="preserve"> организациями, осуществляющими образовательную деятельность на территории инновационного научно-технологического центра;</w:t>
      </w:r>
    </w:p>
    <w:p w14:paraId="06ABEB8B"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документ (документы) иностранного государства об образовании и о квалификации, если указанное в нем образование признается в Российской Федерации на уровне соответствующего высшего образования (не ниже специалитета или магистратуры) (далее - документ иностранного государства об образовании).</w:t>
      </w:r>
    </w:p>
    <w:p w14:paraId="0C77D8F7"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Прием на обучение осуществляется на первый курс.</w:t>
      </w:r>
    </w:p>
    <w:p w14:paraId="6CCB284F" w14:textId="78EB47D0"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Центр осуществляет прием на обучение по образовательным программам высшего образования – программам подготовки научных и научно-педагогических кадров в аспирантуре на очную форм</w:t>
      </w:r>
      <w:r w:rsidR="00264417">
        <w:rPr>
          <w:rFonts w:ascii="Times New Roman" w:hAnsi="Times New Roman"/>
          <w:sz w:val="28"/>
        </w:rPr>
        <w:t>у</w:t>
      </w:r>
      <w:r>
        <w:rPr>
          <w:rFonts w:ascii="Times New Roman" w:hAnsi="Times New Roman"/>
          <w:sz w:val="28"/>
        </w:rPr>
        <w:t xml:space="preserve"> обучения по научной специальности. </w:t>
      </w:r>
    </w:p>
    <w:p w14:paraId="48D661D3" w14:textId="6227A29C"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Прием на обучение за счет бюджетных ассигнований федерального бюджета, бюджетов субъектов Российской Федерации, местных бюджетов в 2024 году не проводится.</w:t>
      </w:r>
    </w:p>
    <w:p w14:paraId="6373B0B2"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Прием на обучение осуществляется Центром на места по договорам на обучение по образовательным программам высшего образования, заключаемым при приеме на обучение за счет средств физических и (или) юридических лиц (далее - договоры об оказании платных образовательных услуг).</w:t>
      </w:r>
    </w:p>
    <w:p w14:paraId="684E7CB8"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Прием на обучение на места по договорам об оказании платных образовательных услуг проводится на условиях, определяемых локальными нормативными актами Центра в соответствии с законодательством Российской Федерации. </w:t>
      </w:r>
    </w:p>
    <w:p w14:paraId="261399CE"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Количество мест для приема на обучение, образец Договора об оказании платных образовательных услуг, стоимость образовательных услуг Центра утверждаются приказами директора Центра.</w:t>
      </w:r>
    </w:p>
    <w:p w14:paraId="59002A15"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Прием на обучение проводится на конкурсной основе по результатам дистанционных (онлайн) вступительных испытаний на платформе Webinar.ru (и с учетом индивидуальных достижений поступающих, утверждение перечня и проведение которых осуществляется Центром самостоятельно. </w:t>
      </w:r>
    </w:p>
    <w:p w14:paraId="765B54F2"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Конкурс проводится по нескольким научным специальностям:</w:t>
      </w:r>
    </w:p>
    <w:p w14:paraId="28D6C8A5" w14:textId="77777777" w:rsidR="00E133E4" w:rsidRDefault="00806475">
      <w:pPr>
        <w:spacing w:after="0"/>
        <w:rPr>
          <w:rFonts w:ascii="Times New Roman" w:hAnsi="Times New Roman"/>
          <w:sz w:val="28"/>
        </w:rPr>
      </w:pPr>
      <w:r>
        <w:rPr>
          <w:rFonts w:ascii="Times New Roman" w:hAnsi="Times New Roman"/>
          <w:sz w:val="28"/>
        </w:rPr>
        <w:t>5.1.2. Публично-правовые (государственно – правовые) науки;</w:t>
      </w:r>
    </w:p>
    <w:p w14:paraId="52DC17D0" w14:textId="77777777" w:rsidR="00E133E4" w:rsidRDefault="00806475">
      <w:pPr>
        <w:spacing w:after="0"/>
        <w:rPr>
          <w:rFonts w:ascii="Times New Roman" w:hAnsi="Times New Roman"/>
          <w:sz w:val="28"/>
        </w:rPr>
      </w:pPr>
      <w:r>
        <w:rPr>
          <w:rFonts w:ascii="Times New Roman" w:hAnsi="Times New Roman"/>
          <w:sz w:val="28"/>
        </w:rPr>
        <w:t>5.1.3. Частно - правовые (цивилистические) науки;</w:t>
      </w:r>
    </w:p>
    <w:p w14:paraId="608A7767" w14:textId="77777777" w:rsidR="00E133E4" w:rsidRDefault="00806475">
      <w:pPr>
        <w:spacing w:after="0"/>
        <w:rPr>
          <w:rFonts w:ascii="Times New Roman" w:hAnsi="Times New Roman"/>
          <w:sz w:val="28"/>
        </w:rPr>
      </w:pPr>
      <w:r>
        <w:rPr>
          <w:rFonts w:ascii="Times New Roman" w:hAnsi="Times New Roman"/>
          <w:sz w:val="28"/>
        </w:rPr>
        <w:t>5.1.5. Международно-правовые науки.</w:t>
      </w:r>
    </w:p>
    <w:p w14:paraId="3B139963"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в пределах группы научных специальностей.</w:t>
      </w:r>
    </w:p>
    <w:p w14:paraId="79F0452D"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lastRenderedPageBreak/>
        <w:t xml:space="preserve">Центр осуществляет передачу, обработку и предоставление данных, полученных в связи с приемом граждан на обучение по программам аспирантуры, в соответствии с требованиями законодательства Российской Федерации в области персональных данных. </w:t>
      </w:r>
    </w:p>
    <w:p w14:paraId="119AC3DD" w14:textId="77777777" w:rsidR="00E133E4" w:rsidRDefault="00E133E4">
      <w:pPr>
        <w:spacing w:after="0" w:line="240" w:lineRule="auto"/>
        <w:jc w:val="both"/>
        <w:rPr>
          <w:rFonts w:ascii="Times New Roman" w:hAnsi="Times New Roman"/>
          <w:sz w:val="28"/>
        </w:rPr>
      </w:pPr>
    </w:p>
    <w:p w14:paraId="7958BA24" w14:textId="77777777" w:rsidR="00E133E4" w:rsidRDefault="00806475">
      <w:pPr>
        <w:pStyle w:val="10"/>
        <w:numPr>
          <w:ilvl w:val="0"/>
          <w:numId w:val="2"/>
        </w:numPr>
        <w:spacing w:before="0" w:after="360"/>
        <w:ind w:left="0" w:firstLine="709"/>
        <w:jc w:val="center"/>
        <w:rPr>
          <w:rFonts w:ascii="Times New Roman" w:hAnsi="Times New Roman"/>
          <w:b/>
          <w:color w:val="000000" w:themeColor="text1"/>
        </w:rPr>
      </w:pPr>
      <w:r>
        <w:rPr>
          <w:rFonts w:ascii="Times New Roman" w:hAnsi="Times New Roman"/>
          <w:b/>
          <w:color w:val="000000" w:themeColor="text1"/>
        </w:rPr>
        <w:t>Информирование о приеме на обучение</w:t>
      </w:r>
    </w:p>
    <w:p w14:paraId="5BE9F482"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Поступающему предоставляется информация о проводимом конкурсе и об итогах его проведения.</w:t>
      </w:r>
    </w:p>
    <w:p w14:paraId="3955FBC4"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В целях информирования о приеме на обучение Центр размещает информацию о приеме на обучение на своем официальном сайте в информационно-телекоммуникационной сети «Интернет» (далее – официальный сайт).</w:t>
      </w:r>
    </w:p>
    <w:p w14:paraId="32A84E31"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На официальном сайте размещается следующая информация: </w:t>
      </w:r>
    </w:p>
    <w:p w14:paraId="7DCC8C48"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1) не позднее 1 ноября 2023 г.: </w:t>
      </w:r>
    </w:p>
    <w:p w14:paraId="2B2EA83C"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а) правила приема, утвержденные Центром самостоятельно, в том числе: </w:t>
      </w:r>
    </w:p>
    <w:p w14:paraId="37F8C5DD"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сроки проведения приема на обучение;</w:t>
      </w:r>
    </w:p>
    <w:p w14:paraId="5DCB6E60"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особенности проведения вступительных испытаний для инвалидов; </w:t>
      </w:r>
    </w:p>
    <w:p w14:paraId="60563077"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порядок подачи и рассмотрения апелляций по результатам вступительных испытаний;</w:t>
      </w:r>
    </w:p>
    <w:p w14:paraId="658E2C08"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перечень индивидуальных достижений поступающих, учитываемых при приеме на обучение, и порядок учета указанных достижений; </w:t>
      </w:r>
    </w:p>
    <w:p w14:paraId="1A3C10D7"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б) перечень вступительных испытаний с указанием по каждому вступительному испытанию следующих сведений: </w:t>
      </w:r>
    </w:p>
    <w:p w14:paraId="0D5ECB18"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наименование вступительного испытания; </w:t>
      </w:r>
    </w:p>
    <w:p w14:paraId="08A21A09"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 максимальное количество баллов; </w:t>
      </w:r>
    </w:p>
    <w:p w14:paraId="4DCD753B"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 минимальное количество баллов;</w:t>
      </w:r>
    </w:p>
    <w:p w14:paraId="5E17277B"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приоритетность вступительного испытания при ранжировании списков поступающих; </w:t>
      </w:r>
    </w:p>
    <w:p w14:paraId="39528BBA"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форма проведения вступительного испытания, языки, на которых осуществляется сдача вступительного испытания, программа вступительного испытания;</w:t>
      </w:r>
    </w:p>
    <w:p w14:paraId="2EC72395"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 информация о проведении вступительного испытания с использованием дистанционных технологий </w:t>
      </w:r>
    </w:p>
    <w:p w14:paraId="28ACC9C5"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в) информация о местах приема заявлений о приеме на обучение и прилагаемых к ним документов, об электронных адресах для направления документов, необходимых для поступления в электронной форме и для взаимодействия с поступающими; </w:t>
      </w:r>
    </w:p>
    <w:p w14:paraId="07C55EB7"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г) образец договора об оказании платных образовательных услуг. </w:t>
      </w:r>
    </w:p>
    <w:p w14:paraId="39CF4548"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2) не позднее 1 июня 2024 года: </w:t>
      </w:r>
    </w:p>
    <w:p w14:paraId="5FA1BAD7"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а) сроки зачисления (сроки размещения ранжированных списков, поступающих на официальном сайте, завершения приема оригинала </w:t>
      </w:r>
      <w:r>
        <w:rPr>
          <w:rFonts w:ascii="Times New Roman" w:hAnsi="Times New Roman"/>
          <w:sz w:val="28"/>
        </w:rPr>
        <w:lastRenderedPageBreak/>
        <w:t xml:space="preserve">документа установленного образца или согласия на зачисление, издания приказа о зачислении); </w:t>
      </w:r>
    </w:p>
    <w:p w14:paraId="5A89A238"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3) не позднее, чем за 5 месяцев до начала зачисления на места по договорам об оказании платных образовательных услуг – количество указанных мест; </w:t>
      </w:r>
    </w:p>
    <w:p w14:paraId="6D212F8F"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4) не позднее, чем за 14 календарных дней до начала вступительных испытаний – расписание вступительных испытаний.</w:t>
      </w:r>
    </w:p>
    <w:p w14:paraId="2D2A6C66"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Центр обеспечивает доступность указанной информации для пользователей официального сайта в период с даты ее размещения до дня завершения приема на обучение включительно.  Помимо официального сайта Центр может размещать указанную информацию в свободном доступе иными способами, определяемыми Центром.</w:t>
      </w:r>
    </w:p>
    <w:p w14:paraId="4F8D4AD0"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xml:space="preserve"> 2.3. По вопросам приема на обучение и направления обращений Центр предоставляет контактный телефон </w:t>
      </w:r>
      <w:hyperlink r:id="rId9" w:history="1">
        <w:r>
          <w:rPr>
            <w:rFonts w:ascii="Times New Roman" w:hAnsi="Times New Roman"/>
            <w:sz w:val="28"/>
          </w:rPr>
          <w:t> +7(800) 600-36-43</w:t>
        </w:r>
      </w:hyperlink>
      <w:r>
        <w:rPr>
          <w:rFonts w:ascii="Times New Roman" w:hAnsi="Times New Roman"/>
          <w:sz w:val="28"/>
        </w:rPr>
        <w:t xml:space="preserve">; +7 (495) 150-75-69 и адрес электронной почты: </w:t>
      </w:r>
      <w:hyperlink r:id="rId10" w:history="1">
        <w:r>
          <w:rPr>
            <w:rStyle w:val="a9"/>
            <w:rFonts w:ascii="Times New Roman" w:hAnsi="Times New Roman"/>
            <w:sz w:val="28"/>
          </w:rPr>
          <w:t>musinlc@musinlc.ru</w:t>
        </w:r>
      </w:hyperlink>
      <w:r>
        <w:rPr>
          <w:rFonts w:ascii="Times New Roman" w:hAnsi="Times New Roman"/>
          <w:sz w:val="28"/>
        </w:rPr>
        <w:t>.</w:t>
      </w:r>
    </w:p>
    <w:p w14:paraId="7A7BEB85"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2.4. Начиная со дня начала приема документов до начала зачисления на официальном сайте размещаются и ежедневно обновляются информация о количестве поданных заявлений о приеме на обучение и списки лиц, подавших документы, необходимые для поступления.</w:t>
      </w:r>
    </w:p>
    <w:p w14:paraId="7F0744F9" w14:textId="77777777" w:rsidR="00E133E4" w:rsidRDefault="00E133E4">
      <w:pPr>
        <w:pStyle w:val="af"/>
        <w:spacing w:after="0" w:line="240" w:lineRule="auto"/>
        <w:ind w:left="0" w:firstLine="709"/>
        <w:contextualSpacing w:val="0"/>
        <w:jc w:val="both"/>
        <w:rPr>
          <w:rFonts w:ascii="Times New Roman" w:hAnsi="Times New Roman"/>
          <w:sz w:val="28"/>
        </w:rPr>
      </w:pPr>
    </w:p>
    <w:p w14:paraId="54EE07CE" w14:textId="77777777" w:rsidR="00E133E4" w:rsidRDefault="00806475">
      <w:pPr>
        <w:pStyle w:val="10"/>
        <w:numPr>
          <w:ilvl w:val="0"/>
          <w:numId w:val="2"/>
        </w:numPr>
        <w:spacing w:before="0" w:after="360"/>
        <w:ind w:left="0" w:firstLine="709"/>
        <w:jc w:val="center"/>
        <w:rPr>
          <w:rFonts w:ascii="Times New Roman" w:hAnsi="Times New Roman"/>
          <w:b/>
          <w:color w:val="000000" w:themeColor="text1"/>
        </w:rPr>
      </w:pPr>
      <w:r>
        <w:rPr>
          <w:rFonts w:ascii="Times New Roman" w:hAnsi="Times New Roman"/>
          <w:b/>
          <w:color w:val="000000" w:themeColor="text1"/>
        </w:rPr>
        <w:t xml:space="preserve"> Прием документов, необходимых для поступления</w:t>
      </w:r>
    </w:p>
    <w:p w14:paraId="4AAE53B6"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Прием на обучение в Центр проводится на принципах равных условий приема для всех поступающих, за исключением лиц, которым в соответствии Федеральным </w:t>
      </w:r>
      <w:hyperlink r:id="rId11" w:history="1">
        <w:r>
          <w:rPr>
            <w:rFonts w:ascii="Times New Roman" w:hAnsi="Times New Roman"/>
            <w:sz w:val="28"/>
          </w:rPr>
          <w:t>законом</w:t>
        </w:r>
      </w:hyperlink>
      <w:r>
        <w:rPr>
          <w:rFonts w:ascii="Times New Roman" w:hAnsi="Times New Roman"/>
          <w:sz w:val="28"/>
        </w:rPr>
        <w:t xml:space="preserve"> об образовании  предоставлены особые права (преимущества) при приеме на обучение.</w:t>
      </w:r>
    </w:p>
    <w:p w14:paraId="1CCE39D9"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Прием на обучение по программам подготовки научных и научно-педагогических кадров в аспирантуре Центра в 2024 году проводится в следующие сроки:</w:t>
      </w:r>
    </w:p>
    <w:p w14:paraId="2E8DED4F" w14:textId="77777777" w:rsidR="00E133E4" w:rsidRPr="00F21183" w:rsidRDefault="00806475">
      <w:pPr>
        <w:pStyle w:val="af"/>
        <w:spacing w:after="0" w:line="240" w:lineRule="auto"/>
        <w:ind w:left="0" w:firstLine="709"/>
        <w:contextualSpacing w:val="0"/>
        <w:jc w:val="both"/>
        <w:rPr>
          <w:rFonts w:ascii="Times New Roman" w:hAnsi="Times New Roman"/>
          <w:sz w:val="28"/>
        </w:rPr>
      </w:pPr>
      <w:r w:rsidRPr="00F21183">
        <w:rPr>
          <w:rFonts w:ascii="Times New Roman" w:hAnsi="Times New Roman"/>
          <w:sz w:val="28"/>
        </w:rPr>
        <w:t>- срок начала приема документов, необходимых для поступления – 1</w:t>
      </w:r>
      <w:r w:rsidR="00C80195" w:rsidRPr="00F21183">
        <w:rPr>
          <w:rFonts w:ascii="Times New Roman" w:hAnsi="Times New Roman"/>
          <w:sz w:val="28"/>
        </w:rPr>
        <w:t>5</w:t>
      </w:r>
      <w:r w:rsidRPr="00F21183">
        <w:rPr>
          <w:rFonts w:ascii="Times New Roman" w:hAnsi="Times New Roman"/>
          <w:sz w:val="28"/>
        </w:rPr>
        <w:t xml:space="preserve"> мая 2024 года; </w:t>
      </w:r>
    </w:p>
    <w:p w14:paraId="15D5C160" w14:textId="77777777" w:rsidR="00E133E4" w:rsidRPr="00F21183" w:rsidRDefault="00806475">
      <w:pPr>
        <w:pStyle w:val="af"/>
        <w:spacing w:after="0" w:line="240" w:lineRule="auto"/>
        <w:ind w:left="0" w:firstLine="709"/>
        <w:contextualSpacing w:val="0"/>
        <w:jc w:val="both"/>
        <w:rPr>
          <w:rFonts w:ascii="Times New Roman" w:hAnsi="Times New Roman"/>
          <w:sz w:val="28"/>
        </w:rPr>
      </w:pPr>
      <w:r w:rsidRPr="00F21183">
        <w:rPr>
          <w:rFonts w:ascii="Times New Roman" w:hAnsi="Times New Roman"/>
          <w:sz w:val="28"/>
        </w:rPr>
        <w:t xml:space="preserve">- срок начала проведения вступительных испытаний, проводимых Центром самостоятельно </w:t>
      </w:r>
      <w:r w:rsidR="00F21183" w:rsidRPr="00F21183">
        <w:rPr>
          <w:rFonts w:ascii="Times New Roman" w:hAnsi="Times New Roman"/>
          <w:sz w:val="28"/>
        </w:rPr>
        <w:t>– 20</w:t>
      </w:r>
      <w:r w:rsidRPr="00F21183">
        <w:rPr>
          <w:rFonts w:ascii="Times New Roman" w:hAnsi="Times New Roman"/>
          <w:sz w:val="28"/>
        </w:rPr>
        <w:t xml:space="preserve"> мая 2024 года; </w:t>
      </w:r>
    </w:p>
    <w:p w14:paraId="446832E7" w14:textId="77777777" w:rsidR="00E133E4" w:rsidRDefault="00806475">
      <w:pPr>
        <w:pStyle w:val="af"/>
        <w:spacing w:after="0" w:line="240" w:lineRule="auto"/>
        <w:ind w:left="0" w:firstLine="709"/>
        <w:contextualSpacing w:val="0"/>
        <w:jc w:val="both"/>
        <w:rPr>
          <w:rFonts w:ascii="Times New Roman" w:hAnsi="Times New Roman"/>
          <w:sz w:val="28"/>
        </w:rPr>
      </w:pPr>
      <w:r w:rsidRPr="00F21183">
        <w:rPr>
          <w:rFonts w:ascii="Times New Roman" w:hAnsi="Times New Roman"/>
          <w:sz w:val="28"/>
        </w:rPr>
        <w:t>- срок завершения приема документов, необходимых для поступления от лиц, поступающих на обучение по результатам вступительных испытаний, проводимых Центром самостоятельно – 1</w:t>
      </w:r>
      <w:r w:rsidR="00C80195" w:rsidRPr="00F21183">
        <w:rPr>
          <w:rFonts w:ascii="Times New Roman" w:hAnsi="Times New Roman"/>
          <w:sz w:val="28"/>
        </w:rPr>
        <w:t>5</w:t>
      </w:r>
      <w:r w:rsidRPr="00F21183">
        <w:rPr>
          <w:rFonts w:ascii="Times New Roman" w:hAnsi="Times New Roman"/>
          <w:sz w:val="28"/>
        </w:rPr>
        <w:t xml:space="preserve"> сентября 2024 года;</w:t>
      </w:r>
      <w:r>
        <w:rPr>
          <w:rFonts w:ascii="Times New Roman" w:hAnsi="Times New Roman"/>
          <w:sz w:val="28"/>
        </w:rPr>
        <w:t xml:space="preserve"> </w:t>
      </w:r>
    </w:p>
    <w:p w14:paraId="6C759624" w14:textId="77777777" w:rsidR="00E133E4" w:rsidRDefault="00806475">
      <w:pPr>
        <w:pStyle w:val="af"/>
        <w:spacing w:after="0" w:line="240" w:lineRule="auto"/>
        <w:ind w:left="0" w:firstLine="709"/>
        <w:contextualSpacing w:val="0"/>
        <w:jc w:val="both"/>
        <w:rPr>
          <w:rFonts w:ascii="Times New Roman" w:hAnsi="Times New Roman"/>
          <w:sz w:val="28"/>
        </w:rPr>
      </w:pPr>
      <w:r>
        <w:rPr>
          <w:rFonts w:ascii="Times New Roman" w:hAnsi="Times New Roman"/>
          <w:sz w:val="28"/>
        </w:rPr>
        <w:t>- срок завершения вступительных испытаний, проводимых Центром самостоятельно – 20 сентября 2024 года.</w:t>
      </w:r>
    </w:p>
    <w:p w14:paraId="760DD531"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Прием на обучение осуществляется на основании заявления о приеме, которое подается поступающим по электронной почте с приложением необходимых документов. </w:t>
      </w:r>
    </w:p>
    <w:p w14:paraId="0BB8AB38"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 xml:space="preserve">Поступающий, подавший заявление о приеме на обучение (далее - заявление о приеме), может внести в него изменения и (или) подать второе </w:t>
      </w:r>
      <w:r>
        <w:rPr>
          <w:rFonts w:ascii="Times New Roman" w:hAnsi="Times New Roman"/>
          <w:sz w:val="28"/>
        </w:rPr>
        <w:lastRenderedPageBreak/>
        <w:t>(следующее) заявление о приеме по иным условиям поступления в порядке, установленном Центром.</w:t>
      </w:r>
    </w:p>
    <w:p w14:paraId="468D44E8"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 Центр принимает от поступающего документы, необходимые для поступления, при представлении заявления о согласии на обработку его персональных данных, которое содержит в том числе согласие на обработку персональных данных, разрешенных поступающим для распространения (раскрытия неопределенному кругу лиц), даваемое в соответствии со </w:t>
      </w:r>
      <w:hyperlink r:id="rId12" w:anchor="/document/12148567/entry/1010" w:history="1">
        <w:r>
          <w:rPr>
            <w:rFonts w:ascii="Times New Roman" w:hAnsi="Times New Roman"/>
            <w:sz w:val="28"/>
          </w:rPr>
          <w:t>статьей 10.1</w:t>
        </w:r>
      </w:hyperlink>
      <w:r>
        <w:rPr>
          <w:rFonts w:ascii="Times New Roman" w:hAnsi="Times New Roman"/>
          <w:sz w:val="28"/>
        </w:rPr>
        <w:t> Федерального зако</w:t>
      </w:r>
      <w:r w:rsidR="00F21183">
        <w:rPr>
          <w:rFonts w:ascii="Times New Roman" w:hAnsi="Times New Roman"/>
          <w:sz w:val="28"/>
        </w:rPr>
        <w:t>на от 27 июля 2006 г. N 152-ФЗ «</w:t>
      </w:r>
      <w:r>
        <w:rPr>
          <w:rFonts w:ascii="Times New Roman" w:hAnsi="Times New Roman"/>
          <w:sz w:val="28"/>
        </w:rPr>
        <w:t>О персональных данных</w:t>
      </w:r>
      <w:r w:rsidR="00F21183">
        <w:rPr>
          <w:rFonts w:ascii="Times New Roman" w:hAnsi="Times New Roman"/>
          <w:sz w:val="28"/>
        </w:rPr>
        <w:t>»</w:t>
      </w:r>
      <w:r>
        <w:rPr>
          <w:rFonts w:ascii="Times New Roman" w:hAnsi="Times New Roman"/>
          <w:sz w:val="28"/>
        </w:rPr>
        <w:t>.</w:t>
      </w:r>
    </w:p>
    <w:p w14:paraId="34994FA6"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Заявление о приеме, подаваемое поступающим, предусматривает заверение личной подписью поступающего следующих фактов:</w:t>
      </w:r>
    </w:p>
    <w:p w14:paraId="78916533" w14:textId="77777777" w:rsidR="00E133E4" w:rsidRDefault="00806475">
      <w:pPr>
        <w:numPr>
          <w:ilvl w:val="0"/>
          <w:numId w:val="3"/>
        </w:numPr>
        <w:spacing w:after="0" w:line="240" w:lineRule="auto"/>
        <w:jc w:val="both"/>
        <w:rPr>
          <w:rFonts w:ascii="Times New Roman" w:hAnsi="Times New Roman"/>
          <w:sz w:val="28"/>
        </w:rPr>
      </w:pPr>
      <w:r>
        <w:rPr>
          <w:rFonts w:ascii="Times New Roman" w:hAnsi="Times New Roman"/>
          <w:sz w:val="28"/>
        </w:rPr>
        <w:t>ознакомление поступающего с информацией о необходимости указания в заявлении о приеме достоверных сведений и представления подлинных документов;</w:t>
      </w:r>
    </w:p>
    <w:p w14:paraId="7CE443D2" w14:textId="77777777" w:rsidR="00E133E4" w:rsidRDefault="00806475">
      <w:pPr>
        <w:numPr>
          <w:ilvl w:val="0"/>
          <w:numId w:val="4"/>
        </w:numPr>
        <w:spacing w:after="0" w:line="240" w:lineRule="auto"/>
        <w:jc w:val="both"/>
        <w:rPr>
          <w:rFonts w:ascii="Times New Roman" w:hAnsi="Times New Roman"/>
          <w:sz w:val="28"/>
        </w:rPr>
      </w:pPr>
      <w:r>
        <w:rPr>
          <w:rFonts w:ascii="Times New Roman" w:hAnsi="Times New Roman"/>
          <w:sz w:val="28"/>
        </w:rPr>
        <w:t>ознакомление поступающего  с Правилами приема, утвержденными Центром, со своим уставом, со сведениями о дате предоставления и регистрационном номере лицензии на осуществление образовательной деятельности, а также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5C0AB783" w14:textId="77777777" w:rsidR="00E133E4" w:rsidRDefault="00806475">
      <w:pPr>
        <w:numPr>
          <w:ilvl w:val="0"/>
          <w:numId w:val="5"/>
        </w:numPr>
        <w:spacing w:after="0" w:line="240" w:lineRule="auto"/>
        <w:jc w:val="both"/>
        <w:rPr>
          <w:rFonts w:ascii="Times New Roman" w:hAnsi="Times New Roman"/>
          <w:sz w:val="28"/>
        </w:rPr>
      </w:pPr>
      <w:r>
        <w:rPr>
          <w:rFonts w:ascii="Times New Roman" w:hAnsi="Times New Roman"/>
          <w:sz w:val="28"/>
        </w:rPr>
        <w:t>при поступлении на обучение на места в рамках контрольных цифр - отсутствие у поступающего диплома об окончании аспирантуры, диплома об окончании адъюнктуры, свидетельства об окончании аспирантуры, свидетельства об окончании адъюнктуры, диплома кандидата наук;</w:t>
      </w:r>
    </w:p>
    <w:p w14:paraId="222F0FE8" w14:textId="77777777" w:rsidR="00E133E4" w:rsidRDefault="00806475">
      <w:pPr>
        <w:numPr>
          <w:ilvl w:val="0"/>
          <w:numId w:val="6"/>
        </w:numPr>
        <w:spacing w:after="0" w:line="240" w:lineRule="auto"/>
        <w:jc w:val="both"/>
        <w:rPr>
          <w:rFonts w:ascii="Times New Roman" w:hAnsi="Times New Roman"/>
          <w:sz w:val="28"/>
        </w:rPr>
      </w:pPr>
      <w:r>
        <w:rPr>
          <w:rFonts w:ascii="Times New Roman" w:hAnsi="Times New Roman"/>
          <w:sz w:val="28"/>
        </w:rPr>
        <w:t>согласие поступающего на обработку его персональных данных;</w:t>
      </w:r>
    </w:p>
    <w:p w14:paraId="0281FFAB"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В заявлении о приеме указываются условия поступления, по которым поступающий намерен поступать на обучение, с указанием приоритетности зачисления по различным условиям поступления, а также страховой номер индивидуального лицевого счета в системе индивидуального (персонифицированного) учета (номер страхового свидетельства обязательного пенсионного страхования) (далее - страховой номер индивидуального лицевого счета) (при наличии)</w:t>
      </w:r>
    </w:p>
    <w:p w14:paraId="5039E211"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При подаче заявления о приеме поступающий одновременно с заявлением направляет в Центр:</w:t>
      </w:r>
    </w:p>
    <w:p w14:paraId="57A280B1"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1) документ (документы), удостоверяющий личность, гражданство (в том числе может представить паспорт гражданина Российской Федерации, удостоверяющий личность гражданина Российской Федерации за пределами территории Российской Федерации);</w:t>
      </w:r>
    </w:p>
    <w:p w14:paraId="102FE0F8"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 xml:space="preserve">2) документ установленного образца, указанный в пункте 1.4 данных Правил (в том числе может представить документ иностранного государства об образовании со свидетельством о признании иностранного образования, за исключением случаев, в которых в соответствии с законодательством </w:t>
      </w:r>
      <w:r>
        <w:rPr>
          <w:rFonts w:ascii="Times New Roman" w:hAnsi="Times New Roman"/>
          <w:sz w:val="28"/>
        </w:rPr>
        <w:lastRenderedPageBreak/>
        <w:t>Российской Федерации и (или) международным договором не требуется признание иностранного образования).</w:t>
      </w:r>
    </w:p>
    <w:p w14:paraId="17D63555"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Поступающий может представить один или несколько документов установленного образца.</w:t>
      </w:r>
    </w:p>
    <w:p w14:paraId="0FC8A9F1"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Свидетельство о признании иностранного образования (при необходимости) представляется в те же сроки, что и документ установленного образца;</w:t>
      </w:r>
    </w:p>
    <w:p w14:paraId="202C2E89"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3) документ, подтверждающий регистрацию в системе индивидуального (персонифицированного) учета (при наличии);</w:t>
      </w:r>
    </w:p>
    <w:p w14:paraId="5A020925"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4) при необходимости создания для поступающего специальных условий, - документ, подтверждающий инвалидность, в связи с наличием которой необходимо создание указанных условий. Документ, подтверждающий инвалидность, принимается организацией, если он действителен на день подачи заявления о приеме;</w:t>
      </w:r>
    </w:p>
    <w:p w14:paraId="1B25C64E"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5) документы, подтверждающие индивидуальные достижения поступающего, результаты которых учитываются при приеме на обучение (представляются по усмотрению поступающего);</w:t>
      </w:r>
    </w:p>
    <w:p w14:paraId="13356D77"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6) иные документы (представляются по усмотрению поступающего).</w:t>
      </w:r>
    </w:p>
    <w:p w14:paraId="03B51A84"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 Документ установленного образца представляется (направляется) поступающим при подаче документов, необходимых для поступления, или в более поздний срок до дня завершения приема документов установленного образца включительно.</w:t>
      </w:r>
    </w:p>
    <w:p w14:paraId="55C6FAD7"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color w:val="22272F"/>
          <w:sz w:val="23"/>
          <w:highlight w:val="white"/>
        </w:rPr>
        <w:t> </w:t>
      </w:r>
      <w:r>
        <w:rPr>
          <w:rFonts w:ascii="Times New Roman" w:hAnsi="Times New Roman"/>
          <w:sz w:val="28"/>
        </w:rPr>
        <w:t>Заявление и документы о приеме представляется на русском языке.</w:t>
      </w:r>
    </w:p>
    <w:p w14:paraId="4D91EF7C"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 xml:space="preserve">Документы, на иностранном языке, должны быть переведены в установленном порядке на русский язык. </w:t>
      </w:r>
    </w:p>
    <w:p w14:paraId="729D38AB"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 xml:space="preserve">Документы, необходимые для поступления, направляются в электронной форме посредством электронной информационной системы Центра, по адресу электронной почты </w:t>
      </w:r>
      <w:hyperlink r:id="rId13" w:history="1">
        <w:r>
          <w:rPr>
            <w:rFonts w:ascii="Times New Roman" w:hAnsi="Times New Roman"/>
            <w:sz w:val="28"/>
          </w:rPr>
          <w:t>musinlc@musinlc.ru</w:t>
        </w:r>
      </w:hyperlink>
      <w:r>
        <w:rPr>
          <w:rFonts w:ascii="Times New Roman" w:hAnsi="Times New Roman"/>
          <w:sz w:val="28"/>
        </w:rPr>
        <w:t>.</w:t>
      </w:r>
    </w:p>
    <w:p w14:paraId="1493E30C"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Центр обеспечивает возможность представления (направления) документов, необходимых для поступления, способами, предусмотренными, действующим законодательством и в соответствии с полученной лицензией.</w:t>
      </w:r>
    </w:p>
    <w:p w14:paraId="0879FEA2"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Центр осуществляет контроль над достоверностью сведений представляемых поступающими. С целью подтверждения достоверности указанных сведений, Центр вправе обращаться в соответствующие государственные информационные системы, государственные органы и организации.</w:t>
      </w:r>
    </w:p>
    <w:p w14:paraId="4B2A33F7"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Поступающий имеет право на любом этапе поступления на обучение подать заявление об отзыве поданных документов (далее - отзыв документов). При отзыве документов поступающий исключается из списков лиц, подавших документы, списков поступающих и не подлежит зачислению (исключается из числа зачисленных).</w:t>
      </w:r>
    </w:p>
    <w:p w14:paraId="2D185D87" w14:textId="77777777" w:rsidR="00E133E4" w:rsidRDefault="00806475">
      <w:pPr>
        <w:spacing w:after="0" w:line="240" w:lineRule="auto"/>
        <w:ind w:firstLine="709"/>
        <w:jc w:val="both"/>
        <w:rPr>
          <w:rStyle w:val="aa"/>
        </w:rPr>
      </w:pPr>
      <w:r>
        <w:rPr>
          <w:rFonts w:ascii="Times New Roman" w:hAnsi="Times New Roman"/>
          <w:sz w:val="28"/>
        </w:rPr>
        <w:t>Поступающий, не включенный в число зачисленных, имеет право подать заявление об отзыве документов</w:t>
      </w:r>
      <w:r>
        <w:rPr>
          <w:rStyle w:val="aa"/>
        </w:rPr>
        <w:t>.</w:t>
      </w:r>
    </w:p>
    <w:p w14:paraId="1AC8D2DF"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lastRenderedPageBreak/>
        <w:t>Центр направляет документы поступающему, подавшему заявление об отзыве документов, в течение 14 рабочих дней.</w:t>
      </w:r>
    </w:p>
    <w:p w14:paraId="254E6BC9" w14:textId="77777777" w:rsidR="00E133E4" w:rsidRDefault="00E133E4">
      <w:pPr>
        <w:spacing w:after="0" w:line="240" w:lineRule="auto"/>
        <w:ind w:firstLine="709"/>
        <w:jc w:val="both"/>
        <w:rPr>
          <w:rFonts w:ascii="Times New Roman" w:hAnsi="Times New Roman"/>
          <w:sz w:val="28"/>
        </w:rPr>
      </w:pPr>
    </w:p>
    <w:p w14:paraId="4C89CF64" w14:textId="77777777" w:rsidR="00E133E4" w:rsidRDefault="00806475">
      <w:pPr>
        <w:pStyle w:val="10"/>
        <w:numPr>
          <w:ilvl w:val="0"/>
          <w:numId w:val="2"/>
        </w:numPr>
        <w:spacing w:before="0" w:after="360"/>
        <w:ind w:left="0" w:firstLine="709"/>
        <w:rPr>
          <w:rFonts w:ascii="Times New Roman" w:hAnsi="Times New Roman"/>
          <w:b/>
          <w:color w:val="000000" w:themeColor="text1"/>
        </w:rPr>
      </w:pPr>
      <w:r>
        <w:rPr>
          <w:rFonts w:ascii="Times New Roman" w:hAnsi="Times New Roman"/>
          <w:b/>
          <w:color w:val="000000" w:themeColor="text1"/>
        </w:rPr>
        <w:t>Проведение вступительных испытаний и учет индивидуальных достижений поступающих</w:t>
      </w:r>
    </w:p>
    <w:p w14:paraId="5DE61335"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Для организации и проведения вступительных испытаний в аспирантуру приказом директора Центра создается экзаменационная и апелляционная комиссии.</w:t>
      </w:r>
    </w:p>
    <w:p w14:paraId="5E7BB6F6"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Прием на обучение проводится по результатам вступительных испытаний, установление перечня и проведение которых осуществляется Центром самостоятельно. Максимальное количество баллов и минимальное количество баллов для каждого вступительного испытания также устанавливаются Центром самостоятельно.</w:t>
      </w:r>
    </w:p>
    <w:p w14:paraId="4B26EBFC"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Поступающий однократно сдает вступительное испытание.</w:t>
      </w:r>
    </w:p>
    <w:p w14:paraId="2F37FC9D"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Вступительные испытания проводятся на русском языке.</w:t>
      </w:r>
    </w:p>
    <w:p w14:paraId="11E2D340"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Центр проводит вступительные испытания с использованием дистанционных технологий (при условии идентификации поступающих при сдаче ими вступительных испытаний) .</w:t>
      </w:r>
    </w:p>
    <w:p w14:paraId="45CF0B47" w14:textId="77777777" w:rsidR="00E133E4" w:rsidRDefault="00806475">
      <w:pPr>
        <w:pStyle w:val="af"/>
        <w:numPr>
          <w:ilvl w:val="1"/>
          <w:numId w:val="2"/>
        </w:numPr>
        <w:spacing w:after="0" w:line="240" w:lineRule="auto"/>
        <w:ind w:left="0" w:firstLine="709"/>
        <w:contextualSpacing w:val="0"/>
        <w:jc w:val="both"/>
        <w:rPr>
          <w:rFonts w:ascii="Times New Roman" w:hAnsi="Times New Roman"/>
          <w:sz w:val="28"/>
        </w:rPr>
      </w:pPr>
      <w:r>
        <w:rPr>
          <w:rFonts w:ascii="Times New Roman" w:hAnsi="Times New Roman"/>
          <w:sz w:val="28"/>
        </w:rPr>
        <w:t>Поступающие сдают вступительное испытание, проводимое в форме конкурса документов (портфолио), предусмотренных программой соответствующего вступительного испытания, и собеседования.</w:t>
      </w:r>
    </w:p>
    <w:p w14:paraId="32F07225" w14:textId="77777777" w:rsidR="00E133E4" w:rsidRDefault="00806475">
      <w:pPr>
        <w:pStyle w:val="af"/>
        <w:numPr>
          <w:ilvl w:val="1"/>
          <w:numId w:val="2"/>
        </w:numPr>
        <w:spacing w:after="0" w:line="240" w:lineRule="auto"/>
        <w:ind w:left="0" w:firstLine="710"/>
        <w:contextualSpacing w:val="0"/>
        <w:jc w:val="both"/>
        <w:rPr>
          <w:rFonts w:ascii="Times New Roman" w:hAnsi="Times New Roman"/>
          <w:sz w:val="28"/>
        </w:rPr>
      </w:pPr>
      <w:r>
        <w:rPr>
          <w:rFonts w:ascii="Times New Roman" w:hAnsi="Times New Roman"/>
          <w:sz w:val="28"/>
        </w:rPr>
        <w:t>Для</w:t>
      </w:r>
      <w:r>
        <w:rPr>
          <w:rFonts w:ascii="Times New Roman" w:hAnsi="Times New Roman"/>
          <w:sz w:val="28"/>
        </w:rPr>
        <w:tab/>
        <w:t>участия</w:t>
      </w:r>
      <w:r>
        <w:rPr>
          <w:rFonts w:ascii="Times New Roman" w:hAnsi="Times New Roman"/>
          <w:sz w:val="28"/>
        </w:rPr>
        <w:tab/>
        <w:t>во</w:t>
      </w:r>
      <w:r>
        <w:rPr>
          <w:rFonts w:ascii="Times New Roman" w:hAnsi="Times New Roman"/>
          <w:sz w:val="28"/>
        </w:rPr>
        <w:tab/>
        <w:t>вступительном</w:t>
      </w:r>
      <w:r>
        <w:rPr>
          <w:rFonts w:ascii="Times New Roman" w:hAnsi="Times New Roman"/>
          <w:sz w:val="28"/>
        </w:rPr>
        <w:tab/>
        <w:t>испытании поступающий предоставляет документы в соответствии с Положением о вступительных испытаниях.</w:t>
      </w:r>
    </w:p>
    <w:p w14:paraId="4D57B6A1"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Результаты вступительного испытания размещаются на официальном сайте центра не позднее третьего рабочего дня после проведения вступительного испытания. Помимо официального сайта Центр может объявлять указанные результаты иными способами, определяемыми самостоятельно.</w:t>
      </w:r>
    </w:p>
    <w:p w14:paraId="39061961" w14:textId="77777777" w:rsidR="00E133E4" w:rsidRDefault="00806475">
      <w:pPr>
        <w:spacing w:after="0" w:line="240" w:lineRule="auto"/>
        <w:ind w:firstLine="710"/>
        <w:jc w:val="both"/>
        <w:rPr>
          <w:rFonts w:ascii="Times New Roman" w:hAnsi="Times New Roman"/>
          <w:sz w:val="28"/>
        </w:rPr>
      </w:pPr>
      <w:r>
        <w:rPr>
          <w:rFonts w:ascii="Times New Roman" w:hAnsi="Times New Roman"/>
          <w:sz w:val="28"/>
        </w:rPr>
        <w:t>После объявления результатов письменного вступительного испытания поступающий имеет право в день объявления результатов вступительного испытания или в течение следующего рабочего дня ознакомиться с результатами проверки и оценивания его работы, выполненной при прохождении вступительного испытания.</w:t>
      </w:r>
    </w:p>
    <w:p w14:paraId="3A085E61"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Поступающие на обучение вправе представить сведения о своих индивидуальных достижениях только в период подачи документов, результаты которых учитываются при приеме на обучение. Учет результатов индивидуальных достижений осуществляется посредством начисления баллов за индивидуальные достижения.</w:t>
      </w:r>
    </w:p>
    <w:p w14:paraId="6E19754B" w14:textId="77777777" w:rsidR="00E133E4" w:rsidRDefault="00806475">
      <w:pPr>
        <w:pStyle w:val="af"/>
        <w:spacing w:after="0" w:line="240" w:lineRule="auto"/>
        <w:ind w:left="0" w:firstLine="710"/>
        <w:jc w:val="both"/>
        <w:rPr>
          <w:rFonts w:ascii="Times New Roman" w:hAnsi="Times New Roman"/>
          <w:sz w:val="28"/>
        </w:rPr>
      </w:pPr>
      <w:r>
        <w:rPr>
          <w:rFonts w:ascii="Times New Roman" w:hAnsi="Times New Roman"/>
          <w:sz w:val="28"/>
        </w:rPr>
        <w:t xml:space="preserve">Поступающий представляет документы, подтверждающие получение результатов индивидуальных достижений. Баллы, начисленные за индивидуальные достижения, включаются в сумму конкурсных баллов. </w:t>
      </w:r>
      <w:r>
        <w:rPr>
          <w:rFonts w:ascii="Times New Roman" w:hAnsi="Times New Roman"/>
          <w:sz w:val="28"/>
        </w:rPr>
        <w:lastRenderedPageBreak/>
        <w:t>Перечень индивидуальных достижений, учитываемых при приеме на обучение, и порядок их учета устанавливаются Центром.</w:t>
      </w:r>
    </w:p>
    <w:p w14:paraId="61B5B814" w14:textId="77777777" w:rsidR="00E133E4" w:rsidRDefault="00E133E4">
      <w:pPr>
        <w:spacing w:after="0" w:line="240" w:lineRule="auto"/>
        <w:ind w:firstLine="709"/>
        <w:jc w:val="both"/>
        <w:rPr>
          <w:rFonts w:ascii="Times New Roman" w:hAnsi="Times New Roman"/>
          <w:sz w:val="28"/>
        </w:rPr>
      </w:pPr>
    </w:p>
    <w:p w14:paraId="1363BE98" w14:textId="77777777" w:rsidR="00E133E4" w:rsidRDefault="00806475">
      <w:pPr>
        <w:pStyle w:val="10"/>
        <w:numPr>
          <w:ilvl w:val="0"/>
          <w:numId w:val="2"/>
        </w:numPr>
        <w:spacing w:before="0" w:after="360"/>
        <w:jc w:val="center"/>
        <w:rPr>
          <w:rFonts w:ascii="Times New Roman" w:hAnsi="Times New Roman"/>
          <w:b/>
          <w:color w:val="000000" w:themeColor="text1"/>
        </w:rPr>
      </w:pPr>
      <w:r>
        <w:rPr>
          <w:rFonts w:ascii="Times New Roman" w:hAnsi="Times New Roman"/>
          <w:b/>
          <w:color w:val="000000" w:themeColor="text1"/>
        </w:rPr>
        <w:t>Правила подачи и рассмотрения апелляций</w:t>
      </w:r>
    </w:p>
    <w:p w14:paraId="74939333"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5.1.  По результатам вступительного испытания, поступающий имеет право подать апелляцию о нарушении, по мнению поступающего, установленного порядка проведения вступительного испытания и (или) о несогласии с полученной оценкой результатов вступительного испытания.</w:t>
      </w:r>
    </w:p>
    <w:p w14:paraId="5C82FE64"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Правила подачи и рассмотрения апелляций устанавливаются организацией.</w:t>
      </w:r>
    </w:p>
    <w:p w14:paraId="28662DB4"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 xml:space="preserve">5.2. Апелляция подается поступающим (доверенным лицом) путем направления заявления в электронной форме на почту </w:t>
      </w:r>
      <w:hyperlink r:id="rId14" w:history="1">
        <w:r>
          <w:rPr>
            <w:rStyle w:val="a9"/>
            <w:rFonts w:ascii="Times New Roman" w:hAnsi="Times New Roman"/>
            <w:sz w:val="28"/>
          </w:rPr>
          <w:t>musinlc@musinlc.ru</w:t>
        </w:r>
      </w:hyperlink>
      <w:r>
        <w:rPr>
          <w:rFonts w:ascii="Times New Roman" w:hAnsi="Times New Roman"/>
          <w:color w:val="0000FF"/>
          <w:sz w:val="28"/>
          <w:u w:val="single"/>
        </w:rPr>
        <w:t>.</w:t>
      </w:r>
      <w:r>
        <w:rPr>
          <w:rFonts w:ascii="Times New Roman" w:hAnsi="Times New Roman"/>
          <w:sz w:val="28"/>
        </w:rPr>
        <w:t xml:space="preserve"> .</w:t>
      </w:r>
    </w:p>
    <w:p w14:paraId="72F41107"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5.3. В ходе рассмотрения апелляции проверяется соблюдение установленного порядка проведения вступительного испытания и (или) правильность оценивания результатов вступительного испытания.</w:t>
      </w:r>
    </w:p>
    <w:p w14:paraId="183E340E"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5.4. Апелляция подается в день объявления результатов вступительного испытания или в течение следующего рабочего дня. Апелляция о нарушении установленного порядка проведения вступительного испытания также может быть подана в день проведения вступительного испытания.</w:t>
      </w:r>
    </w:p>
    <w:p w14:paraId="255FAFF7"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5.5. Рассмотрение апелляции проводится апелляционной комиссией Центра не позднее следующего рабочего дня после дня ее подачи.</w:t>
      </w:r>
    </w:p>
    <w:p w14:paraId="62EE5704"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5.6. Повторное рассмотрение апелляции поступающего, не подключавшегося к дистанционному рассмотрению без уважительной причины в установленное время, не назначается и не проводится.</w:t>
      </w:r>
    </w:p>
    <w:p w14:paraId="6C8D2ECF"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5.7. При рассмотрении апелляции поступающий (доверенное лицо) имеет право подключиться к рассмотрению апелляции комиссией, который должен иметь при себе документ, удостоверяющий его личность.</w:t>
      </w:r>
    </w:p>
    <w:p w14:paraId="7F49ACC9"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5.8. После рассмотрения апелляции выносится решение апелляционной комиссии об изменении оценки результатов вступительного испытания или оставлении указанной оценки без изменения.</w:t>
      </w:r>
    </w:p>
    <w:p w14:paraId="4876A94F"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5.9. При возникновении разногласий в апелляционной комиссии проводится голосование, и решение принимается большинством голосов. При равенстве голосов решающим является голос председателя или председательствующего на заседании апелляционной комиссии.</w:t>
      </w:r>
    </w:p>
    <w:p w14:paraId="0B4A1325" w14:textId="77777777" w:rsidR="00E133E4" w:rsidRDefault="00806475">
      <w:pPr>
        <w:spacing w:after="0" w:line="240" w:lineRule="auto"/>
        <w:ind w:firstLine="709"/>
        <w:jc w:val="both"/>
        <w:rPr>
          <w:rFonts w:ascii="Times New Roman" w:hAnsi="Times New Roman"/>
          <w:sz w:val="28"/>
        </w:rPr>
      </w:pPr>
      <w:r>
        <w:rPr>
          <w:rFonts w:ascii="Times New Roman" w:hAnsi="Times New Roman"/>
          <w:sz w:val="28"/>
        </w:rPr>
        <w:t>Оформленное протоколом решение апелляционной комиссии доводится до сведения поступающего (доверенного лица) и хранится в личном деле поступающего. Решение Апелляционной комиссии направляется по указанному электронному адресу поступающего и размещается на официальном сайте Центра.</w:t>
      </w:r>
    </w:p>
    <w:p w14:paraId="33CD24F2" w14:textId="77777777" w:rsidR="00E133E4" w:rsidRDefault="00E133E4">
      <w:pPr>
        <w:spacing w:after="0" w:line="240" w:lineRule="auto"/>
        <w:ind w:firstLine="709"/>
        <w:jc w:val="both"/>
        <w:rPr>
          <w:rFonts w:ascii="Times New Roman" w:hAnsi="Times New Roman"/>
          <w:sz w:val="28"/>
        </w:rPr>
      </w:pPr>
    </w:p>
    <w:p w14:paraId="600F1BB9" w14:textId="77777777" w:rsidR="00E133E4" w:rsidRDefault="00806475">
      <w:pPr>
        <w:pStyle w:val="10"/>
        <w:numPr>
          <w:ilvl w:val="0"/>
          <w:numId w:val="2"/>
        </w:numPr>
        <w:spacing w:before="0" w:after="360"/>
        <w:jc w:val="center"/>
        <w:rPr>
          <w:rFonts w:ascii="Times New Roman" w:hAnsi="Times New Roman"/>
          <w:b/>
          <w:color w:val="000000" w:themeColor="text1"/>
        </w:rPr>
      </w:pPr>
      <w:r>
        <w:rPr>
          <w:rFonts w:ascii="Times New Roman" w:hAnsi="Times New Roman"/>
          <w:b/>
          <w:color w:val="000000" w:themeColor="text1"/>
        </w:rPr>
        <w:lastRenderedPageBreak/>
        <w:t>Особенности проведения вступительных испытаний для инвалидов</w:t>
      </w:r>
    </w:p>
    <w:p w14:paraId="3EA770CF"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При проведении вступительных испытаний для поступающих из числа инвалидов Центр обеспечивает создание условий с учетом особенностей психофизического развития поступающих, их индивидуальных возможностей и состояния здоровья. Условия предоставляются поступающим из числа инвалидов на основании заявления о приеме, содержащего сведения о необходимости создания для поступающего специальных условий при проведении вступительных испытаний в связи с его инвалидностью, и документа, подтверждающего инвалидность, в связи с наличием которой необходимо создание указанных условий.</w:t>
      </w:r>
    </w:p>
    <w:p w14:paraId="389F7E8E"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Продолжительность вступительного испытания для поступающих из числа инвалидов увеличивается по решению Центра, но не более чем на 1 час.</w:t>
      </w:r>
    </w:p>
    <w:p w14:paraId="59C6E0C1"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Поступающим из числа инвалидов предоставляется в доступной для них форме информация о порядке проведения вступительных испытаний.</w:t>
      </w:r>
    </w:p>
    <w:p w14:paraId="3DA93DC8"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Поступающие из числа инвалидов могут в процессе сдачи вступительного испытания пользоваться техническими средствами, необходимыми им в связи с их индивидуальными особенностями.</w:t>
      </w:r>
    </w:p>
    <w:p w14:paraId="20B3EA30" w14:textId="77777777" w:rsidR="00E133E4" w:rsidRDefault="00E133E4">
      <w:pPr>
        <w:pStyle w:val="af"/>
        <w:spacing w:after="0" w:line="240" w:lineRule="auto"/>
        <w:ind w:left="710"/>
        <w:jc w:val="both"/>
        <w:rPr>
          <w:rFonts w:ascii="Times New Roman" w:hAnsi="Times New Roman"/>
          <w:sz w:val="28"/>
        </w:rPr>
      </w:pPr>
    </w:p>
    <w:p w14:paraId="312C06AF" w14:textId="77777777" w:rsidR="00E133E4" w:rsidRDefault="00806475">
      <w:pPr>
        <w:pStyle w:val="10"/>
        <w:numPr>
          <w:ilvl w:val="0"/>
          <w:numId w:val="2"/>
        </w:numPr>
        <w:spacing w:before="0" w:after="360"/>
        <w:jc w:val="center"/>
        <w:rPr>
          <w:rFonts w:ascii="Times New Roman" w:hAnsi="Times New Roman"/>
          <w:b/>
          <w:color w:val="000000" w:themeColor="text1"/>
        </w:rPr>
      </w:pPr>
      <w:r>
        <w:rPr>
          <w:rFonts w:ascii="Times New Roman" w:hAnsi="Times New Roman"/>
          <w:b/>
          <w:color w:val="000000" w:themeColor="text1"/>
        </w:rPr>
        <w:t>Формирование ранжированных списков поступающих и зачисление</w:t>
      </w:r>
    </w:p>
    <w:p w14:paraId="010939DA"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По результатам вступительных испытаний Центр формирует отдельный ранжированный список поступающих по конкурсу (далее - конкурсный список), в который включаются поступающие, набравшие не менее минимального количества баллов по вступительным испытаниям. Конкурсный список публикуются на официальном сайте и обновляется ежедневно до дня, следующего за днем завершения приема документов установленного образца, включительно.</w:t>
      </w:r>
    </w:p>
    <w:p w14:paraId="59FCFE3E"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 xml:space="preserve">Конкурсный список ранжируется по следующим основаниям: </w:t>
      </w:r>
    </w:p>
    <w:p w14:paraId="59B26425" w14:textId="77777777" w:rsidR="00E133E4" w:rsidRDefault="00806475">
      <w:pPr>
        <w:pStyle w:val="af"/>
        <w:spacing w:after="0" w:line="240" w:lineRule="auto"/>
        <w:ind w:left="0" w:firstLine="709"/>
        <w:jc w:val="both"/>
        <w:rPr>
          <w:rFonts w:ascii="Times New Roman" w:hAnsi="Times New Roman"/>
          <w:sz w:val="28"/>
        </w:rPr>
      </w:pPr>
      <w:r>
        <w:rPr>
          <w:rFonts w:ascii="Times New Roman" w:hAnsi="Times New Roman"/>
          <w:sz w:val="28"/>
        </w:rPr>
        <w:t xml:space="preserve">1) по убыванию суммы конкурсных баллов, исчисленной как сумма баллов за вступительное испытание и за индивидуальные достижения; </w:t>
      </w:r>
    </w:p>
    <w:p w14:paraId="2BB8B9A8" w14:textId="77777777" w:rsidR="00E133E4" w:rsidRDefault="00806475">
      <w:pPr>
        <w:pStyle w:val="af"/>
        <w:spacing w:after="0" w:line="240" w:lineRule="auto"/>
        <w:ind w:left="0" w:firstLine="709"/>
        <w:jc w:val="both"/>
        <w:rPr>
          <w:rFonts w:ascii="Times New Roman" w:hAnsi="Times New Roman"/>
          <w:sz w:val="28"/>
        </w:rPr>
      </w:pPr>
      <w:r>
        <w:rPr>
          <w:rFonts w:ascii="Times New Roman" w:hAnsi="Times New Roman"/>
          <w:sz w:val="28"/>
        </w:rPr>
        <w:t xml:space="preserve">2) при равенстве суммы конкурсных баллов – по убыванию суммы баллов, начисленных по результатам вступительного испытания, и (или) по убыванию количества баллов, начисленных по результатам отдельных вступительных испытаний, в соответствии с приоритетностью вступительных испытаний, установленной Центром. </w:t>
      </w:r>
    </w:p>
    <w:p w14:paraId="68B7302E" w14:textId="77777777" w:rsidR="00E133E4" w:rsidRDefault="00806475">
      <w:pPr>
        <w:pStyle w:val="af"/>
        <w:spacing w:after="0" w:line="240" w:lineRule="auto"/>
        <w:ind w:left="0" w:firstLine="709"/>
        <w:jc w:val="both"/>
        <w:rPr>
          <w:rFonts w:ascii="Times New Roman" w:hAnsi="Times New Roman"/>
          <w:sz w:val="28"/>
        </w:rPr>
      </w:pPr>
      <w:r>
        <w:rPr>
          <w:rFonts w:ascii="Times New Roman" w:hAnsi="Times New Roman"/>
          <w:sz w:val="28"/>
        </w:rPr>
        <w:t>3) при равенстве по критериям, указанным в подпунктах 1 и 2 настоящего пункта, – по индивидуальным достижениям, учитываемым при равенстве поступающих по иным критериям ранжирования.</w:t>
      </w:r>
    </w:p>
    <w:p w14:paraId="56C03FDB"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lastRenderedPageBreak/>
        <w:t>В конкурсном списке указываются следующие сведения по каждому поступающему:</w:t>
      </w:r>
    </w:p>
    <w:p w14:paraId="285EAB06" w14:textId="77777777" w:rsidR="00E133E4" w:rsidRDefault="00806475">
      <w:pPr>
        <w:pStyle w:val="af"/>
        <w:numPr>
          <w:ilvl w:val="0"/>
          <w:numId w:val="7"/>
        </w:numPr>
        <w:spacing w:after="0" w:line="240" w:lineRule="auto"/>
        <w:jc w:val="both"/>
        <w:rPr>
          <w:rFonts w:ascii="Times New Roman" w:hAnsi="Times New Roman"/>
          <w:sz w:val="28"/>
        </w:rPr>
      </w:pPr>
      <w:r>
        <w:rPr>
          <w:rFonts w:ascii="Times New Roman" w:hAnsi="Times New Roman"/>
          <w:sz w:val="28"/>
        </w:rPr>
        <w:t>страховой номер индивидуального лицевого счета или уникальный код, присвоенный поступающему (при отсутствии указанного индивидуального лицевого счета);</w:t>
      </w:r>
    </w:p>
    <w:p w14:paraId="52D3BF53" w14:textId="77777777" w:rsidR="00E133E4" w:rsidRDefault="00806475">
      <w:pPr>
        <w:pStyle w:val="af"/>
        <w:numPr>
          <w:ilvl w:val="0"/>
          <w:numId w:val="8"/>
        </w:numPr>
        <w:spacing w:after="0" w:line="240" w:lineRule="auto"/>
        <w:jc w:val="both"/>
        <w:rPr>
          <w:rFonts w:ascii="Times New Roman" w:hAnsi="Times New Roman"/>
          <w:sz w:val="28"/>
        </w:rPr>
      </w:pPr>
      <w:r>
        <w:rPr>
          <w:rFonts w:ascii="Times New Roman" w:hAnsi="Times New Roman"/>
          <w:sz w:val="28"/>
        </w:rPr>
        <w:t>сумма конкурсных баллов, которая состоит из количества баллов за вступительное испытание (собеседование в форме защиты вступительного реферата), портфолио и индивидуальных достижений;</w:t>
      </w:r>
    </w:p>
    <w:p w14:paraId="205FAB32" w14:textId="77777777" w:rsidR="00E133E4" w:rsidRDefault="00806475">
      <w:pPr>
        <w:pStyle w:val="af"/>
        <w:spacing w:after="0" w:line="240" w:lineRule="auto"/>
        <w:ind w:left="0" w:firstLine="709"/>
        <w:jc w:val="both"/>
        <w:rPr>
          <w:rFonts w:ascii="Times New Roman" w:hAnsi="Times New Roman"/>
          <w:sz w:val="28"/>
        </w:rPr>
      </w:pPr>
      <w:r>
        <w:rPr>
          <w:rFonts w:ascii="Times New Roman" w:hAnsi="Times New Roman"/>
          <w:sz w:val="28"/>
        </w:rPr>
        <w:t>В конкурсном списке фамилия, имя, отчество (при наличии) поступающих не указываются.</w:t>
      </w:r>
    </w:p>
    <w:p w14:paraId="1137610D"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Центр устанавливает день (20 сентября 2024 года) завершения приема документов установленного образца, не позднее которого поступающие представляют:</w:t>
      </w:r>
    </w:p>
    <w:p w14:paraId="1492F8EE" w14:textId="77777777" w:rsidR="00E133E4" w:rsidRDefault="00806475">
      <w:pPr>
        <w:pStyle w:val="af"/>
        <w:spacing w:after="0" w:line="240" w:lineRule="auto"/>
        <w:ind w:left="0" w:firstLine="709"/>
        <w:jc w:val="both"/>
        <w:rPr>
          <w:rFonts w:ascii="Times New Roman" w:hAnsi="Times New Roman"/>
          <w:sz w:val="28"/>
        </w:rPr>
      </w:pPr>
      <w:r>
        <w:rPr>
          <w:rFonts w:ascii="Times New Roman" w:hAnsi="Times New Roman"/>
          <w:sz w:val="28"/>
        </w:rPr>
        <w:t xml:space="preserve">- заявление о согласии на зачисление и нотариально заверенные копии прилагаемых документов к заявлению о поступлении в соответствии с настоящими Правилами. </w:t>
      </w:r>
    </w:p>
    <w:p w14:paraId="656487B1"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При зачислении на обучение по договорам об оказании платных образовательных услуг установленное количество мест может быть увеличено по решению Центра. При принятии указанного решения Центр зачисляет на обучение всех поступающих, набравших не менее минимального количества баллов.</w:t>
      </w:r>
    </w:p>
    <w:p w14:paraId="5CB68B35"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Зачисление осуществляется до 1 октября 2024 года и оформляется приказом директора Центра. Приказ о зачислении публикуется на официальном сайте Центра и доступен пользователям в течение 6 месяцев со дня его издания.</w:t>
      </w:r>
    </w:p>
    <w:p w14:paraId="62075E66"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Информирование о зачислении осуществляется также в порядке, установленном Центром: путем направления уведомления на адрес электронной почты поступающего с указанием номера приказа о зачислении и даты его издания.</w:t>
      </w:r>
    </w:p>
    <w:p w14:paraId="4FBD4958"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Сведения о зачислении на обучение без указания фамилии, имени, отчества (при наличии) поступающих с указанием страхового номера индивидуального лицевого счета (при наличии) или уникального кода, присвоенного поступающему (при отсутствии указанного индивидуального лицевого счета), суммы конкурсных баллов, включающие в себя количество баллов за вступительные испытания и за индивидуальные достижения размещаются на официальном сайте в день издания соответствующих приказов о зачислении и должны быть доступны пользователям официального сайта в течение 6 месяцев со дня их издания.</w:t>
      </w:r>
    </w:p>
    <w:p w14:paraId="2BB38A17" w14:textId="77777777" w:rsidR="00E133E4" w:rsidRDefault="00E133E4">
      <w:pPr>
        <w:pStyle w:val="af"/>
        <w:spacing w:after="0" w:line="240" w:lineRule="auto"/>
        <w:ind w:left="710"/>
        <w:jc w:val="both"/>
        <w:rPr>
          <w:rFonts w:ascii="Times New Roman" w:hAnsi="Times New Roman"/>
          <w:sz w:val="28"/>
        </w:rPr>
      </w:pPr>
    </w:p>
    <w:p w14:paraId="21C55505" w14:textId="77777777" w:rsidR="00E133E4" w:rsidRDefault="00806475">
      <w:pPr>
        <w:pStyle w:val="10"/>
        <w:numPr>
          <w:ilvl w:val="0"/>
          <w:numId w:val="2"/>
        </w:numPr>
        <w:spacing w:before="0" w:after="360"/>
        <w:jc w:val="center"/>
        <w:rPr>
          <w:rFonts w:ascii="Times New Roman" w:hAnsi="Times New Roman"/>
          <w:sz w:val="28"/>
        </w:rPr>
      </w:pPr>
      <w:r>
        <w:rPr>
          <w:rFonts w:ascii="Times New Roman" w:hAnsi="Times New Roman"/>
          <w:b/>
          <w:color w:val="000000" w:themeColor="text1"/>
        </w:rPr>
        <w:t>Особенности приема на целевое обучение</w:t>
      </w:r>
    </w:p>
    <w:p w14:paraId="2A5B714B" w14:textId="34935C3A"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Центр не проводит в 2024 году целевой прием в пределах установленных им контрольных цифр.</w:t>
      </w:r>
    </w:p>
    <w:p w14:paraId="111600DF" w14:textId="77777777" w:rsidR="00E133E4" w:rsidRDefault="00E133E4">
      <w:pPr>
        <w:pStyle w:val="af"/>
        <w:spacing w:after="0" w:line="240" w:lineRule="auto"/>
        <w:ind w:left="710"/>
        <w:jc w:val="both"/>
        <w:rPr>
          <w:rFonts w:ascii="Times New Roman" w:hAnsi="Times New Roman"/>
          <w:sz w:val="28"/>
        </w:rPr>
      </w:pPr>
    </w:p>
    <w:p w14:paraId="142C2E73" w14:textId="77777777" w:rsidR="00E133E4" w:rsidRDefault="00806475">
      <w:pPr>
        <w:pStyle w:val="10"/>
        <w:numPr>
          <w:ilvl w:val="0"/>
          <w:numId w:val="2"/>
        </w:numPr>
        <w:spacing w:before="0" w:after="360"/>
        <w:jc w:val="center"/>
        <w:rPr>
          <w:rFonts w:ascii="Times New Roman" w:hAnsi="Times New Roman"/>
          <w:sz w:val="28"/>
        </w:rPr>
      </w:pPr>
      <w:r>
        <w:rPr>
          <w:color w:val="22272F"/>
          <w:highlight w:val="white"/>
        </w:rPr>
        <w:lastRenderedPageBreak/>
        <w:t> </w:t>
      </w:r>
      <w:r>
        <w:rPr>
          <w:rFonts w:ascii="Times New Roman" w:hAnsi="Times New Roman"/>
          <w:b/>
          <w:color w:val="000000" w:themeColor="text1"/>
        </w:rPr>
        <w:t>Особенности приема на обучение иностранных граждан и лиц без гражданства</w:t>
      </w:r>
    </w:p>
    <w:p w14:paraId="7DFEB788"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 xml:space="preserve">Иностранные граждане и лица без гражданства имеют право на получение высшего образования за счет средств физических лиц и юридических лиц в соответствии с договорами об оказании платных образовательных услуг. </w:t>
      </w:r>
    </w:p>
    <w:p w14:paraId="2FD3E0BB"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 xml:space="preserve"> Иностранные граждане и лица без гражданства, являющиеся соотечественниками, проживающими за рубежом, представляют помимо документов, указанных в пункте 3 настоящих Правил приема, оригиналы или копии документов, предусмотренных частью 6 статьи 17 Федерального закона от 24 мая 1999 г. № 99-ФЗ «О государственной политике Российской Федерации в отношении соотечественников за рубежом». </w:t>
      </w:r>
    </w:p>
    <w:p w14:paraId="6E613761"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При подаче документов иностранный гражданин или лицо без гражданства представляет в соответствии с подпунктом 7 пункта 3 Правил приема оригинал или копию документа, удостоверяющего личность, гражданство, либо документа, удостоверяющего личность иностранного гражданина в Российской Федерации или личность 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w:t>
      </w:r>
    </w:p>
    <w:p w14:paraId="22966F17"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 xml:space="preserve"> Граждане Российской Федерации, которые до прибытия в 2022 году на территорию Российской Федерации проживали на территории Донецкой Народной Республики, Луганской Народной Республики, Украины, а также граждане Российской Федерации, которые утратили возможность поступать на обучение за рубежом, принимаются на первый курс на обучение по программам подготовки научных и научно-педагогических кадров в аспирантуре с учетом следующих особенностей: </w:t>
      </w:r>
    </w:p>
    <w:p w14:paraId="003079BC" w14:textId="77777777" w:rsidR="00E133E4" w:rsidRDefault="00806475">
      <w:pPr>
        <w:spacing w:after="0" w:line="240" w:lineRule="auto"/>
        <w:jc w:val="both"/>
        <w:rPr>
          <w:rFonts w:ascii="Times New Roman" w:hAnsi="Times New Roman"/>
          <w:sz w:val="28"/>
        </w:rPr>
      </w:pPr>
      <w:r>
        <w:rPr>
          <w:rFonts w:ascii="Times New Roman" w:hAnsi="Times New Roman"/>
          <w:sz w:val="28"/>
        </w:rPr>
        <w:t xml:space="preserve">а) при приеме учитываются индивидуальные достижения, полученные гражданами Российской Федерации, как на территории Российской Федерации, так и за ее пределами, а также документы об образовании и (или) о квалификации с отличием, полученные за рубежом; </w:t>
      </w:r>
    </w:p>
    <w:p w14:paraId="5EBAD37F" w14:textId="77777777" w:rsidR="00E133E4" w:rsidRDefault="00806475">
      <w:pPr>
        <w:spacing w:after="0" w:line="240" w:lineRule="auto"/>
        <w:jc w:val="both"/>
        <w:rPr>
          <w:rFonts w:ascii="Times New Roman" w:hAnsi="Times New Roman"/>
          <w:sz w:val="28"/>
        </w:rPr>
      </w:pPr>
      <w:r>
        <w:rPr>
          <w:rFonts w:ascii="Times New Roman" w:hAnsi="Times New Roman"/>
          <w:sz w:val="28"/>
        </w:rPr>
        <w:t>б) прием осуществляется при представлении поступающим копии документа о предшествующем образовании или о предшествующем образовании и квалификации.</w:t>
      </w:r>
    </w:p>
    <w:p w14:paraId="4050A3CD" w14:textId="77777777" w:rsidR="00E133E4" w:rsidRDefault="00E133E4">
      <w:pPr>
        <w:spacing w:after="0" w:line="240" w:lineRule="auto"/>
        <w:jc w:val="both"/>
        <w:rPr>
          <w:rFonts w:ascii="Times New Roman" w:hAnsi="Times New Roman"/>
          <w:sz w:val="28"/>
        </w:rPr>
      </w:pPr>
    </w:p>
    <w:p w14:paraId="70A8D094" w14:textId="77777777" w:rsidR="00E133E4" w:rsidRDefault="00806475">
      <w:pPr>
        <w:pStyle w:val="10"/>
        <w:numPr>
          <w:ilvl w:val="0"/>
          <w:numId w:val="2"/>
        </w:numPr>
        <w:spacing w:before="0" w:after="360"/>
        <w:jc w:val="center"/>
        <w:rPr>
          <w:rFonts w:ascii="Times New Roman" w:hAnsi="Times New Roman"/>
          <w:sz w:val="28"/>
        </w:rPr>
      </w:pPr>
      <w:r>
        <w:rPr>
          <w:color w:val="22272F"/>
          <w:highlight w:val="white"/>
        </w:rPr>
        <w:t> </w:t>
      </w:r>
      <w:r>
        <w:rPr>
          <w:rFonts w:ascii="Times New Roman" w:hAnsi="Times New Roman"/>
          <w:b/>
          <w:color w:val="000000" w:themeColor="text1"/>
        </w:rPr>
        <w:t xml:space="preserve">Особенности приема на обучение по программам подготовки научно-педагогических кадров в аспирантуре </w:t>
      </w:r>
    </w:p>
    <w:p w14:paraId="1756A731"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 xml:space="preserve"> Настоящие Особенности регулируют прием обучающихся в Центр по договорам об оказании платных образовательных услуг, заключаемым при приеме на обучение за счет средств физических и (или) юридических лиц.</w:t>
      </w:r>
    </w:p>
    <w:p w14:paraId="7258CC27"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lastRenderedPageBreak/>
        <w:t xml:space="preserve"> Лица, принимаемые в соответствии с настоящими Особенностями, поступающие в Центр, вправе представить документ об образовании или об образовании и о квалификации, полученный в Донецкой Народной Республике, Луганской Народной Республике, Украине до дня принятия Донецкой Народной Республики, Луганской Народной Республики, Запорожской области, Херсонской области в Российскую Федерацию, без представления свидетельства о признании иностранного образования. Указанное образование признается согласно соответствию образовательных, образовательно-квалификационных уровней, установленному статьей 2 Федерального закона № 19-ФЗ.</w:t>
      </w:r>
    </w:p>
    <w:p w14:paraId="539CEDB3"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 xml:space="preserve"> В случае, если лица, принимаемые в соответствии с настоящими Особенностями, поступающие в Центр, не могут представить оригинал документа об образовании или об образовании и о квалификации (далее - документ установленного образца), они зачисляются на места в рамках контрольных цифр на основании заявления о согласии на зачисление, в котором указана причина невозможности представления оригинала документа установленного образца. Указанное заявление подается не позднее установленных Центром дня и времени, в которые завершается прием оригинала документа установленного образца, и используется вместо оригинала документа установленного образца в отношении всех условий поступления, указанных в заявлении (заявлениях) о приеме на обучение. Наличие или отсутствие заявления о согласии на зачисление указывается в ранжированных списках лиц, поступающих на обучение (далее - конкурсные списки).</w:t>
      </w:r>
    </w:p>
    <w:p w14:paraId="4657DDD8"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Лицо, подавшее заявление о согласии на зачисление, вправе подать заявление об отзыве согласия на зачисление. В случае если указанное лицо желает подать заявление о согласии на зачисление на места в рамках контрольных цифр в другую организацию, ему необходимо до подачи указанного заявления подать в Центр заявление об отзыве согласия на зачисление.</w:t>
      </w:r>
    </w:p>
    <w:p w14:paraId="33E67DF0"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Лицо, включенное в число зачисленных на обучение и отозвавшее согласие на зачисление, исключается из числа зачисленных на обучение. Лицо, отозвавшее согласие на зачисление, не исключается из списков лиц, подавших документы, и из конкурсных списков.</w:t>
      </w:r>
    </w:p>
    <w:p w14:paraId="2C7A2B31"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 xml:space="preserve"> Перечень и формы проведения вступительных испытаний, минимальное количество баллов вступительных испытаний, перечень учитываемых индивидуальных достижений и порядок их учета, при приеме лиц, принимаемых в соответствии с настоящими Особенностями, на обучение по указанным образовательным программам в организации, расположенные на территории иных субъектов, устанавливаются Правилами приема в Центр.</w:t>
      </w:r>
    </w:p>
    <w:p w14:paraId="65D7C9D2" w14:textId="77777777" w:rsidR="00E133E4" w:rsidRDefault="00806475">
      <w:pPr>
        <w:pStyle w:val="af"/>
        <w:numPr>
          <w:ilvl w:val="1"/>
          <w:numId w:val="2"/>
        </w:numPr>
        <w:spacing w:after="0" w:line="240" w:lineRule="auto"/>
        <w:ind w:left="0" w:firstLine="710"/>
        <w:jc w:val="both"/>
        <w:rPr>
          <w:rFonts w:ascii="Times New Roman" w:hAnsi="Times New Roman"/>
          <w:sz w:val="28"/>
        </w:rPr>
      </w:pPr>
      <w:r>
        <w:rPr>
          <w:rFonts w:ascii="Times New Roman" w:hAnsi="Times New Roman"/>
          <w:sz w:val="28"/>
        </w:rPr>
        <w:t xml:space="preserve"> Лицам, поступающим на обучение в Центр, засчитываются индивидуальные достижения, полученные ими в Донецкой Народной Республике, Луганской Народной Республике, Украине до дня принятия </w:t>
      </w:r>
      <w:r>
        <w:rPr>
          <w:rFonts w:ascii="Times New Roman" w:hAnsi="Times New Roman"/>
          <w:sz w:val="28"/>
        </w:rPr>
        <w:lastRenderedPageBreak/>
        <w:t>Донецкой Народной Республики, Луганской Народной Республики, Запорожской области, Херсонской области в Российскую Федерацию, в соответствии с Правилами приема в Центр.</w:t>
      </w:r>
    </w:p>
    <w:p w14:paraId="22666105" w14:textId="77777777" w:rsidR="00E133E4" w:rsidRDefault="00806475">
      <w:pPr>
        <w:rPr>
          <w:rFonts w:ascii="Times New Roman" w:hAnsi="Times New Roman"/>
          <w:sz w:val="28"/>
        </w:rPr>
      </w:pPr>
      <w:r>
        <w:rPr>
          <w:rFonts w:ascii="Times New Roman" w:hAnsi="Times New Roman"/>
          <w:sz w:val="28"/>
        </w:rPr>
        <w:br w:type="page"/>
      </w:r>
    </w:p>
    <w:p w14:paraId="4CA4CD97" w14:textId="77777777" w:rsidR="00E133E4" w:rsidRDefault="00E133E4"/>
    <w:sectPr w:rsidR="00E133E4">
      <w:footerReference w:type="default" r:id="rId15"/>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20828" w14:textId="77777777" w:rsidR="007515BE" w:rsidRDefault="007515BE">
      <w:pPr>
        <w:spacing w:after="0" w:line="240" w:lineRule="auto"/>
      </w:pPr>
      <w:r>
        <w:separator/>
      </w:r>
    </w:p>
  </w:endnote>
  <w:endnote w:type="continuationSeparator" w:id="0">
    <w:p w14:paraId="29422A63" w14:textId="77777777" w:rsidR="007515BE" w:rsidRDefault="00751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3F2F" w14:textId="77777777" w:rsidR="00E133E4" w:rsidRDefault="00806475">
    <w:pPr>
      <w:framePr w:wrap="around" w:vAnchor="text" w:hAnchor="margin" w:xAlign="center" w:y="1"/>
    </w:pPr>
    <w:r>
      <w:fldChar w:fldCharType="begin"/>
    </w:r>
    <w:r>
      <w:instrText xml:space="preserve">PAGE </w:instrText>
    </w:r>
    <w:r>
      <w:fldChar w:fldCharType="separate"/>
    </w:r>
    <w:r w:rsidR="00917649">
      <w:rPr>
        <w:noProof/>
      </w:rPr>
      <w:t>5</w:t>
    </w:r>
    <w:r>
      <w:fldChar w:fldCharType="end"/>
    </w:r>
  </w:p>
  <w:p w14:paraId="487BBC00" w14:textId="77777777" w:rsidR="00E133E4" w:rsidRDefault="00E133E4">
    <w:pPr>
      <w:pStyle w:val="a5"/>
      <w:jc w:val="center"/>
    </w:pPr>
  </w:p>
  <w:p w14:paraId="4DE8223E" w14:textId="77777777" w:rsidR="00E133E4" w:rsidRDefault="00E133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F2C47" w14:textId="77777777" w:rsidR="007515BE" w:rsidRDefault="007515BE">
      <w:pPr>
        <w:spacing w:after="0" w:line="240" w:lineRule="auto"/>
      </w:pPr>
      <w:r>
        <w:separator/>
      </w:r>
    </w:p>
  </w:footnote>
  <w:footnote w:type="continuationSeparator" w:id="0">
    <w:p w14:paraId="39D37B6B" w14:textId="77777777" w:rsidR="007515BE" w:rsidRDefault="007515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609"/>
    <w:multiLevelType w:val="multilevel"/>
    <w:tmpl w:val="5B7AC2F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22B3900"/>
    <w:multiLevelType w:val="multilevel"/>
    <w:tmpl w:val="E6DE9698"/>
    <w:lvl w:ilvl="0">
      <w:start w:val="1"/>
      <w:numFmt w:val="decimal"/>
      <w:lvlText w:val="%1."/>
      <w:lvlJc w:val="left"/>
      <w:pPr>
        <w:ind w:left="1069" w:hanging="360"/>
      </w:pPr>
    </w:lvl>
    <w:lvl w:ilvl="1">
      <w:start w:val="14"/>
      <w:numFmt w:val="decimal"/>
      <w:lvlText w:val="%1.%2."/>
      <w:lvlJc w:val="left"/>
      <w:pPr>
        <w:ind w:left="1501" w:hanging="792"/>
      </w:pPr>
    </w:lvl>
    <w:lvl w:ilvl="2">
      <w:start w:val="1"/>
      <w:numFmt w:val="decimal"/>
      <w:lvlText w:val="%1.%2.%3."/>
      <w:lvlJc w:val="left"/>
      <w:pPr>
        <w:ind w:left="1501" w:hanging="792"/>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509" w:hanging="180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15:restartNumberingAfterBreak="0">
    <w:nsid w:val="19190D4B"/>
    <w:multiLevelType w:val="multilevel"/>
    <w:tmpl w:val="673A7B2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44A230B9"/>
    <w:multiLevelType w:val="multilevel"/>
    <w:tmpl w:val="C1961BD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70194E35"/>
    <w:multiLevelType w:val="multilevel"/>
    <w:tmpl w:val="11C27B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71AF23DD"/>
    <w:multiLevelType w:val="multilevel"/>
    <w:tmpl w:val="F9C22E76"/>
    <w:lvl w:ilvl="0">
      <w:start w:val="1"/>
      <w:numFmt w:val="decimal"/>
      <w:lvlText w:val="%1."/>
      <w:lvlJc w:val="left"/>
      <w:pPr>
        <w:ind w:left="720" w:hanging="360"/>
      </w:pPr>
      <w:rPr>
        <w:b/>
        <w:color w:val="000000"/>
      </w:rPr>
    </w:lvl>
    <w:lvl w:ilvl="1">
      <w:start w:val="1"/>
      <w:numFmt w:val="decimal"/>
      <w:lvlText w:val="%1.%2."/>
      <w:lvlJc w:val="left"/>
      <w:pPr>
        <w:ind w:left="107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7AF85C1B"/>
    <w:multiLevelType w:val="multilevel"/>
    <w:tmpl w:val="70246F0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7CD67D88"/>
    <w:multiLevelType w:val="multilevel"/>
    <w:tmpl w:val="28ACD44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076241979">
    <w:abstractNumId w:val="1"/>
  </w:num>
  <w:num w:numId="2" w16cid:durableId="67071767">
    <w:abstractNumId w:val="5"/>
  </w:num>
  <w:num w:numId="3" w16cid:durableId="1965379326">
    <w:abstractNumId w:val="4"/>
  </w:num>
  <w:num w:numId="4" w16cid:durableId="935408494">
    <w:abstractNumId w:val="0"/>
  </w:num>
  <w:num w:numId="5" w16cid:durableId="1657487144">
    <w:abstractNumId w:val="2"/>
  </w:num>
  <w:num w:numId="6" w16cid:durableId="1055471620">
    <w:abstractNumId w:val="3"/>
  </w:num>
  <w:num w:numId="7" w16cid:durableId="88427862">
    <w:abstractNumId w:val="7"/>
  </w:num>
  <w:num w:numId="8" w16cid:durableId="13149162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E133E4"/>
    <w:rsid w:val="000F477F"/>
    <w:rsid w:val="00146B7A"/>
    <w:rsid w:val="002330BF"/>
    <w:rsid w:val="00264417"/>
    <w:rsid w:val="005D4278"/>
    <w:rsid w:val="007515BE"/>
    <w:rsid w:val="00806475"/>
    <w:rsid w:val="00917649"/>
    <w:rsid w:val="00BA78C9"/>
    <w:rsid w:val="00C0600B"/>
    <w:rsid w:val="00C80195"/>
    <w:rsid w:val="00DD7E75"/>
    <w:rsid w:val="00E07DA2"/>
    <w:rsid w:val="00E133E4"/>
    <w:rsid w:val="00E27DA9"/>
    <w:rsid w:val="00F21183"/>
    <w:rsid w:val="00F306F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C5284"/>
  <w15:docId w15:val="{21EBD158-B31A-4A86-844A-E0ECE717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F5496" w:themeColor="accent1" w:themeShade="BF"/>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annotation text"/>
    <w:basedOn w:val="a"/>
    <w:link w:val="a4"/>
    <w:pPr>
      <w:spacing w:line="240" w:lineRule="auto"/>
    </w:pPr>
    <w:rPr>
      <w:sz w:val="20"/>
    </w:rPr>
  </w:style>
  <w:style w:type="character" w:customStyle="1" w:styleId="a4">
    <w:name w:val="Текст примечания Знак"/>
    <w:basedOn w:val="1"/>
    <w:link w:val="a3"/>
    <w:rPr>
      <w:sz w:val="20"/>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styleId="a5">
    <w:name w:val="footer"/>
    <w:basedOn w:val="a"/>
    <w:link w:val="a6"/>
    <w:pPr>
      <w:tabs>
        <w:tab w:val="center" w:pos="4677"/>
        <w:tab w:val="right" w:pos="9355"/>
      </w:tabs>
      <w:spacing w:after="0" w:line="240" w:lineRule="auto"/>
    </w:pPr>
  </w:style>
  <w:style w:type="character" w:customStyle="1" w:styleId="a6">
    <w:name w:val="Нижний колонтитул Знак"/>
    <w:basedOn w:val="1"/>
    <w:link w:val="a5"/>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header"/>
    <w:basedOn w:val="a"/>
    <w:link w:val="a8"/>
    <w:pPr>
      <w:tabs>
        <w:tab w:val="center" w:pos="4677"/>
        <w:tab w:val="right" w:pos="9355"/>
      </w:tabs>
      <w:spacing w:after="0" w:line="240" w:lineRule="auto"/>
    </w:pPr>
  </w:style>
  <w:style w:type="character" w:customStyle="1" w:styleId="a8">
    <w:name w:val="Верхний колонтитул Знак"/>
    <w:basedOn w:val="1"/>
    <w:link w:val="a7"/>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heme="majorHAnsi" w:hAnsiTheme="majorHAnsi"/>
      <w:color w:val="2F5496" w:themeColor="accent1" w:themeShade="BF"/>
      <w:sz w:val="32"/>
    </w:rPr>
  </w:style>
  <w:style w:type="paragraph" w:customStyle="1" w:styleId="13">
    <w:name w:val="Гиперссылка1"/>
    <w:basedOn w:val="12"/>
    <w:link w:val="a9"/>
    <w:rPr>
      <w:color w:val="0000FF"/>
      <w:u w:val="single"/>
    </w:rPr>
  </w:style>
  <w:style w:type="character" w:styleId="a9">
    <w:name w:val="Hyperlink"/>
    <w:basedOn w:val="a0"/>
    <w:link w:val="1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6">
    <w:name w:val="Знак примечания1"/>
    <w:basedOn w:val="12"/>
    <w:link w:val="aa"/>
    <w:rPr>
      <w:sz w:val="16"/>
    </w:rPr>
  </w:style>
  <w:style w:type="character" w:styleId="aa">
    <w:name w:val="annotation reference"/>
    <w:basedOn w:val="a0"/>
    <w:link w:val="16"/>
    <w:rPr>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next w:val="a"/>
    <w:link w:val="ac"/>
    <w:uiPriority w:val="11"/>
    <w:qFormat/>
    <w:pPr>
      <w:jc w:val="both"/>
    </w:pPr>
    <w:rPr>
      <w:rFonts w:ascii="XO Thames" w:hAnsi="XO Thames"/>
      <w:i/>
      <w:sz w:val="24"/>
    </w:rPr>
  </w:style>
  <w:style w:type="character" w:customStyle="1" w:styleId="ac">
    <w:name w:val="Подзаголовок Знак"/>
    <w:link w:val="ab"/>
    <w:rPr>
      <w:rFonts w:ascii="XO Thames" w:hAnsi="XO Thames"/>
      <w:i/>
      <w:sz w:val="24"/>
    </w:rPr>
  </w:style>
  <w:style w:type="paragraph" w:styleId="ad">
    <w:name w:val="Title"/>
    <w:next w:val="a"/>
    <w:link w:val="ae"/>
    <w:uiPriority w:val="10"/>
    <w:qFormat/>
    <w:pPr>
      <w:spacing w:before="567" w:after="567"/>
      <w:jc w:val="center"/>
    </w:pPr>
    <w:rPr>
      <w:rFonts w:ascii="XO Thames" w:hAnsi="XO Thames"/>
      <w:b/>
      <w:caps/>
      <w:sz w:val="40"/>
    </w:rPr>
  </w:style>
  <w:style w:type="character" w:customStyle="1" w:styleId="ae">
    <w:name w:val="Заголовок Знак"/>
    <w:link w:val="ad"/>
    <w:rPr>
      <w:rFonts w:ascii="XO Thames" w:hAnsi="XO Thames"/>
      <w:b/>
      <w:caps/>
      <w:sz w:val="40"/>
    </w:rPr>
  </w:style>
  <w:style w:type="character" w:customStyle="1" w:styleId="40">
    <w:name w:val="Заголовок 4 Знак"/>
    <w:link w:val="4"/>
    <w:rPr>
      <w:rFonts w:ascii="XO Thames" w:hAnsi="XO Thames"/>
      <w:b/>
      <w:sz w:val="24"/>
    </w:rPr>
  </w:style>
  <w:style w:type="paragraph" w:styleId="af">
    <w:name w:val="List Paragraph"/>
    <w:basedOn w:val="a"/>
    <w:link w:val="af0"/>
    <w:pPr>
      <w:ind w:left="720"/>
      <w:contextualSpacing/>
    </w:pPr>
  </w:style>
  <w:style w:type="character" w:customStyle="1" w:styleId="af0">
    <w:name w:val="Абзац списка Знак"/>
    <w:basedOn w:val="1"/>
    <w:link w:val="af"/>
  </w:style>
  <w:style w:type="character" w:customStyle="1" w:styleId="20">
    <w:name w:val="Заголовок 2 Знак"/>
    <w:link w:val="2"/>
    <w:rPr>
      <w:rFonts w:ascii="XO Thames" w:hAnsi="XO Thames"/>
      <w:b/>
      <w:sz w:val="28"/>
    </w:rPr>
  </w:style>
  <w:style w:type="table" w:customStyle="1" w:styleId="17">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1">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alloon Text"/>
    <w:basedOn w:val="a"/>
    <w:link w:val="af3"/>
    <w:uiPriority w:val="99"/>
    <w:semiHidden/>
    <w:unhideWhenUsed/>
    <w:rsid w:val="00146B7A"/>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46B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mailto:musinlc@musinlc.ru" TargetMode="External"/><Relationship Id="rId3" Type="http://schemas.openxmlformats.org/officeDocument/2006/relationships/settings" Target="settings.xml"/><Relationship Id="rId7" Type="http://schemas.openxmlformats.org/officeDocument/2006/relationships/hyperlink" Target="https://rulaws.ru/laws/Federalnyy-zakon-ot-17.02.2023-N-19-FZ/" TargetMode="External"/><Relationship Id="rId12" Type="http://schemas.openxmlformats.org/officeDocument/2006/relationships/hyperlink" Target="http://ivo.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140174/296acc03f4dfbea960a2b486d6f0c63402a7b5b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usinlc@musinlc.ru" TargetMode="External"/><Relationship Id="rId4" Type="http://schemas.openxmlformats.org/officeDocument/2006/relationships/webSettings" Target="webSettings.xml"/><Relationship Id="rId9" Type="http://schemas.openxmlformats.org/officeDocument/2006/relationships/hyperlink" Target="tel:88006003643" TargetMode="External"/><Relationship Id="rId14" Type="http://schemas.openxmlformats.org/officeDocument/2006/relationships/hyperlink" Target="mailto:musinlc@musinlc.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4728</Words>
  <Characters>26954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 V</cp:lastModifiedBy>
  <cp:revision>8</cp:revision>
  <dcterms:created xsi:type="dcterms:W3CDTF">2023-10-19T16:45:00Z</dcterms:created>
  <dcterms:modified xsi:type="dcterms:W3CDTF">2023-10-26T13:41:00Z</dcterms:modified>
</cp:coreProperties>
</file>