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widowControl w:val="0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108"/>
        <w:tblLayout w:type="fixed"/>
      </w:tblPr>
      <w:tblGrid>
        <w:gridCol w:w="9072"/>
      </w:tblGrid>
      <w:tr>
        <w:trPr>
          <w:trHeight w:hRule="atLeast" w:val="660"/>
        </w:trPr>
        <w:tc>
          <w:tcPr>
            <w:tcW w:type="dxa" w:w="9072"/>
          </w:tcPr>
          <w:p w14:paraId="05000000">
            <w:pPr>
              <w:widowControl w:val="0"/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6000000">
            <w:pPr>
              <w:widowControl w:val="0"/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pacing w:val="30"/>
                <w:sz w:val="28"/>
              </w:rPr>
            </w:pPr>
            <w:r>
              <w:rPr>
                <w:rFonts w:ascii="Cambria" w:hAnsi="Cambria"/>
                <w:b w:val="1"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</w:tbl>
    <w:p w14:paraId="07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09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A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B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sz w:val="28"/>
        </w:rPr>
      </w:pPr>
    </w:p>
    <w:p w14:paraId="0C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D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</w:p>
    <w:p w14:paraId="0E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0F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4"/>
        </w:rPr>
      </w:pPr>
    </w:p>
    <w:p w14:paraId="10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4"/>
        </w:rPr>
      </w:pPr>
    </w:p>
    <w:p w14:paraId="11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ЭНЕРГЕТИЧЕСКОЕ ПРАВО.</w:t>
      </w:r>
    </w:p>
    <w:p w14:paraId="12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МЕЖДУНАРОДНО-ПРАВОВЫЕ ОТНОШЕНИЯ</w:t>
      </w:r>
    </w:p>
    <w:p w14:paraId="13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</w:p>
    <w:p w14:paraId="14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3369"/>
        <w:gridCol w:w="6237"/>
      </w:tblGrid>
      <w:tr>
        <w:tc>
          <w:tcPr>
            <w:tcW w:type="dxa" w:w="3369"/>
            <w:vAlign w:val="center"/>
          </w:tcPr>
          <w:p w14:paraId="15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16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подготовки</w:t>
            </w:r>
            <w:r>
              <w:rPr>
                <w:rFonts w:ascii="Times New Roman" w:hAnsi="Times New Roman"/>
                <w:sz w:val="28"/>
              </w:rPr>
              <w:t>/научная специальность</w:t>
            </w:r>
          </w:p>
        </w:tc>
        <w:tc>
          <w:tcPr>
            <w:tcW w:type="dxa" w:w="6237"/>
            <w:vAlign w:val="center"/>
          </w:tcPr>
          <w:p w14:paraId="17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18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5.1.5 Международно-правовые науки</w:t>
            </w:r>
          </w:p>
        </w:tc>
      </w:tr>
      <w:tr>
        <w:tc>
          <w:tcPr>
            <w:tcW w:type="dxa" w:w="3369"/>
          </w:tcPr>
          <w:p w14:paraId="19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1A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Направленность (профиль) программы</w:t>
            </w:r>
          </w:p>
        </w:tc>
        <w:tc>
          <w:tcPr>
            <w:tcW w:type="dxa" w:w="6237"/>
            <w:vAlign w:val="center"/>
          </w:tcPr>
          <w:p w14:paraId="1B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Международно-правовые отношения</w:t>
            </w:r>
          </w:p>
        </w:tc>
      </w:tr>
      <w:tr>
        <w:trPr>
          <w:trHeight w:hRule="atLeast" w:val="283"/>
        </w:trPr>
        <w:tc>
          <w:tcPr>
            <w:tcW w:type="dxa" w:w="3369"/>
          </w:tcPr>
          <w:p w14:paraId="1C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1D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type="dxa" w:w="6237"/>
            <w:vAlign w:val="center"/>
          </w:tcPr>
          <w:p w14:paraId="1E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1F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0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1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2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7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9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D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E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4677" w:val="center"/>
          <w:tab w:leader="none" w:pos="9355" w:val="righ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ab/>
      </w:r>
    </w:p>
    <w:p w14:paraId="30000000">
      <w:pPr>
        <w:pStyle w:val="Style_4"/>
        <w:rPr>
          <w:rFonts w:asciiTheme="minorAscii" w:hAnsiTheme="minorHAnsi"/>
          <w:b w:val="0"/>
          <w:color w:val="000000"/>
          <w:sz w:val="22"/>
        </w:rPr>
      </w:pPr>
      <w:r>
        <w:rPr>
          <w:rFonts w:asciiTheme="minorAscii" w:hAnsiTheme="minorHAnsi"/>
          <w:b w:val="0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 xml:space="preserve">                                                     </w:t>
      </w:r>
      <w:r>
        <w:rPr>
          <w:rFonts w:ascii="Times New Roman" w:hAnsi="Times New Roman"/>
          <w:b w:val="1"/>
          <w:color w:val="000000"/>
          <w:sz w:val="24"/>
        </w:rPr>
        <w:t xml:space="preserve">     СОДЕРЖАНИЕ</w:t>
      </w:r>
    </w:p>
    <w:p w14:paraId="31000000"/>
    <w:p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"__RefHeading___361"</w:instrText>
      </w:r>
      <w:r>
        <w:fldChar w:fldCharType="separate"/>
      </w:r>
      <w:r>
        <w:t>1.    Перечень компетенций и этапы их формирования в процессе освоения дисциплины</w:t>
      </w:r>
      <w:r>
        <w:tab/>
      </w:r>
      <w:r>
        <w:fldChar w:fldCharType="begin"/>
      </w:r>
      <w:r>
        <w:instrText>PAGEREF __RefHeading___361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3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"__RefHeading___362"</w:instrText>
      </w:r>
      <w:r>
        <w:fldChar w:fldCharType="separate"/>
      </w:r>
      <w:r>
        <w:t>2.    Структура ФОС по дисциплине</w:t>
      </w:r>
      <w:r>
        <w:tab/>
      </w:r>
      <w:r>
        <w:fldChar w:fldCharType="begin"/>
      </w:r>
      <w:r>
        <w:instrText>PAGEREF __RefHeading___362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4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"__RefHeading___363"</w:instrText>
      </w:r>
      <w:r>
        <w:fldChar w:fldCharType="separate"/>
      </w:r>
      <w:r>
        <w:t>3.    Показатели и критерии оценки компетенций</w:t>
      </w:r>
      <w:r>
        <w:tab/>
      </w:r>
      <w:r>
        <w:fldChar w:fldCharType="begin"/>
      </w:r>
      <w:r>
        <w:instrText>PAGEREF __RefHeading___363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5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"__RefHeading___364"</w:instrText>
      </w:r>
      <w:r>
        <w:fldChar w:fldCharType="separate"/>
      </w:r>
      <w:r>
        <w:t>4.    Шкала оценивания результата</w:t>
      </w:r>
      <w:r>
        <w:tab/>
      </w:r>
      <w:r>
        <w:fldChar w:fldCharType="begin"/>
      </w:r>
      <w:r>
        <w:instrText>PAGEREF __RefHeading___364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6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"__RefHeading___365"</w:instrText>
      </w:r>
      <w:r>
        <w:fldChar w:fldCharType="separate"/>
      </w:r>
      <w:r>
        <w:t>5.    Перечень заданий по дисциплине</w:t>
      </w:r>
      <w:r>
        <w:tab/>
      </w:r>
      <w:r>
        <w:fldChar w:fldCharType="begin"/>
      </w:r>
      <w:r>
        <w:instrText>PAGEREF __RefHeading___365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7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"__RefHeading___366"</w:instrText>
      </w:r>
      <w:r>
        <w:fldChar w:fldCharType="separate"/>
      </w:r>
      <w:r>
        <w:t>5.1.    Задания для текущего контроля:</w:t>
      </w:r>
      <w:r>
        <w:tab/>
      </w:r>
      <w:r>
        <w:fldChar w:fldCharType="begin"/>
      </w:r>
      <w:r>
        <w:instrText>PAGEREF __RefHeading___366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8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"__RefHeading___367"</w:instrText>
      </w:r>
      <w:r>
        <w:fldChar w:fldCharType="separate"/>
      </w:r>
      <w:r>
        <w:t>Темы докладов, контрольных работ, коллоквиумов, дискуссий:</w:t>
      </w:r>
      <w:r>
        <w:tab/>
      </w:r>
      <w:r>
        <w:fldChar w:fldCharType="begin"/>
      </w:r>
      <w:r>
        <w:instrText>PAGEREF __RefHeading___367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9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"__RefHeading___368"</w:instrText>
      </w:r>
      <w:r>
        <w:fldChar w:fldCharType="separate"/>
      </w:r>
      <w:r>
        <w:t>1.    Понятие и задачи международного энергетического  правопорядка.</w:t>
      </w:r>
      <w:r>
        <w:tab/>
      </w:r>
      <w:r>
        <w:fldChar w:fldCharType="begin"/>
      </w:r>
      <w:r>
        <w:instrText>PAGEREF __RefHeading___368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A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"__RefHeading___369"</w:instrText>
      </w:r>
      <w:r>
        <w:fldChar w:fldCharType="separate"/>
      </w:r>
      <w:r>
        <w:t>2.    Межгосударственные договор как источник энергетического права.</w:t>
      </w:r>
      <w:r>
        <w:tab/>
      </w:r>
      <w:r>
        <w:fldChar w:fldCharType="begin"/>
      </w:r>
      <w:r>
        <w:instrText>PAGEREF __RefHeading___369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B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"__RefHeading___370"</w:instrText>
      </w:r>
      <w:r>
        <w:fldChar w:fldCharType="separate"/>
      </w:r>
      <w:r>
        <w:t>3.    Международно-правовое регулирования порядка формирования и функционирования общего электроэнергетического рынка государств-членов Евразийского экономического союза.</w:t>
      </w:r>
      <w:r>
        <w:tab/>
      </w:r>
      <w:r>
        <w:fldChar w:fldCharType="begin"/>
      </w:r>
      <w:r>
        <w:instrText>PAGEREF __RefHeading___370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C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"__RefHeading___371"</w:instrText>
      </w:r>
      <w:r>
        <w:fldChar w:fldCharType="separate"/>
      </w:r>
      <w:r>
        <w:t>4.    Международно-правовое регулирования порядка формирования и функционирования общего рынка газа государств-членов Евразийского экономического союза.</w:t>
      </w:r>
      <w:r>
        <w:tab/>
      </w:r>
      <w:r>
        <w:fldChar w:fldCharType="begin"/>
      </w:r>
      <w:r>
        <w:instrText>PAGEREF __RefHeading___371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D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"__RefHeading___372"</w:instrText>
      </w:r>
      <w:r>
        <w:fldChar w:fldCharType="separate"/>
      </w:r>
      <w:r>
        <w:t>5.    Международно-правовое регулирования порядка формирования и функционирования общего рынка нефти и нефтепродуктов  государств-членов Евразийского экономического союза</w:t>
      </w:r>
      <w:r>
        <w:tab/>
      </w:r>
      <w:r>
        <w:fldChar w:fldCharType="begin"/>
      </w:r>
      <w:r>
        <w:instrText>PAGEREF __RefHeading___372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E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"__RefHeading___373"</w:instrText>
      </w:r>
      <w:r>
        <w:fldChar w:fldCharType="separate"/>
      </w:r>
      <w:r>
        <w:t>6.    Межправительственные договоры как источник энергетического права.</w:t>
      </w:r>
      <w:r>
        <w:tab/>
      </w:r>
      <w:r>
        <w:fldChar w:fldCharType="begin"/>
      </w:r>
      <w:r>
        <w:instrText>PAGEREF __RefHeading___373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F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"__RefHeading___374"</w:instrText>
      </w:r>
      <w:r>
        <w:fldChar w:fldCharType="separate"/>
      </w:r>
      <w:r>
        <w:t>7.    Цель принятия и ключевые положения Конвенции о предупреждении крупных промышленных аварий.</w:t>
      </w:r>
      <w:r>
        <w:tab/>
      </w:r>
      <w:r>
        <w:fldChar w:fldCharType="begin"/>
      </w:r>
      <w:r>
        <w:instrText>PAGEREF __RefHeading___374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0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"__RefHeading___375"</w:instrText>
      </w:r>
      <w:r>
        <w:fldChar w:fldCharType="separate"/>
      </w:r>
      <w:r>
        <w:t>8.    Цель принятия и основные положения Парижского соглашения (по климату).</w:t>
      </w:r>
      <w:r>
        <w:tab/>
      </w:r>
      <w:r>
        <w:fldChar w:fldCharType="begin"/>
      </w:r>
      <w:r>
        <w:instrText>PAGEREF __RefHeading___375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1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"__RefHeading___376"</w:instrText>
      </w:r>
      <w:r>
        <w:fldChar w:fldCharType="separate"/>
      </w:r>
      <w:r>
        <w:t>9.    Цель принятия и основные положения Венской конвенции о гражданской ответственности за ядерный ущерб.</w:t>
      </w:r>
      <w:r>
        <w:tab/>
      </w:r>
      <w:r>
        <w:fldChar w:fldCharType="begin"/>
      </w:r>
      <w:r>
        <w:instrText>PAGEREF __RefHeading___376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2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"__RefHeading___377"</w:instrText>
      </w:r>
      <w:r>
        <w:fldChar w:fldCharType="separate"/>
      </w:r>
      <w:r>
        <w:t>10.    Цель принятия и основные положения Конвенции о физической защите ядерного материала.</w:t>
      </w:r>
      <w:r>
        <w:tab/>
      </w:r>
      <w:r>
        <w:fldChar w:fldCharType="begin"/>
      </w:r>
      <w:r>
        <w:instrText>PAGEREF __RefHeading___377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3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"__RefHeading___378"</w:instrText>
      </w:r>
      <w:r>
        <w:fldChar w:fldCharType="separate"/>
      </w:r>
      <w:r>
        <w:t>11.    Проблемные аспекты международно-правовой унификации в сфере энергетики.</w:t>
      </w:r>
      <w:r>
        <w:tab/>
      </w:r>
      <w:r>
        <w:fldChar w:fldCharType="begin"/>
      </w:r>
      <w:r>
        <w:instrText>PAGEREF __RefHeading___378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4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"__RefHeading___379"</w:instrText>
      </w:r>
      <w:r>
        <w:fldChar w:fldCharType="separate"/>
      </w:r>
      <w:r>
        <w:t>12.    Международные организации в сфере энергетики. Примеры и правовой статус.</w:t>
      </w:r>
      <w:r>
        <w:tab/>
      </w:r>
      <w:r>
        <w:fldChar w:fldCharType="begin"/>
      </w:r>
      <w:r>
        <w:instrText>PAGEREF __RefHeading___379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5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"__RefHeading___380"</w:instrText>
      </w:r>
      <w:r>
        <w:fldChar w:fldCharType="separate"/>
      </w:r>
      <w:r>
        <w:t>5.2.    Промежуточная аттестация</w:t>
      </w:r>
      <w:r>
        <w:tab/>
      </w:r>
      <w:r>
        <w:fldChar w:fldCharType="begin"/>
      </w:r>
      <w:r>
        <w:instrText>PAGEREF __RefHeading___380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6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"__RefHeading___381"</w:instrText>
      </w:r>
      <w:r>
        <w:fldChar w:fldCharType="separate"/>
      </w:r>
      <w:r>
        <w:t>6.    Методические материалы, определяющие процедуры оценивания</w:t>
      </w:r>
      <w:r>
        <w:tab/>
      </w:r>
      <w:r>
        <w:fldChar w:fldCharType="begin"/>
      </w:r>
      <w:r>
        <w:instrText>PAGEREF __RefHeading___381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7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"__RefHeading___382"</w:instrText>
      </w:r>
      <w:r>
        <w:fldChar w:fldCharType="separate"/>
      </w:r>
      <w:r>
        <w:t>7.   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>PAGEREF __RefHeading___382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8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"__RefHeading___383"</w:instrText>
      </w:r>
      <w:r>
        <w:fldChar w:fldCharType="separate"/>
      </w:r>
      <w:r>
        <w:t>7.1. 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>PAGEREF __RefHeading___383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9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"__RefHeading___384"</w:instrText>
      </w:r>
      <w:r>
        <w:fldChar w:fldCharType="separate"/>
      </w:r>
      <w:r>
        <w:t>7.2. 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>PAGEREF __RefHeading___384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 w14:paraId="4B000000">
      <w:pPr>
        <w:pStyle w:val="Style_5"/>
        <w:tabs>
          <w:tab w:leader="none" w:pos="440" w:val="left"/>
          <w:tab w:leader="dot" w:pos="9345" w:val="right"/>
        </w:tabs>
        <w:spacing w:after="0" w:line="240" w:lineRule="auto"/>
        <w:ind/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C000000">
      <w:pPr>
        <w:rPr>
          <w:rFonts w:ascii="Times New Roman" w:hAnsi="Times New Roman"/>
          <w:sz w:val="28"/>
        </w:rPr>
      </w:pPr>
    </w:p>
    <w:p w14:paraId="4D000000">
      <w:pPr>
        <w:rPr>
          <w:rFonts w:ascii="Times New Roman" w:hAnsi="Times New Roman"/>
          <w:sz w:val="28"/>
        </w:rPr>
      </w:pPr>
    </w:p>
    <w:p w14:paraId="4E000000">
      <w:bookmarkStart w:id="1" w:name="__RefHeading___361"/>
      <w:bookmarkEnd w:id="1"/>
      <w:pPr>
        <w:pStyle w:val="Style_2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bookmarkStart w:id="2" w:name="page3"/>
      <w:bookmarkEnd w:id="2"/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Перечень компетенций и этапы их формирования в процессе освоения дисциплины</w:t>
      </w:r>
    </w:p>
    <w:p w14:paraId="4F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rPr>
          <w:rFonts w:ascii="Times New Roman" w:hAnsi="Times New Roman"/>
          <w:b w:val="1"/>
          <w:sz w:val="24"/>
        </w:rPr>
      </w:pPr>
    </w:p>
    <w:p w14:paraId="50000000">
      <w:pPr>
        <w:pStyle w:val="Style_2"/>
        <w:numPr>
          <w:ilvl w:val="1"/>
          <w:numId w:val="1"/>
        </w:numPr>
        <w:tabs>
          <w:tab w:leader="none" w:pos="1418" w:val="left"/>
          <w:tab w:leader="none" w:pos="1560" w:val="left"/>
          <w:tab w:leader="none" w:pos="9639" w:val="left"/>
        </w:tabs>
        <w:spacing w:after="0" w:line="240" w:lineRule="auto"/>
        <w:ind w:firstLine="728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Энергетическое право. Международно-правовые отношения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1000000">
      <w:pPr>
        <w:spacing w:after="0" w:line="240" w:lineRule="auto"/>
        <w:ind w:firstLine="728" w:left="0"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Рабочей программой дисциплины (модуля) предусмотрено формирование следующих компетенций:</w:t>
      </w:r>
    </w:p>
    <w:p w14:paraId="52000000">
      <w:pPr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1.1.1. Перечень формируемых дисциплиной компетенций</w:t>
      </w:r>
    </w:p>
    <w:tbl>
      <w:tblPr>
        <w:tblStyle w:val="Style_3"/>
        <w:tblInd w:type="dxa" w:w="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5"/>
        <w:gridCol w:w="7760"/>
      </w:tblGrid>
      <w:t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компетенции</w:t>
            </w:r>
          </w:p>
        </w:tc>
        <w:tc>
          <w:tcPr>
            <w:tcW w:type="dxa" w:w="7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компетенции</w:t>
            </w:r>
          </w:p>
        </w:tc>
      </w:tr>
      <w:tr>
        <w:trPr>
          <w:trHeight w:hRule="atLeast" w:val="413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УК-6</w:t>
            </w:r>
          </w:p>
        </w:tc>
        <w:tc>
          <w:tcPr>
            <w:tcW w:type="dxa" w:w="7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>
        <w:trPr>
          <w:trHeight w:hRule="atLeast" w:val="412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</w:t>
            </w:r>
          </w:p>
        </w:tc>
        <w:tc>
          <w:tcPr>
            <w:tcW w:type="dxa" w:w="7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ладение методологией научно-исследовательской деятельности в области юриспруденции</w:t>
            </w:r>
          </w:p>
        </w:tc>
      </w:tr>
      <w:tr>
        <w:trPr>
          <w:trHeight w:hRule="atLeast" w:val="555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type="dxa" w:w="7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</w:p>
        </w:tc>
      </w:tr>
      <w:tr>
        <w:trPr>
          <w:trHeight w:hRule="atLeast" w:val="278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ОПК-3</w:t>
            </w:r>
          </w:p>
        </w:tc>
        <w:tc>
          <w:tcPr>
            <w:tcW w:type="dxa" w:w="7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</w:tr>
      <w:tr>
        <w:trPr>
          <w:trHeight w:hRule="atLeast" w:val="277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ОПК-4</w:t>
            </w:r>
          </w:p>
        </w:tc>
        <w:tc>
          <w:tcPr>
            <w:tcW w:type="dxa" w:w="7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Готовность организовать работу исследовательского коллектива в области юриспруденции</w:t>
            </w:r>
          </w:p>
        </w:tc>
      </w:tr>
      <w:t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ПК-2</w:t>
            </w:r>
          </w:p>
        </w:tc>
        <w:tc>
          <w:tcPr>
            <w:tcW w:type="dxa" w:w="7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</w:t>
            </w:r>
          </w:p>
        </w:tc>
      </w:tr>
    </w:tbl>
    <w:p w14:paraId="62000000">
      <w:pPr>
        <w:spacing w:after="0" w:line="240" w:lineRule="auto"/>
        <w:ind w:firstLine="0" w:left="20"/>
        <w:rPr>
          <w:rFonts w:ascii="Times New Roman" w:hAnsi="Times New Roman"/>
          <w:sz w:val="24"/>
        </w:rPr>
      </w:pPr>
    </w:p>
    <w:p w14:paraId="63000000">
      <w:pPr>
        <w:numPr>
          <w:ilvl w:val="1"/>
          <w:numId w:val="1"/>
        </w:numPr>
        <w:spacing w:after="0" w:line="240" w:lineRule="auto"/>
        <w:ind w:firstLine="68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Конечными результатами освоения дисциплины являются сформированные «знать», «уметь», «владеть», расписанные по отдельным содержательным компонентом компетенций, формирующихся дисциплиной. Формирование этих дескрипторов происходит в течение всего семестра по этапам в рамках различного вида занятий и самостоятельной работы. Планируемые результаты обучения, характеризующие этапы формирования компетенции:</w:t>
      </w:r>
    </w:p>
    <w:p w14:paraId="64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1.2.1. Результаты освоения дисциплины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74"/>
        <w:gridCol w:w="2324"/>
        <w:gridCol w:w="5100"/>
      </w:tblGrid>
      <w:tr>
        <w:trPr>
          <w:trHeight w:hRule="atLeast" w:val="848"/>
          <w:tblHeader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формирования компетенций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дисциплины</w:t>
            </w:r>
          </w:p>
          <w:p w14:paraId="67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обучения</w:t>
            </w:r>
          </w:p>
          <w:p w14:paraId="69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(показатели освоения компетенции)</w:t>
            </w:r>
          </w:p>
        </w:tc>
      </w:tr>
      <w:tr>
        <w:trPr>
          <w:trHeight w:hRule="atLeast" w:val="212"/>
          <w:tblHeader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hRule="atLeast" w:val="803"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уровень (углубленный)</w:t>
            </w:r>
          </w:p>
          <w:p w14:paraId="6E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(УК-6)-2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Энергетическое право. Международно-правовые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В2(УК-6)</w:t>
            </w:r>
          </w:p>
        </w:tc>
      </w:tr>
      <w:t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pStyle w:val="Style_7"/>
              <w:tabs>
                <w:tab w:leader="none" w:pos="0" w:val="left"/>
              </w:tabs>
              <w:spacing w:line="240" w:lineRule="auto"/>
              <w:ind/>
              <w:jc w:val="center"/>
              <w:rPr>
                <w:color w:val="000000"/>
              </w:rPr>
            </w:pPr>
            <w:r>
              <w:t>Второй уровень (углубленный)</w:t>
            </w:r>
          </w:p>
          <w:p w14:paraId="72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(ОПК-1)-2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Энергетическое право. Международно-правовые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права. У2(</w:t>
            </w:r>
            <w:r>
              <w:rPr>
                <w:rFonts w:ascii="Times New Roman" w:hAnsi="Times New Roman"/>
                <w:sz w:val="24"/>
              </w:rPr>
              <w:t>III</w:t>
            </w:r>
            <w:r>
              <w:rPr>
                <w:rFonts w:ascii="Times New Roman" w:hAnsi="Times New Roman"/>
                <w:sz w:val="24"/>
              </w:rPr>
              <w:t>) (ОПК-1)</w:t>
            </w:r>
          </w:p>
          <w:p w14:paraId="75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методами и приемами проведения научных исследований в области энергетического права.</w:t>
            </w:r>
            <w:r>
              <w:rPr>
                <w:rFonts w:ascii="Times New Roman" w:hAnsi="Times New Roman"/>
                <w:sz w:val="24"/>
              </w:rPr>
              <w:t xml:space="preserve"> В2(</w:t>
            </w:r>
            <w:r>
              <w:rPr>
                <w:rFonts w:ascii="Times New Roman" w:hAnsi="Times New Roman"/>
                <w:sz w:val="24"/>
              </w:rPr>
              <w:t>III</w:t>
            </w:r>
            <w:r>
              <w:rPr>
                <w:rFonts w:ascii="Times New Roman" w:hAnsi="Times New Roman"/>
                <w:sz w:val="24"/>
              </w:rPr>
              <w:t>) (ОПК-1)</w:t>
            </w:r>
          </w:p>
        </w:tc>
      </w:tr>
      <w:t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уровень (углубленный)</w:t>
            </w:r>
          </w:p>
          <w:p w14:paraId="77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(ОПК-2)-2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Энергетическое право. Международно-правовые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tabs>
                <w:tab w:leader="none" w:pos="307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</w:rPr>
              <w:t xml:space="preserve">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</w:t>
            </w:r>
            <w:r>
              <w:rPr>
                <w:rFonts w:ascii="Times New Roman" w:hAnsi="Times New Roman"/>
                <w:sz w:val="24"/>
              </w:rPr>
              <w:t>в том числе с использованием новейших информационно-коммуникационных технологий.  З2(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(ОПК-2)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7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права. У2(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(ОПК-2)</w:t>
            </w:r>
          </w:p>
          <w:p w14:paraId="7B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</w:t>
            </w:r>
            <w:r>
              <w:rPr>
                <w:rFonts w:ascii="Times New Roman" w:hAnsi="Times New Roman"/>
                <w:sz w:val="24"/>
              </w:rPr>
              <w:t xml:space="preserve">методами и технологиями коммуникации, анализа и </w:t>
            </w:r>
            <w:r>
              <w:rPr>
                <w:rFonts w:ascii="Times New Roman" w:hAnsi="Times New Roman"/>
                <w:sz w:val="24"/>
              </w:rPr>
              <w:t xml:space="preserve">оценки современных научных достижений, в области энергетического права, </w:t>
            </w:r>
            <w:r>
              <w:rPr>
                <w:rFonts w:ascii="Times New Roman" w:hAnsi="Times New Roman"/>
                <w:sz w:val="24"/>
              </w:rPr>
              <w:t>в том числе на иностранном языке. В2(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(ОПК-2)</w:t>
            </w:r>
          </w:p>
        </w:tc>
      </w:tr>
      <w:tr>
        <w:trPr>
          <w:trHeight w:hRule="atLeast" w:val="951"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pStyle w:val="Style_7"/>
              <w:tabs>
                <w:tab w:leader="none" w:pos="0" w:val="left"/>
              </w:tabs>
              <w:spacing w:line="240" w:lineRule="auto"/>
              <w:ind/>
              <w:jc w:val="center"/>
              <w:rPr>
                <w:color w:val="000000"/>
              </w:rPr>
            </w:pPr>
            <w:r>
              <w:t>Второй уровень (углубленный)</w:t>
            </w:r>
          </w:p>
          <w:p w14:paraId="7D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(ОПК-3)-2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Энергетическое право. Международно-правовые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праве.</w:t>
            </w:r>
            <w:r>
              <w:rPr>
                <w:rFonts w:ascii="Times New Roman" w:hAnsi="Times New Roman"/>
                <w:sz w:val="24"/>
              </w:rPr>
              <w:t xml:space="preserve"> З2(</w:t>
            </w:r>
            <w:r>
              <w:rPr>
                <w:rFonts w:ascii="Times New Roman" w:hAnsi="Times New Roman"/>
                <w:sz w:val="24"/>
              </w:rPr>
              <w:t>III</w:t>
            </w:r>
            <w:r>
              <w:rPr>
                <w:rFonts w:ascii="Times New Roman" w:hAnsi="Times New Roman"/>
                <w:sz w:val="24"/>
              </w:rPr>
              <w:t>) (ОПК-3)</w:t>
            </w:r>
          </w:p>
          <w:p w14:paraId="80000000">
            <w:pPr>
              <w:tabs>
                <w:tab w:leader="none" w:pos="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энергетического права. У2(</w:t>
            </w:r>
            <w:r>
              <w:rPr>
                <w:rFonts w:ascii="Times New Roman" w:hAnsi="Times New Roman"/>
                <w:sz w:val="24"/>
              </w:rPr>
              <w:t>III</w:t>
            </w:r>
            <w:r>
              <w:rPr>
                <w:rFonts w:ascii="Times New Roman" w:hAnsi="Times New Roman"/>
                <w:sz w:val="24"/>
              </w:rPr>
              <w:t>) (ОПК-3)</w:t>
            </w:r>
          </w:p>
          <w:p w14:paraId="81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 </w:t>
            </w:r>
            <w:r>
              <w:rPr>
                <w:rFonts w:ascii="Times New Roman" w:hAnsi="Times New Roman"/>
                <w:sz w:val="24"/>
              </w:rPr>
              <w:t>В2(</w:t>
            </w:r>
            <w:r>
              <w:rPr>
                <w:rFonts w:ascii="Times New Roman" w:hAnsi="Times New Roman"/>
                <w:sz w:val="24"/>
              </w:rPr>
              <w:t>III</w:t>
            </w:r>
            <w:r>
              <w:rPr>
                <w:rFonts w:ascii="Times New Roman" w:hAnsi="Times New Roman"/>
                <w:sz w:val="24"/>
              </w:rPr>
              <w:t>) (ОПК-3)</w:t>
            </w:r>
          </w:p>
        </w:tc>
      </w:tr>
      <w:tr>
        <w:trPr>
          <w:trHeight w:hRule="atLeast" w:val="948"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pStyle w:val="Style_7"/>
              <w:tabs>
                <w:tab w:leader="none" w:pos="0" w:val="left"/>
              </w:tabs>
              <w:spacing w:line="240" w:lineRule="auto"/>
              <w:ind/>
              <w:jc w:val="both"/>
              <w:rPr>
                <w:color w:val="000000"/>
              </w:rPr>
            </w:pPr>
            <w:r>
              <w:t>Второй уровень (углубленный)</w:t>
            </w:r>
          </w:p>
          <w:p w14:paraId="83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(ОПК-4)-2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Энергетическое право. Международно-правовые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права. З2(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(ОПК-4)</w:t>
            </w:r>
          </w:p>
          <w:p w14:paraId="8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о</w:t>
            </w:r>
            <w:r>
              <w:rPr>
                <w:rFonts w:ascii="Times New Roman" w:hAnsi="Times New Roman"/>
                <w:color w:val="000000"/>
                <w:sz w:val="24"/>
              </w:rPr>
              <w:t>пределять содержание, направленность и методику поиска в концепции и в исследовательском проекте, мотивируя работу исследовательского  коллектива в области энергетического права</w:t>
            </w:r>
            <w:r>
              <w:rPr>
                <w:rFonts w:ascii="Times New Roman" w:hAnsi="Times New Roman"/>
                <w:sz w:val="24"/>
              </w:rPr>
              <w:t>. У2(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(ОПК-4)</w:t>
            </w:r>
          </w:p>
          <w:p w14:paraId="87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способностью </w:t>
            </w:r>
            <w:r>
              <w:rPr>
                <w:rFonts w:ascii="Times New Roman" w:hAnsi="Times New Roman"/>
                <w:sz w:val="24"/>
              </w:rPr>
              <w:t xml:space="preserve">к организации и управлению работой </w:t>
            </w:r>
            <w:r>
              <w:rPr>
                <w:rFonts w:ascii="Times New Roman" w:hAnsi="Times New Roman"/>
                <w:sz w:val="24"/>
              </w:rPr>
              <w:t>исследовательского коллектива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решении исследовательских задач в области энергетического   права.</w:t>
            </w:r>
            <w:r>
              <w:rPr>
                <w:rFonts w:ascii="Times New Roman" w:hAnsi="Times New Roman"/>
                <w:sz w:val="24"/>
              </w:rPr>
              <w:t xml:space="preserve"> В2(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(ОПК-4)</w:t>
            </w:r>
          </w:p>
        </w:tc>
      </w:tr>
      <w:t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pStyle w:val="Style_7"/>
              <w:tabs>
                <w:tab w:leader="none" w:pos="0" w:val="left"/>
              </w:tabs>
              <w:spacing w:line="240" w:lineRule="auto"/>
              <w:ind/>
              <w:jc w:val="both"/>
              <w:rPr>
                <w:color w:val="000000"/>
              </w:rPr>
            </w:pPr>
            <w:r>
              <w:t>Первый уровень (пороговый)</w:t>
            </w:r>
          </w:p>
          <w:p w14:paraId="89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Энергетическое право. Международно-правовые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права. З1(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(ПК-2)</w:t>
            </w:r>
          </w:p>
          <w:p w14:paraId="8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применять необходимые методы сравнительно-правового научного исследования, решать исследовательские задачи в области энергетического права. У1(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(ПК-2)</w:t>
            </w:r>
          </w:p>
          <w:p w14:paraId="8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</w:t>
            </w:r>
            <w:r>
              <w:rPr>
                <w:rFonts w:ascii="Times New Roman" w:hAnsi="Times New Roman"/>
                <w:sz w:val="24"/>
              </w:rPr>
              <w:t>актуальными методами проведения научных исследований и решения исследовательских задач в области энергетического права. В1(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(ПК-2)</w:t>
            </w:r>
          </w:p>
        </w:tc>
      </w:tr>
    </w:tbl>
    <w:p w14:paraId="8E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F000000">
      <w:pPr>
        <w:numPr>
          <w:ilvl w:val="1"/>
          <w:numId w:val="1"/>
        </w:numPr>
        <w:tabs>
          <w:tab w:leader="none" w:pos="0" w:val="left"/>
        </w:tabs>
        <w:spacing w:after="0" w:line="240" w:lineRule="auto"/>
        <w:ind w:firstLine="72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Входной уровень знаний, умений, опыта деятельности, требуе</w:t>
      </w:r>
      <w:r>
        <w:rPr>
          <w:rFonts w:ascii="Times New Roman" w:hAnsi="Times New Roman"/>
          <w:sz w:val="24"/>
        </w:rPr>
        <w:t>мых для формирования компетенций</w:t>
      </w:r>
      <w:r>
        <w:rPr>
          <w:rFonts w:ascii="Times New Roman" w:hAnsi="Times New Roman"/>
          <w:sz w:val="24"/>
        </w:rPr>
        <w:t>: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знает основные методы научно-исследовательской деятельности;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- знает возможные сферы и направления профессиональной самореализации; приёмы и технологии целеполагания и целереализации; пути достижения более высоких уровней профессионального и личного развития;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знает основные направления, проблемы, теории и методы энергетического законодательства</w:t>
      </w:r>
      <w:r>
        <w:rPr>
          <w:rFonts w:ascii="Times New Roman" w:hAnsi="Times New Roman"/>
          <w:color w:val="000000"/>
          <w:sz w:val="24"/>
        </w:rPr>
        <w:t>;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проводит обработку и анализ данных, необходимых для оценки действующего энергетического законодательства;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проверяет соответствие выдвинутых гипотез полученному результату самостоятельного исследования при решении образовательной задачи;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формирует и аргументированно отстаивает собственную позицию по различным проблемам правового характера;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осуществляет </w:t>
      </w:r>
      <w:r>
        <w:rPr>
          <w:rFonts w:ascii="Times New Roman" w:hAnsi="Times New Roman"/>
          <w:color w:val="000000"/>
          <w:sz w:val="24"/>
        </w:rPr>
        <w:t>подгото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ку</w:t>
      </w:r>
      <w:r>
        <w:rPr>
          <w:rFonts w:ascii="Times New Roman" w:hAnsi="Times New Roman"/>
          <w:color w:val="000000"/>
          <w:sz w:val="24"/>
        </w:rPr>
        <w:t xml:space="preserve"> научны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реферат</w:t>
      </w:r>
      <w:r>
        <w:rPr>
          <w:rFonts w:ascii="Times New Roman" w:hAnsi="Times New Roman"/>
          <w:color w:val="000000"/>
          <w:sz w:val="24"/>
        </w:rPr>
        <w:t>ов и презентаций,</w:t>
      </w:r>
      <w:r>
        <w:rPr>
          <w:rFonts w:ascii="Times New Roman" w:hAnsi="Times New Roman"/>
          <w:color w:val="000000"/>
          <w:sz w:val="24"/>
        </w:rPr>
        <w:t xml:space="preserve"> объясн</w:t>
      </w:r>
      <w:r>
        <w:rPr>
          <w:rFonts w:ascii="Times New Roman" w:hAnsi="Times New Roman"/>
          <w:color w:val="000000"/>
          <w:sz w:val="24"/>
        </w:rPr>
        <w:t>яет</w:t>
      </w:r>
      <w:r>
        <w:rPr>
          <w:rFonts w:ascii="Times New Roman" w:hAnsi="Times New Roman"/>
          <w:color w:val="000000"/>
          <w:sz w:val="24"/>
        </w:rPr>
        <w:t xml:space="preserve"> свою точку зрения и рассказ</w:t>
      </w:r>
      <w:r>
        <w:rPr>
          <w:rFonts w:ascii="Times New Roman" w:hAnsi="Times New Roman"/>
          <w:color w:val="000000"/>
          <w:sz w:val="24"/>
        </w:rPr>
        <w:t>ывает о своих планах</w:t>
      </w:r>
      <w:r>
        <w:rPr>
          <w:rFonts w:ascii="Times New Roman" w:hAnsi="Times New Roman"/>
          <w:color w:val="000000"/>
          <w:sz w:val="24"/>
        </w:rPr>
        <w:t>.</w:t>
      </w:r>
    </w:p>
    <w:p w14:paraId="97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98000000">
      <w:bookmarkStart w:id="3" w:name="__RefHeading___362"/>
      <w:bookmarkEnd w:id="3"/>
      <w:pPr>
        <w:pStyle w:val="Style_2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Структура ФОС по дисциплине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0"/>
        <w:gridCol w:w="1731"/>
        <w:gridCol w:w="2321"/>
        <w:gridCol w:w="1593"/>
        <w:gridCol w:w="1660"/>
      </w:tblGrid>
      <w:tr>
        <w:trPr>
          <w:trHeight w:hRule="atLeast" w:val="331"/>
        </w:trPr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 и/или разделов/тем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pStyle w:val="Style_8"/>
              <w:spacing w:line="240" w:lineRule="auto"/>
              <w:ind/>
              <w:contextualSpacing w:val="1"/>
              <w:jc w:val="center"/>
            </w:pPr>
            <w:r>
              <w:t>Формы текущего</w:t>
            </w:r>
          </w:p>
          <w:p w14:paraId="A0000000">
            <w:pPr>
              <w:pStyle w:val="Style_9"/>
              <w:spacing w:line="240" w:lineRule="auto"/>
              <w:ind/>
              <w:contextualSpacing w:val="1"/>
              <w:rPr>
                <w:i w:val="0"/>
              </w:rPr>
            </w:pPr>
            <w:r>
              <w:rPr>
                <w:rStyle w:val="Style_10_ch"/>
                <w:i w:val="0"/>
              </w:rPr>
              <w:t>контроля успеваемости</w:t>
            </w:r>
          </w:p>
          <w:p w14:paraId="A1000000">
            <w:pPr>
              <w:pStyle w:val="Style_8"/>
              <w:spacing w:line="240" w:lineRule="auto"/>
              <w:ind/>
              <w:contextualSpacing w:val="1"/>
              <w:jc w:val="center"/>
            </w:pPr>
            <w:r>
              <w:t>Формы промежуточной аттестации</w:t>
            </w:r>
          </w:p>
        </w:tc>
        <w:tc>
          <w:tcPr>
            <w:tcW w:type="dxa" w:w="2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pStyle w:val="Style_8"/>
              <w:spacing w:line="240" w:lineRule="auto"/>
              <w:ind/>
              <w:contextualSpacing w:val="1"/>
              <w:jc w:val="center"/>
            </w:pPr>
            <w:r>
              <w:t>Объекты</w:t>
            </w:r>
            <w:r>
              <w:t xml:space="preserve"> оценивания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pStyle w:val="Style_8"/>
              <w:spacing w:line="240" w:lineRule="auto"/>
              <w:ind/>
              <w:contextualSpacing w:val="1"/>
              <w:jc w:val="center"/>
            </w:pPr>
            <w:r>
              <w:rPr>
                <w:rStyle w:val="Style_11_ch"/>
                <w:sz w:val="22"/>
              </w:rPr>
              <w:t>Вид занятия / Наименование оценочных средств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pStyle w:val="Style_8"/>
              <w:spacing w:line="240" w:lineRule="auto"/>
              <w:ind/>
              <w:contextualSpacing w:val="1"/>
              <w:jc w:val="center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Форма проведения оценки</w:t>
            </w:r>
          </w:p>
          <w:p w14:paraId="A5000000">
            <w:pPr>
              <w:pStyle w:val="Style_8"/>
              <w:spacing w:line="240" w:lineRule="auto"/>
              <w:ind/>
              <w:contextualSpacing w:val="1"/>
              <w:jc w:val="center"/>
              <w:rPr>
                <w:rStyle w:val="Style_11_ch"/>
                <w:sz w:val="22"/>
              </w:rPr>
            </w:pPr>
          </w:p>
          <w:p w14:paraId="A6000000">
            <w:pPr>
              <w:pStyle w:val="Style_8"/>
              <w:spacing w:line="240" w:lineRule="auto"/>
              <w:ind/>
              <w:contextualSpacing w:val="1"/>
              <w:jc w:val="center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Устная/</w:t>
            </w:r>
          </w:p>
          <w:p w14:paraId="A7000000">
            <w:pPr>
              <w:pStyle w:val="Style_8"/>
              <w:spacing w:line="240" w:lineRule="auto"/>
              <w:ind/>
              <w:contextualSpacing w:val="1"/>
              <w:jc w:val="center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письменная</w:t>
            </w:r>
          </w:p>
          <w:p w14:paraId="A8000000">
            <w:pPr>
              <w:pStyle w:val="Style_8"/>
              <w:spacing w:line="240" w:lineRule="auto"/>
              <w:ind/>
              <w:contextualSpacing w:val="1"/>
              <w:jc w:val="center"/>
              <w:rPr>
                <w:rStyle w:val="Style_11_ch"/>
                <w:sz w:val="22"/>
              </w:rPr>
            </w:pPr>
          </w:p>
          <w:p w14:paraId="A9000000">
            <w:pPr>
              <w:pStyle w:val="Style_8"/>
              <w:spacing w:line="240" w:lineRule="auto"/>
              <w:ind/>
              <w:contextualSpacing w:val="1"/>
              <w:jc w:val="center"/>
              <w:rPr>
                <w:rStyle w:val="Style_11_ch"/>
                <w:sz w:val="22"/>
              </w:rPr>
            </w:pPr>
          </w:p>
        </w:tc>
      </w:tr>
      <w:tr>
        <w:trPr>
          <w:trHeight w:hRule="atLeast" w:val="197"/>
        </w:trPr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pStyle w:val="Style_8"/>
              <w:spacing w:line="240" w:lineRule="auto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2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pStyle w:val="Style_8"/>
              <w:spacing w:line="240" w:lineRule="auto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pStyle w:val="Style_8"/>
              <w:spacing w:line="240" w:lineRule="auto"/>
              <w:ind/>
              <w:contextualSpacing w:val="1"/>
              <w:jc w:val="center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pStyle w:val="Style_8"/>
              <w:spacing w:line="240" w:lineRule="auto"/>
              <w:ind/>
              <w:contextualSpacing w:val="1"/>
              <w:jc w:val="center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5</w:t>
            </w:r>
          </w:p>
        </w:tc>
      </w:tr>
      <w:tr>
        <w:trPr>
          <w:trHeight w:hRule="atLeast" w:val="283"/>
        </w:trPr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</w:t>
            </w:r>
            <w:r>
              <w:rPr>
                <w:rFonts w:ascii="Times New Roman" w:hAnsi="Times New Roman"/>
              </w:rPr>
              <w:t xml:space="preserve"> Фундаментальные проблемы энергетического права. Эволюция источников энергетического права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2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Проблемы теории энергетического права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/доклад</w:t>
            </w:r>
            <w:r>
              <w:rPr>
                <w:rFonts w:ascii="Times New Roman" w:hAnsi="Times New Roman"/>
              </w:rPr>
              <w:t>/ дискуссия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2. Проблемы правового регулирования международно-правовых отношений в сфере энергетики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2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Проблемы правового регулирования международно-правовых частноправовых отношений в сфере энергетики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/доклад</w:t>
            </w:r>
            <w:r>
              <w:rPr>
                <w:rFonts w:ascii="Times New Roman" w:hAnsi="Times New Roman"/>
              </w:rPr>
              <w:t>/ дискуссия/ коллоквиум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802"/>
        </w:trPr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3. Проблемы правового регулирования общественных отношений в отдельных отраслях энергетики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2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pStyle w:val="Style_12"/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Проблемы правового регулирования общественных отношений в отдельных отраслях энергетики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/доклад</w:t>
            </w:r>
            <w:r>
              <w:rPr>
                <w:rFonts w:ascii="Times New Roman" w:hAnsi="Times New Roman"/>
              </w:rPr>
              <w:t>/ дискуссия/ контрольная работа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стная</w:t>
            </w:r>
            <w:r>
              <w:rPr>
                <w:rFonts w:ascii="Times New Roman" w:hAnsi="Times New Roman"/>
              </w:rPr>
              <w:t>/ письменная</w:t>
            </w:r>
          </w:p>
        </w:tc>
      </w:tr>
      <w:tr>
        <w:trPr>
          <w:trHeight w:hRule="atLeast" w:val="801"/>
        </w:trPr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темы: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type="dxa" w:w="2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pStyle w:val="Style_12"/>
              <w:ind/>
              <w:contextualSpacing w:val="1"/>
              <w:jc w:val="center"/>
              <w:rPr>
                <w:rStyle w:val="Style_11_ch"/>
                <w:sz w:val="22"/>
              </w:rPr>
            </w:pPr>
            <w:r>
              <w:rPr>
                <w:sz w:val="22"/>
              </w:rPr>
              <w:t xml:space="preserve">Обобщенные результаты обучения по овладению теоретическими знаниями и практическими навыками  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к экзамену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</w:tbl>
    <w:p w14:paraId="C3000000">
      <w:pPr>
        <w:spacing w:after="0" w:line="240" w:lineRule="auto"/>
        <w:ind w:firstLine="708" w:left="120" w:right="280"/>
        <w:rPr>
          <w:rFonts w:ascii="Times New Roman" w:hAnsi="Times New Roman"/>
          <w:b w:val="1"/>
          <w:sz w:val="24"/>
        </w:rPr>
      </w:pPr>
      <w:bookmarkStart w:id="4" w:name="page8"/>
      <w:bookmarkEnd w:id="4"/>
    </w:p>
    <w:p w14:paraId="C4000000">
      <w:bookmarkStart w:id="5" w:name="__RefHeading___363"/>
      <w:bookmarkEnd w:id="5"/>
      <w:pPr>
        <w:pStyle w:val="Style_2"/>
        <w:numPr>
          <w:ilvl w:val="0"/>
          <w:numId w:val="1"/>
        </w:numPr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Показатели и критерии оценки компетенций</w:t>
      </w:r>
    </w:p>
    <w:p w14:paraId="C5000000">
      <w:pPr>
        <w:pStyle w:val="Style_2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6000000">
      <w:pPr>
        <w:pStyle w:val="Style_2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 w:val="1"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 w:val="1"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«неудовлетворительно».</w:t>
      </w:r>
    </w:p>
    <w:p w14:paraId="C7000000">
      <w:pPr>
        <w:pStyle w:val="Style_2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</w:t>
      </w:r>
    </w:p>
    <w:p w14:paraId="C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7"/>
        <w:gridCol w:w="1939"/>
        <w:gridCol w:w="1843"/>
        <w:gridCol w:w="1843"/>
        <w:gridCol w:w="1843"/>
        <w:gridCol w:w="1701"/>
      </w:tblGrid>
      <w:tr>
        <w:tc>
          <w:tcPr>
            <w:tcW w:type="dxa" w:w="4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9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type="dxa" w:w="72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>
        <w:tc>
          <w:tcPr>
            <w:tcW w:type="dxa" w:w="4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Базовый уровень освоения компетенции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Повышенный  уровень освоения компетенции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Продвинутый   уровень освоения компетенции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студента в работе на занятии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>
        <w:trPr>
          <w:trHeight w:hRule="atLeast" w:val="2243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E8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оценивания формулируются для каждой компетенции и отражают опознаваемую деятельность обучающегося, поддающуюся измерению.</w:t>
      </w:r>
    </w:p>
    <w:p w14:paraId="E9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</w:t>
      </w:r>
      <w:r>
        <w:rPr>
          <w:rFonts w:ascii="Times New Roman" w:hAnsi="Times New Roman"/>
          <w:sz w:val="24"/>
        </w:rPr>
        <w:t>результатов обучения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43"/>
        <w:gridCol w:w="1842"/>
        <w:gridCol w:w="2127"/>
        <w:gridCol w:w="1701"/>
        <w:gridCol w:w="2307"/>
      </w:tblGrid>
      <w:tr>
        <w:trPr>
          <w:tblHeader/>
        </w:trPr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2 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3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4 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</w:t>
            </w:r>
          </w:p>
        </w:tc>
      </w:tr>
      <w:tr>
        <w:trPr>
          <w:tblHeader/>
        </w:trPr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уровень освоения компетенции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  уровень освоения компетенции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Продвинутый   уровень освоения компетенции</w:t>
            </w:r>
          </w:p>
        </w:tc>
      </w:tr>
      <w:tr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не </w:t>
            </w:r>
            <w:r>
              <w:rPr>
                <w:rFonts w:ascii="Times New Roman" w:hAnsi="Times New Roman"/>
              </w:rPr>
              <w:t>освоена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Обучающийся</w:t>
            </w:r>
            <w:r>
              <w:rPr>
                <w:rFonts w:ascii="Times New Roman" w:hAnsi="Times New Roman"/>
              </w:rPr>
              <w:t xml:space="preserve"> не владеет необходимыми знаниями.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не </w:t>
            </w:r>
            <w:r>
              <w:rPr>
                <w:rFonts w:ascii="Times New Roman" w:hAnsi="Times New Roman"/>
              </w:rPr>
              <w:t>освоена</w:t>
            </w:r>
            <w:r>
              <w:rPr>
                <w:rFonts w:ascii="Times New Roman" w:hAnsi="Times New Roman"/>
              </w:rPr>
              <w:t>. Обучающийся частично показывает знания, входящие в состав компетенции, понимает их необходимость, но не может их применять.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</w:t>
            </w:r>
            <w:r>
              <w:rPr>
                <w:rFonts w:ascii="Times New Roman" w:hAnsi="Times New Roman"/>
              </w:rPr>
              <w:t>освоена</w:t>
            </w:r>
            <w:r>
              <w:rPr>
                <w:rFonts w:ascii="Times New Roman" w:hAnsi="Times New Roman"/>
              </w:rPr>
              <w:t xml:space="preserve">. Обучающийся показывает общие знания, входящие в состав компетенции, имеет представление об их применении, </w:t>
            </w:r>
            <w:r>
              <w:rPr>
                <w:rFonts w:ascii="Times New Roman" w:hAnsi="Times New Roman"/>
              </w:rPr>
              <w:t>умение извлекать и использовать основную (важную) информацию из полученных знаний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</w:t>
            </w:r>
            <w:r>
              <w:rPr>
                <w:rFonts w:ascii="Times New Roman" w:hAnsi="Times New Roman"/>
              </w:rPr>
              <w:t>освоена</w:t>
            </w:r>
            <w:r>
              <w:rPr>
                <w:rFonts w:ascii="Times New Roman" w:hAnsi="Times New Roman"/>
              </w:rPr>
              <w:t>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</w:t>
            </w:r>
            <w:r>
              <w:rPr>
                <w:rFonts w:ascii="Times New Roman" w:hAnsi="Times New Roman"/>
              </w:rPr>
              <w:t>освоена</w:t>
            </w:r>
            <w:r>
              <w:rPr>
                <w:rFonts w:ascii="Times New Roman" w:hAnsi="Times New Roman"/>
              </w:rPr>
              <w:t xml:space="preserve">. Обучающийся показывает глубокие знания, демонстрирует умения и навыки решения сложных задач, </w:t>
            </w:r>
            <w:r>
              <w:rPr>
                <w:rFonts w:ascii="Times New Roman" w:hAnsi="Times New Roman"/>
              </w:rPr>
              <w:t>умение</w:t>
            </w:r>
            <w:r>
              <w:rPr>
                <w:rFonts w:ascii="Times New Roman" w:hAnsi="Times New Roman"/>
              </w:rPr>
              <w:t xml:space="preserve"> принимать решения, создавать и применять документы, связанные с профессиональной деятельностью;  способен </w:t>
            </w:r>
            <w:r>
              <w:rPr>
                <w:rFonts w:ascii="Times New Roman" w:hAnsi="Times New Roman"/>
              </w:rPr>
              <w:t>самостоятельно решать проблему/задачу на основе изученных методов, приемов и технологий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</w:tbl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sz w:val="24"/>
        </w:rPr>
      </w:pP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Базовый уровень освоения компетенций</w:t>
      </w:r>
      <w:r>
        <w:rPr>
          <w:rFonts w:ascii="Times New Roman" w:hAnsi="Times New Roman"/>
          <w:sz w:val="24"/>
        </w:rPr>
        <w:t xml:space="preserve"> - обязательный для всех обучающихся по завершении освоения дисциплины. </w:t>
      </w:r>
    </w:p>
    <w:p w14:paraId="FB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Повышенный уровень освоения компетенций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компетенции для обучающегося. </w:t>
      </w:r>
    </w:p>
    <w:p w14:paraId="FC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освоения компетенций</w:t>
      </w:r>
      <w:r>
        <w:rPr>
          <w:rFonts w:ascii="Times New Roman" w:hAnsi="Times New Roman"/>
          <w:sz w:val="24"/>
        </w:rPr>
        <w:t xml:space="preserve"> - максимально возможная выраженность компетенции, важен как качественный ориентир для самосовершенствования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так и дополнительное к требованиям ОПОП освоение компетенций с учетом личностных характеристик: </w:t>
      </w:r>
    </w:p>
    <w:p w14:paraId="F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F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разработка и реализация проектов с применением компетенций, указанных в рабочей программе;</w:t>
      </w:r>
    </w:p>
    <w:p w14:paraId="F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00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01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02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03010000">
      <w:bookmarkStart w:id="6" w:name="__RefHeading___364"/>
      <w:bookmarkEnd w:id="6"/>
      <w:pPr>
        <w:pStyle w:val="Style_2"/>
        <w:numPr>
          <w:ilvl w:val="0"/>
          <w:numId w:val="1"/>
        </w:numPr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Шкала оценивания результата</w:t>
      </w:r>
    </w:p>
    <w:p w14:paraId="04010000">
      <w:pPr>
        <w:spacing w:after="120" w:before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4.1.  Шкала критериев оценивания компетенций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3"/>
        <w:gridCol w:w="7371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Оценка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 xml:space="preserve">Содержание 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13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0A010000">
            <w:pPr>
              <w:pStyle w:val="Style_13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Демонстрируется первичное восприятие материала. Работа  незакончена и /или это плагиат. 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13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0D010000">
            <w:pPr>
              <w:pStyle w:val="Style_13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13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10010000">
            <w:pPr>
              <w:pStyle w:val="Style_13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выполненных заданий раскрыто и рассмотрено с разных точек зрения.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13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4010000">
      <w:pPr>
        <w:pStyle w:val="Style_14"/>
        <w:widowControl w:val="1"/>
        <w:spacing w:line="240" w:lineRule="auto"/>
        <w:ind w:firstLine="706" w:left="0"/>
        <w:rPr>
          <w:rStyle w:val="Style_11_ch"/>
          <w:sz w:val="24"/>
        </w:rPr>
      </w:pPr>
    </w:p>
    <w:p w14:paraId="1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по дисциплине</w:t>
      </w:r>
      <w:r>
        <w:rPr>
          <w:rFonts w:ascii="Times New Roman" w:hAnsi="Times New Roman"/>
          <w:sz w:val="24"/>
        </w:rPr>
        <w:t xml:space="preserve"> регламентируются Положением о </w:t>
      </w:r>
      <w:r>
        <w:rPr>
          <w:rFonts w:ascii="Times New Roman" w:hAnsi="Times New Roman"/>
          <w:sz w:val="24"/>
        </w:rPr>
        <w:t xml:space="preserve">текущем контроле успеваемости, </w:t>
      </w:r>
      <w:r>
        <w:rPr>
          <w:rFonts w:ascii="Times New Roman" w:hAnsi="Times New Roman"/>
          <w:sz w:val="24"/>
        </w:rPr>
        <w:t xml:space="preserve">промежуточной </w:t>
      </w:r>
      <w:r>
        <w:rPr>
          <w:rFonts w:ascii="Times New Roman" w:hAnsi="Times New Roman"/>
          <w:sz w:val="24"/>
        </w:rPr>
        <w:t>аттестации</w:t>
      </w:r>
      <w:r>
        <w:rPr>
          <w:rFonts w:ascii="Times New Roman" w:hAnsi="Times New Roman"/>
          <w:sz w:val="24"/>
        </w:rPr>
        <w:t xml:space="preserve"> и ликвидации академической задолженности</w:t>
      </w:r>
      <w:r>
        <w:rPr>
          <w:rFonts w:ascii="Times New Roman" w:hAnsi="Times New Roman"/>
          <w:sz w:val="24"/>
        </w:rPr>
        <w:t xml:space="preserve"> обучающихся по программам высшего образования.</w:t>
      </w:r>
    </w:p>
    <w:p w14:paraId="16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1415"/>
        <w:gridCol w:w="3640"/>
      </w:tblGrid>
      <w:tr>
        <w:trPr>
          <w:trHeight w:hRule="exact" w:val="301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Баллы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</w:t>
            </w:r>
          </w:p>
        </w:tc>
      </w:tr>
      <w:tr>
        <w:trPr>
          <w:trHeight w:hRule="exact" w:val="338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&lt;2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Неудовлетворительно</w:t>
            </w:r>
          </w:p>
        </w:tc>
      </w:tr>
      <w:tr>
        <w:trPr>
          <w:trHeight w:hRule="exact" w:val="272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>
        <w:trPr>
          <w:trHeight w:hRule="exact" w:val="274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>
        <w:trPr>
          <w:trHeight w:hRule="exact" w:val="280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</w:tbl>
    <w:p w14:paraId="22010000">
      <w:pPr>
        <w:pStyle w:val="Style_14"/>
        <w:widowControl w:val="1"/>
        <w:spacing w:line="240" w:lineRule="auto"/>
        <w:ind w:firstLine="706" w:left="0"/>
        <w:rPr>
          <w:rStyle w:val="Style_15_ch"/>
          <w:b w:val="0"/>
          <w:i w:val="1"/>
          <w:sz w:val="24"/>
        </w:rPr>
      </w:pPr>
    </w:p>
    <w:p w14:paraId="23010000">
      <w:pPr>
        <w:pStyle w:val="Style_14"/>
        <w:widowControl w:val="1"/>
        <w:spacing w:line="240" w:lineRule="auto"/>
        <w:ind w:firstLine="706" w:left="0"/>
        <w:rPr>
          <w:rStyle w:val="Style_15_ch"/>
          <w:b w:val="0"/>
          <w:i w:val="1"/>
          <w:sz w:val="24"/>
        </w:rPr>
      </w:pPr>
    </w:p>
    <w:p w14:paraId="24010000">
      <w:bookmarkStart w:id="7" w:name="__RefHeading___365"/>
      <w:bookmarkEnd w:id="7"/>
      <w:pPr>
        <w:pStyle w:val="Style_2"/>
        <w:numPr>
          <w:ilvl w:val="0"/>
          <w:numId w:val="1"/>
        </w:numPr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Перечень заданий по дисциплине</w:t>
      </w:r>
    </w:p>
    <w:p w14:paraId="25010000">
      <w:bookmarkStart w:id="8" w:name="__RefHeading___366"/>
      <w:bookmarkEnd w:id="8"/>
      <w:pPr>
        <w:pStyle w:val="Style_2"/>
        <w:numPr>
          <w:ilvl w:val="1"/>
          <w:numId w:val="1"/>
        </w:numPr>
        <w:spacing w:after="240" w:line="240" w:lineRule="auto"/>
        <w:ind w:firstLine="0" w:left="1446"/>
        <w:contextualSpacing w:val="0"/>
        <w:jc w:val="both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Задания для текущего контроля</w:t>
      </w:r>
      <w:r>
        <w:rPr>
          <w:rFonts w:ascii="Times New Roman" w:hAnsi="Times New Roman"/>
          <w:b w:val="1"/>
          <w:sz w:val="24"/>
        </w:rPr>
        <w:t>:</w:t>
      </w:r>
    </w:p>
    <w:p w14:paraId="26010000">
      <w:bookmarkStart w:id="9" w:name="__RefHeading___367"/>
      <w:bookmarkEnd w:id="9"/>
      <w:pPr>
        <w:spacing w:after="0" w:line="240" w:lineRule="auto"/>
        <w:ind/>
        <w:jc w:val="both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Темы докладов, контрольных работ, коллоквиумов, дискуссий:</w:t>
      </w:r>
    </w:p>
    <w:p w14:paraId="27010000">
      <w:pPr>
        <w:spacing w:after="0" w:line="240" w:lineRule="auto"/>
        <w:ind/>
        <w:jc w:val="both"/>
        <w:outlineLvl w:val="1"/>
        <w:rPr>
          <w:rFonts w:ascii="Times New Roman" w:hAnsi="Times New Roman"/>
          <w:b w:val="1"/>
          <w:sz w:val="24"/>
        </w:rPr>
      </w:pPr>
    </w:p>
    <w:p w14:paraId="28010000">
      <w:bookmarkStart w:id="10" w:name="__RefHeading___368"/>
      <w:bookmarkEnd w:id="10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и задачи международного энергетического  правопорядка.</w:t>
      </w:r>
    </w:p>
    <w:p w14:paraId="29010000">
      <w:bookmarkStart w:id="11" w:name="__RefHeading___369"/>
      <w:bookmarkEnd w:id="11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Межгосударственные договор как источник энергетического права.</w:t>
      </w:r>
    </w:p>
    <w:p w14:paraId="2A010000">
      <w:bookmarkStart w:id="12" w:name="__RefHeading___370"/>
      <w:bookmarkEnd w:id="12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Международно-правовое регулирования порядка формирования и функционирования общего электроэнергетического рынка государств-членов Евразийского экономического союза.</w:t>
      </w:r>
    </w:p>
    <w:p w14:paraId="2B010000">
      <w:bookmarkStart w:id="13" w:name="__RefHeading___371"/>
      <w:bookmarkEnd w:id="13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Международно-правовое регулирования порядка формирования и функционирования общего рынка газа государств-членов Евразийского экономического союза.</w:t>
      </w:r>
    </w:p>
    <w:p w14:paraId="2C010000">
      <w:bookmarkStart w:id="14" w:name="__RefHeading___372"/>
      <w:bookmarkEnd w:id="14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Международно-правовое регулирования порядка формирования и функционирования общего рынка нефти и нефтепродуктов  государств-членов Евразийского экономического союза</w:t>
      </w:r>
    </w:p>
    <w:p w14:paraId="2D010000">
      <w:bookmarkStart w:id="15" w:name="__RefHeading___373"/>
      <w:bookmarkEnd w:id="15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Межправительственные договоры как источник энергетического права.</w:t>
      </w:r>
    </w:p>
    <w:p w14:paraId="2E010000">
      <w:bookmarkStart w:id="16" w:name="__RefHeading___374"/>
      <w:bookmarkEnd w:id="16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принятия и ключевые положения Конвенции о предупреждении крупных промышленных аварий.</w:t>
      </w:r>
    </w:p>
    <w:p w14:paraId="2F010000">
      <w:bookmarkStart w:id="17" w:name="__RefHeading___375"/>
      <w:bookmarkEnd w:id="17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принятия и основные положения Парижского соглашения (по климату).</w:t>
      </w:r>
    </w:p>
    <w:p w14:paraId="30010000">
      <w:bookmarkStart w:id="18" w:name="__RefHeading___376"/>
      <w:bookmarkEnd w:id="18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принятия и основные положения </w:t>
      </w:r>
      <w:r>
        <w:rPr>
          <w:rFonts w:ascii="Times New Roman" w:hAnsi="Times New Roman"/>
          <w:sz w:val="24"/>
        </w:rPr>
        <w:t>Венской конвенции о гражданской ответственности за ядерный ущерб.</w:t>
      </w:r>
    </w:p>
    <w:p w14:paraId="31010000">
      <w:bookmarkStart w:id="19" w:name="__RefHeading___377"/>
      <w:bookmarkEnd w:id="19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принятия и основные положения Конвенции о физической защите ядерного материала.</w:t>
      </w:r>
    </w:p>
    <w:p w14:paraId="32010000">
      <w:bookmarkStart w:id="20" w:name="__RefHeading___378"/>
      <w:bookmarkEnd w:id="20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Проблемные аспекты международно-правовой унификации в сфере энергетики.</w:t>
      </w:r>
    </w:p>
    <w:p w14:paraId="33010000">
      <w:bookmarkStart w:id="21" w:name="__RefHeading___379"/>
      <w:bookmarkEnd w:id="21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Международные организации в сфере энергетики. Примеры и правовой статус.</w:t>
      </w:r>
    </w:p>
    <w:p w14:paraId="34010000">
      <w:pPr>
        <w:spacing w:after="0" w:line="240" w:lineRule="auto"/>
        <w:ind/>
        <w:jc w:val="both"/>
        <w:outlineLvl w:val="1"/>
        <w:rPr>
          <w:rFonts w:ascii="Times New Roman" w:hAnsi="Times New Roman"/>
          <w:b w:val="1"/>
          <w:sz w:val="24"/>
        </w:rPr>
      </w:pPr>
    </w:p>
    <w:p w14:paraId="35010000">
      <w:bookmarkStart w:id="22" w:name="__RefHeading___380"/>
      <w:bookmarkEnd w:id="22"/>
      <w:pPr>
        <w:pStyle w:val="Style_2"/>
        <w:numPr>
          <w:ilvl w:val="1"/>
          <w:numId w:val="1"/>
        </w:numPr>
        <w:spacing w:after="120" w:before="120" w:line="240" w:lineRule="auto"/>
        <w:ind w:firstLine="0" w:left="1446"/>
        <w:contextualSpacing w:val="0"/>
        <w:jc w:val="both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Промежуточная аттестация</w:t>
      </w:r>
    </w:p>
    <w:p w14:paraId="36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Критериями оценки устного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</w:t>
      </w:r>
      <w:r>
        <w:rPr>
          <w:rFonts w:ascii="Times New Roman" w:hAnsi="Times New Roman"/>
          <w:color w:val="000000"/>
          <w:sz w:val="24"/>
        </w:rPr>
        <w:t>ость в интерпретации информации</w:t>
      </w:r>
      <w:r>
        <w:rPr>
          <w:rFonts w:ascii="Times New Roman" w:hAnsi="Times New Roman"/>
          <w:color w:val="000000"/>
          <w:sz w:val="24"/>
        </w:rPr>
        <w:t>.</w:t>
      </w:r>
    </w:p>
    <w:p w14:paraId="37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8010000">
      <w:pPr>
        <w:tabs>
          <w:tab w:leader="none" w:pos="0" w:val="left"/>
        </w:tabs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Примерные вопросы для экзамена:</w:t>
      </w:r>
    </w:p>
    <w:p w14:paraId="39010000">
      <w:pPr>
        <w:pStyle w:val="Style_2"/>
        <w:numPr>
          <w:ilvl w:val="0"/>
          <w:numId w:val="3"/>
        </w:numPr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и  предмет энергетического права. </w:t>
      </w:r>
    </w:p>
    <w:p w14:paraId="3A010000">
      <w:pPr>
        <w:pStyle w:val="Style_2"/>
        <w:numPr>
          <w:ilvl w:val="0"/>
          <w:numId w:val="3"/>
        </w:numPr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и принципы энергетического права.</w:t>
      </w:r>
    </w:p>
    <w:p w14:paraId="3B010000">
      <w:pPr>
        <w:pStyle w:val="Style_2"/>
        <w:numPr>
          <w:ilvl w:val="0"/>
          <w:numId w:val="3"/>
        </w:numPr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и разновидности энергетических рынков.</w:t>
      </w:r>
    </w:p>
    <w:p w14:paraId="3C010000">
      <w:pPr>
        <w:pStyle w:val="Style_2"/>
        <w:numPr>
          <w:ilvl w:val="0"/>
          <w:numId w:val="3"/>
        </w:numPr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энергетической безопасности, цели и задачи правового обеспечения энергетической безопасности.</w:t>
      </w:r>
    </w:p>
    <w:p w14:paraId="3D010000">
      <w:pPr>
        <w:pStyle w:val="Style_2"/>
        <w:numPr>
          <w:ilvl w:val="0"/>
          <w:numId w:val="3"/>
        </w:numPr>
        <w:tabs>
          <w:tab w:leader="none" w:pos="360" w:val="left"/>
        </w:tabs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характеристика источников энергетического права.</w:t>
      </w:r>
    </w:p>
    <w:p w14:paraId="3E010000">
      <w:pPr>
        <w:pStyle w:val="Style_2"/>
        <w:numPr>
          <w:ilvl w:val="0"/>
          <w:numId w:val="3"/>
        </w:numPr>
        <w:tabs>
          <w:tab w:leader="none" w:pos="360" w:val="left"/>
        </w:tabs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Международный энергетический правопорядок: текущее состояние и задачи.</w:t>
      </w:r>
    </w:p>
    <w:p w14:paraId="3F010000">
      <w:pPr>
        <w:pStyle w:val="Style_2"/>
        <w:numPr>
          <w:ilvl w:val="0"/>
          <w:numId w:val="3"/>
        </w:numPr>
        <w:tabs>
          <w:tab w:leader="none" w:pos="360" w:val="left"/>
        </w:tabs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Межгосударственные договоры как источник энергетического права. </w:t>
      </w:r>
      <w:r>
        <w:rPr>
          <w:rFonts w:ascii="Times New Roman" w:hAnsi="Times New Roman"/>
          <w:sz w:val="24"/>
        </w:rPr>
        <w:t>Общая характеристика.</w:t>
      </w:r>
    </w:p>
    <w:p w14:paraId="40010000">
      <w:pPr>
        <w:pStyle w:val="Style_2"/>
        <w:numPr>
          <w:ilvl w:val="0"/>
          <w:numId w:val="3"/>
        </w:numPr>
        <w:tabs>
          <w:tab w:leader="none" w:pos="360" w:val="left"/>
        </w:tabs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Межправительственные договоры как источник энергетического права. </w:t>
      </w:r>
      <w:r>
        <w:rPr>
          <w:rFonts w:ascii="Times New Roman" w:hAnsi="Times New Roman"/>
          <w:sz w:val="24"/>
        </w:rPr>
        <w:t>Общая характеристика.</w:t>
      </w:r>
    </w:p>
    <w:p w14:paraId="41010000">
      <w:pPr>
        <w:pStyle w:val="Style_2"/>
        <w:numPr>
          <w:ilvl w:val="0"/>
          <w:numId w:val="3"/>
        </w:numPr>
        <w:tabs>
          <w:tab w:leader="none" w:pos="360" w:val="left"/>
        </w:tabs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Международные договоры межведомственного характера как источник энергетического права. </w:t>
      </w:r>
      <w:r>
        <w:rPr>
          <w:rFonts w:ascii="Times New Roman" w:hAnsi="Times New Roman"/>
          <w:sz w:val="24"/>
        </w:rPr>
        <w:t>Общая характеристика.</w:t>
      </w:r>
    </w:p>
    <w:p w14:paraId="42010000">
      <w:pPr>
        <w:pStyle w:val="Style_2"/>
        <w:numPr>
          <w:ilvl w:val="0"/>
          <w:numId w:val="3"/>
        </w:numPr>
        <w:tabs>
          <w:tab w:leader="none" w:pos="360" w:val="left"/>
        </w:tabs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Сфера применения и основные положения Конвенции о предупреждении крупных промышленных аварий.</w:t>
      </w:r>
    </w:p>
    <w:p w14:paraId="43010000">
      <w:pPr>
        <w:pStyle w:val="Style_2"/>
        <w:numPr>
          <w:ilvl w:val="0"/>
          <w:numId w:val="3"/>
        </w:numPr>
        <w:spacing w:after="0" w:line="240" w:lineRule="auto"/>
        <w:ind w:hanging="498" w:left="1134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Цели принятия и основные положения Рамочной конвенции Организации Объединенных Наций об изменении климата.</w:t>
      </w:r>
    </w:p>
    <w:p w14:paraId="44010000">
      <w:pPr>
        <w:pStyle w:val="Style_2"/>
        <w:numPr>
          <w:ilvl w:val="0"/>
          <w:numId w:val="3"/>
        </w:numPr>
        <w:tabs>
          <w:tab w:leader="none" w:pos="360" w:val="left"/>
        </w:tabs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Цели принятия и основные положения Парижского соглашения (по климату).</w:t>
      </w:r>
    </w:p>
    <w:p w14:paraId="45010000">
      <w:pPr>
        <w:pStyle w:val="Style_2"/>
        <w:numPr>
          <w:ilvl w:val="0"/>
          <w:numId w:val="3"/>
        </w:numPr>
        <w:tabs>
          <w:tab w:leader="none" w:pos="360" w:val="left"/>
        </w:tabs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Цели принятия и основные положения Венской конвенции о гражданской ответственности за ядерный ущерб. </w:t>
      </w:r>
    </w:p>
    <w:p w14:paraId="46010000">
      <w:pPr>
        <w:pStyle w:val="Style_2"/>
        <w:numPr>
          <w:ilvl w:val="0"/>
          <w:numId w:val="3"/>
        </w:numPr>
        <w:tabs>
          <w:tab w:leader="none" w:pos="360" w:val="left"/>
        </w:tabs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принятия и основные положения Конвенции о физической защите ядерного материала.</w:t>
      </w:r>
    </w:p>
    <w:p w14:paraId="47010000">
      <w:pPr>
        <w:pStyle w:val="Style_2"/>
        <w:numPr>
          <w:ilvl w:val="0"/>
          <w:numId w:val="3"/>
        </w:numPr>
        <w:spacing w:after="0" w:line="240" w:lineRule="auto"/>
        <w:ind w:hanging="498" w:left="1134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принятия и основные положения Конвенции о ядерной безопасности.</w:t>
      </w:r>
    </w:p>
    <w:p w14:paraId="48010000">
      <w:pPr>
        <w:pStyle w:val="Style_2"/>
        <w:numPr>
          <w:ilvl w:val="0"/>
          <w:numId w:val="3"/>
        </w:numPr>
        <w:spacing w:after="0" w:line="240" w:lineRule="auto"/>
        <w:ind w:hanging="498" w:left="1134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принятия и основные положения Конвенции об оперативном оповещении о ядерной аварии.</w:t>
      </w:r>
    </w:p>
    <w:p w14:paraId="49010000">
      <w:pPr>
        <w:pStyle w:val="Style_2"/>
        <w:numPr>
          <w:ilvl w:val="0"/>
          <w:numId w:val="3"/>
        </w:numPr>
        <w:spacing w:after="0" w:line="240" w:lineRule="auto"/>
        <w:ind w:hanging="498" w:left="1134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принятия и основные положения Конвенции о помощи в случае ядерной аварии или радиационной аварийной ситуации.</w:t>
      </w:r>
    </w:p>
    <w:p w14:paraId="4A010000">
      <w:pPr>
        <w:pStyle w:val="Style_2"/>
        <w:numPr>
          <w:ilvl w:val="0"/>
          <w:numId w:val="3"/>
        </w:numPr>
        <w:spacing w:after="0" w:line="240" w:lineRule="auto"/>
        <w:ind w:hanging="498" w:left="1134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принятия и основные положения Объединенной конвенции о безопасности обращения с отработавшим топливом и о безопасности обращения с радиоактивными отходами.</w:t>
      </w:r>
    </w:p>
    <w:p w14:paraId="4B010000">
      <w:pPr>
        <w:pStyle w:val="Style_2"/>
        <w:numPr>
          <w:ilvl w:val="0"/>
          <w:numId w:val="3"/>
        </w:numPr>
        <w:spacing w:after="0" w:line="240" w:lineRule="auto"/>
        <w:ind w:hanging="498" w:left="1134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принятия и основные положения Международной конвенции о гражданской ответственности за ущерб от загрязнения нефтью.</w:t>
      </w:r>
    </w:p>
    <w:p w14:paraId="4C010000">
      <w:pPr>
        <w:pStyle w:val="Style_2"/>
        <w:numPr>
          <w:ilvl w:val="0"/>
          <w:numId w:val="3"/>
        </w:numPr>
        <w:spacing w:after="0" w:line="240" w:lineRule="auto"/>
        <w:ind w:hanging="498" w:left="1134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Цели принятия и основные положения Международной конвенции по обеспечению готовности на случай загрязнения нефтью, борьбе с ним и сотрудничеству.</w:t>
      </w:r>
    </w:p>
    <w:p w14:paraId="4D010000">
      <w:pPr>
        <w:pStyle w:val="Style_2"/>
        <w:numPr>
          <w:ilvl w:val="0"/>
          <w:numId w:val="3"/>
        </w:numPr>
        <w:spacing w:after="0" w:line="240" w:lineRule="auto"/>
        <w:ind w:hanging="498" w:left="1134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Цели принятия и основные положения Международной конвенции о гражданской ответственности за ущерб от загрязнения бункерным топливом . </w:t>
      </w:r>
    </w:p>
    <w:p w14:paraId="4E010000">
      <w:pPr>
        <w:pStyle w:val="Style_2"/>
        <w:numPr>
          <w:ilvl w:val="0"/>
          <w:numId w:val="3"/>
        </w:numPr>
        <w:spacing w:after="0" w:line="240" w:lineRule="auto"/>
        <w:ind w:hanging="498" w:left="1134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и порядок формирования общего рынка газа Евразийского экономического союза.</w:t>
      </w:r>
    </w:p>
    <w:p w14:paraId="4F010000">
      <w:pPr>
        <w:pStyle w:val="Style_2"/>
        <w:numPr>
          <w:ilvl w:val="0"/>
          <w:numId w:val="3"/>
        </w:numPr>
        <w:tabs>
          <w:tab w:leader="none" w:pos="360" w:val="left"/>
        </w:tabs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и порядок формирования общих рынков нефти и нефтепродуктов Евразийского экономического союза.</w:t>
      </w:r>
    </w:p>
    <w:p w14:paraId="50010000">
      <w:pPr>
        <w:pStyle w:val="Style_2"/>
        <w:numPr>
          <w:ilvl w:val="0"/>
          <w:numId w:val="3"/>
        </w:numPr>
        <w:tabs>
          <w:tab w:leader="none" w:pos="360" w:val="left"/>
        </w:tabs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и порядок формирования общего электроэнергетического рынка Евразийского экономического союза.</w:t>
      </w:r>
    </w:p>
    <w:p w14:paraId="51010000">
      <w:pPr>
        <w:pStyle w:val="Style_2"/>
        <w:numPr>
          <w:ilvl w:val="0"/>
          <w:numId w:val="3"/>
        </w:numPr>
        <w:spacing w:after="0" w:line="240" w:lineRule="auto"/>
        <w:ind w:hanging="498" w:left="1134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положения Соглашения между Правительством Российской Федерации и Правительством Турецкой Республики по проекту газопровода "Турецкий поток"</w:t>
      </w:r>
    </w:p>
    <w:p w14:paraId="52010000">
      <w:pPr>
        <w:pStyle w:val="Style_2"/>
        <w:numPr>
          <w:ilvl w:val="0"/>
          <w:numId w:val="3"/>
        </w:numPr>
        <w:tabs>
          <w:tab w:leader="none" w:pos="360" w:val="left"/>
        </w:tabs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Основные положения Соглашения между Правительством Российской Федерации и Правительством Турецкой Республики о сотрудничестве в сфере строительства и эксплуатации атомной электростанции на площадке "Аккую" в Турецкой Республике.</w:t>
      </w:r>
    </w:p>
    <w:p w14:paraId="53010000">
      <w:pPr>
        <w:pStyle w:val="Style_2"/>
        <w:numPr>
          <w:ilvl w:val="0"/>
          <w:numId w:val="3"/>
        </w:numPr>
        <w:tabs>
          <w:tab w:leader="none" w:pos="360" w:val="left"/>
        </w:tabs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Международные организации в сфере энергетики. </w:t>
      </w:r>
      <w:r>
        <w:rPr>
          <w:rFonts w:ascii="Times New Roman" w:hAnsi="Times New Roman"/>
          <w:sz w:val="24"/>
        </w:rPr>
        <w:t>Общая характеристика.</w:t>
      </w:r>
    </w:p>
    <w:p w14:paraId="54010000">
      <w:pPr>
        <w:pStyle w:val="Style_2"/>
        <w:numPr>
          <w:ilvl w:val="0"/>
          <w:numId w:val="3"/>
        </w:numPr>
        <w:tabs>
          <w:tab w:leader="none" w:pos="360" w:val="left"/>
        </w:tabs>
        <w:spacing w:after="0" w:line="240" w:lineRule="auto"/>
        <w:ind w:hanging="498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Полномочия Международного агентства по атомной энергии (МАГАТЭ)</w:t>
      </w:r>
    </w:p>
    <w:p w14:paraId="55010000">
      <w:pPr>
        <w:pStyle w:val="Style_2"/>
        <w:numPr>
          <w:ilvl w:val="0"/>
          <w:numId w:val="3"/>
        </w:numPr>
        <w:spacing w:after="0" w:line="240" w:lineRule="auto"/>
        <w:ind w:hanging="498" w:left="1134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Обычаи как источник международного энергетического права.</w:t>
      </w:r>
      <w:r>
        <w:rPr>
          <w:rFonts w:ascii="Times New Roman" w:hAnsi="Times New Roman"/>
          <w:sz w:val="24"/>
        </w:rPr>
        <w:t> </w:t>
      </w:r>
    </w:p>
    <w:p w14:paraId="56010000">
      <w:pPr>
        <w:pStyle w:val="Style_2"/>
        <w:numPr>
          <w:ilvl w:val="0"/>
          <w:numId w:val="3"/>
        </w:numPr>
        <w:spacing w:after="0" w:line="240" w:lineRule="auto"/>
        <w:ind w:hanging="498" w:left="1134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правового регулирования экспорта энергетических ресурсов.</w:t>
      </w:r>
    </w:p>
    <w:p w14:paraId="57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58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Экзаменационной комиссией выставляется общая оценка за экзамен.</w:t>
      </w:r>
    </w:p>
    <w:p w14:paraId="5901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оценке ответа учитываются следующие параметры:</w:t>
      </w:r>
    </w:p>
    <w:p w14:paraId="5A01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5B01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5.1 - Критерии оценивания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1"/>
        <w:gridCol w:w="7413"/>
        <w:gridCol w:w="1401"/>
      </w:tblGrid>
      <w:tr>
        <w:trPr>
          <w:trHeight w:hRule="atLeast" w:val="314"/>
          <w:tblHeader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7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7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грамотно оперировать понятийно-категориальным аппаратом по теме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7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четко формулировать проблему, доказательно аргументировать выдвигаемые тезисы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7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проводить междисциплинарные связи, связывая теоретические положения сообщения с современной жизнью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балла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7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анализировать научные примеры и факты в их взаимообусловленности и взаимосвязи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7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баллов</w:t>
            </w:r>
          </w:p>
        </w:tc>
      </w:tr>
    </w:tbl>
    <w:p w14:paraId="6E010000">
      <w:pPr>
        <w:pStyle w:val="Style_2"/>
        <w:spacing w:after="120" w:before="12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 по каждому вопросу на экзамене должен отражать системность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знани</w:t>
      </w:r>
      <w:r>
        <w:rPr>
          <w:rFonts w:ascii="Times New Roman" w:hAnsi="Times New Roman"/>
          <w:color w:val="000000"/>
          <w:sz w:val="24"/>
        </w:rPr>
        <w:t>й в области энергетического права и международно-правовых отношений</w:t>
      </w:r>
      <w:r>
        <w:rPr>
          <w:rFonts w:ascii="Times New Roman" w:hAnsi="Times New Roman"/>
          <w:color w:val="000000"/>
          <w:sz w:val="24"/>
        </w:rPr>
        <w:t>. На экзамене членами приемной комиссией могут быть заданы дополнительные или уточняющие вопросы.</w:t>
      </w:r>
    </w:p>
    <w:p w14:paraId="6F010000">
      <w:pPr>
        <w:spacing w:after="120" w:before="12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5.2 - Критерии оценивания экзаменационного ответа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3"/>
        <w:gridCol w:w="6268"/>
        <w:gridCol w:w="2474"/>
      </w:tblGrid>
      <w:tr>
        <w:trPr>
          <w:tblHeader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6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type="dxa" w:w="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</w:p>
          <w:p w14:paraId="75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</w:p>
          <w:p w14:paraId="76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</w:p>
          <w:p w14:paraId="77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</w:p>
        </w:tc>
        <w:tc>
          <w:tcPr>
            <w:tcW w:type="dxa" w:w="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Отлично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6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</w:p>
          <w:p w14:paraId="7B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</w:p>
          <w:p w14:paraId="7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14:paraId="7D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 области.</w:t>
            </w:r>
          </w:p>
        </w:tc>
        <w:tc>
          <w:tcPr>
            <w:tcW w:type="dxa" w:w="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6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названы и определены лишь некоторые основания, признаки, характеристики  рассматриваемой проблемы;</w:t>
            </w:r>
          </w:p>
          <w:p w14:paraId="81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</w:p>
          <w:p w14:paraId="82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</w:p>
          <w:p w14:paraId="83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 данной области.</w:t>
            </w:r>
          </w:p>
        </w:tc>
        <w:tc>
          <w:tcPr>
            <w:tcW w:type="dxa" w:w="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Удовлетворительно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6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</w:p>
          <w:p w14:paraId="87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</w:p>
        </w:tc>
        <w:tc>
          <w:tcPr>
            <w:tcW w:type="dxa" w:w="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Неудовлетворительно</w:t>
            </w:r>
          </w:p>
        </w:tc>
      </w:tr>
    </w:tbl>
    <w:p w14:paraId="89010000">
      <w:pPr>
        <w:pStyle w:val="Style_2"/>
        <w:tabs>
          <w:tab w:leader="none" w:pos="1418" w:val="left"/>
          <w:tab w:leader="none" w:pos="1560" w:val="left"/>
        </w:tabs>
        <w:spacing w:after="120" w:before="120" w:line="240" w:lineRule="auto"/>
        <w:ind w:firstLine="0" w:left="726"/>
        <w:outlineLvl w:val="0"/>
        <w:rPr>
          <w:rFonts w:ascii="Times New Roman" w:hAnsi="Times New Roman"/>
          <w:b w:val="1"/>
          <w:sz w:val="24"/>
        </w:rPr>
      </w:pPr>
    </w:p>
    <w:p w14:paraId="8A010000">
      <w:bookmarkStart w:id="23" w:name="__RefHeading___381"/>
      <w:bookmarkEnd w:id="23"/>
      <w:pPr>
        <w:pStyle w:val="Style_2"/>
        <w:numPr>
          <w:ilvl w:val="0"/>
          <w:numId w:val="1"/>
        </w:numPr>
        <w:tabs>
          <w:tab w:leader="none" w:pos="1134" w:val="left"/>
          <w:tab w:leader="none" w:pos="1560" w:val="left"/>
        </w:tabs>
        <w:spacing w:after="120" w:before="120" w:line="240" w:lineRule="auto"/>
        <w:ind w:firstLine="726" w:lef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Методические материалы, определяющие процедуры оценивания</w:t>
      </w:r>
    </w:p>
    <w:p w14:paraId="8B010000">
      <w:pPr>
        <w:pStyle w:val="Style_14"/>
        <w:widowControl w:val="1"/>
        <w:spacing w:line="240" w:lineRule="auto"/>
        <w:ind w:firstLine="706" w:left="0"/>
      </w:pPr>
      <w:r>
        <w:rPr>
          <w:rStyle w:val="Style_11_ch"/>
          <w:sz w:val="24"/>
        </w:rPr>
        <w:t xml:space="preserve">Процедура оценивания результатов обучения по дисциплине </w:t>
      </w:r>
      <w:r>
        <w:t>характеризующи</w:t>
      </w:r>
      <w:r>
        <w:t>х этапы формирования компетенций</w:t>
      </w:r>
      <w:r>
        <w:t>,</w:t>
      </w:r>
      <w:r>
        <w:rPr>
          <w:rStyle w:val="Style_11_ch"/>
          <w:sz w:val="24"/>
        </w:rPr>
        <w:t xml:space="preserve"> представлена паспортом фонда оценочных средств по дисциплине (</w:t>
      </w:r>
      <w:r>
        <w:t>раздел 1).</w:t>
      </w:r>
    </w:p>
    <w:p w14:paraId="8C010000">
      <w:pPr>
        <w:pStyle w:val="Style_14"/>
        <w:widowControl w:val="1"/>
        <w:spacing w:line="240" w:lineRule="auto"/>
        <w:ind w:firstLine="706" w:left="0"/>
      </w:pPr>
      <w:r>
        <w:rPr>
          <w:rStyle w:val="Style_11_ch"/>
          <w:sz w:val="24"/>
        </w:rPr>
        <w:t xml:space="preserve">Комплект оценочных средств хранится </w:t>
      </w:r>
      <w:r>
        <w:t>в Центре</w:t>
      </w:r>
      <w:r>
        <w:t xml:space="preserve">, </w:t>
      </w:r>
      <w:r>
        <w:t>подлежит обновлению по мере необходимости</w:t>
      </w:r>
      <w:r>
        <w:t xml:space="preserve">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 </w:t>
      </w:r>
    </w:p>
    <w:p w14:paraId="8D010000">
      <w:pPr>
        <w:pStyle w:val="Style_14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b w:val="1"/>
          <w:sz w:val="24"/>
        </w:rPr>
        <w:t>Порядок проведения текущего</w:t>
      </w:r>
      <w:r>
        <w:rPr>
          <w:rStyle w:val="Style_11_ch"/>
          <w:b w:val="1"/>
          <w:sz w:val="24"/>
        </w:rPr>
        <w:t xml:space="preserve"> </w:t>
      </w:r>
      <w:r>
        <w:rPr>
          <w:rStyle w:val="Style_11_ch"/>
          <w:b w:val="1"/>
          <w:sz w:val="24"/>
        </w:rPr>
        <w:t>контроля</w:t>
      </w:r>
      <w:r>
        <w:rPr>
          <w:rStyle w:val="Style_11_ch"/>
          <w:sz w:val="24"/>
        </w:rPr>
        <w:t xml:space="preserve"> успеваемости</w:t>
      </w:r>
      <w:r>
        <w:rPr>
          <w:rStyle w:val="Style_11_ch"/>
          <w:sz w:val="24"/>
        </w:rPr>
        <w:t xml:space="preserve">, </w:t>
      </w:r>
      <w:r>
        <w:rPr>
          <w:rStyle w:val="Style_11_ch"/>
          <w:sz w:val="24"/>
        </w:rPr>
        <w:t>и промежуточной аттестации обучающихся по ОПОП регламентируются Положением о текущем</w:t>
      </w:r>
      <w:r>
        <w:rPr>
          <w:rStyle w:val="Style_11_ch"/>
          <w:sz w:val="24"/>
        </w:rPr>
        <w:t xml:space="preserve"> контроле успеваемости, </w:t>
      </w:r>
      <w:r>
        <w:rPr>
          <w:rStyle w:val="Style_11_ch"/>
          <w:sz w:val="24"/>
        </w:rPr>
        <w:t xml:space="preserve">промежуточной аттестации </w:t>
      </w:r>
      <w:r>
        <w:rPr>
          <w:rStyle w:val="Style_11_ch"/>
          <w:sz w:val="24"/>
        </w:rPr>
        <w:t xml:space="preserve">и ликвидации академической задолженности </w:t>
      </w:r>
      <w:r>
        <w:rPr>
          <w:rStyle w:val="Style_11_ch"/>
          <w:sz w:val="24"/>
        </w:rPr>
        <w:t xml:space="preserve">обучающихся по программам </w:t>
      </w:r>
      <w:r>
        <w:rPr>
          <w:rStyle w:val="Style_11_ch"/>
          <w:sz w:val="24"/>
        </w:rPr>
        <w:t>аспирантуры</w:t>
      </w:r>
      <w:r>
        <w:rPr>
          <w:rStyle w:val="Style_11_ch"/>
          <w:sz w:val="24"/>
        </w:rPr>
        <w:t>.</w:t>
      </w:r>
    </w:p>
    <w:p w14:paraId="8E010000">
      <w:pPr>
        <w:pStyle w:val="Style_14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b w:val="1"/>
          <w:sz w:val="24"/>
        </w:rPr>
        <w:t>Текущий контроль</w:t>
      </w:r>
      <w:r>
        <w:rPr>
          <w:rStyle w:val="Style_11_ch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8F010000">
      <w:pPr>
        <w:pStyle w:val="Style_14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sz w:val="24"/>
        </w:rPr>
        <w:t xml:space="preserve">Текущий контроль успеваемости осуществляется: на лекциях, </w:t>
      </w:r>
      <w:r>
        <w:rPr>
          <w:rStyle w:val="Style_11_ch"/>
          <w:sz w:val="24"/>
        </w:rPr>
        <w:t>семинарских</w:t>
      </w:r>
      <w:r>
        <w:rPr>
          <w:rStyle w:val="Style_11_ch"/>
          <w:sz w:val="24"/>
        </w:rPr>
        <w:t xml:space="preserve"> занятиях, в рамках контроля самостоятельной работы.</w:t>
      </w:r>
      <w:r>
        <w:rPr>
          <w:rStyle w:val="Style_11_ch"/>
          <w:sz w:val="24"/>
        </w:rPr>
        <w:t xml:space="preserve"> </w:t>
      </w:r>
      <w:r>
        <w:rPr>
          <w:rStyle w:val="Style_11_ch"/>
          <w:sz w:val="24"/>
        </w:rPr>
        <w:t>Обучающиеся заранее информируются о критериях и процедуре текущего контроля успеваемости преподавателями по соо</w:t>
      </w:r>
      <w:r>
        <w:rPr>
          <w:rStyle w:val="Style_11_ch"/>
          <w:sz w:val="24"/>
        </w:rPr>
        <w:t>тветствующей учебной дисциплине.</w:t>
      </w:r>
      <w:r>
        <w:rPr>
          <w:rStyle w:val="Style_11_ch"/>
          <w:sz w:val="24"/>
        </w:rPr>
        <w:t xml:space="preserve"> </w:t>
      </w:r>
      <w:r>
        <w:rPr>
          <w:rStyle w:val="Style_11_ch"/>
          <w:sz w:val="24"/>
        </w:rPr>
        <w:t>Успеваемость при текущем контроле характеризует объем и качество выполненной обучающимся работы по дисциплине</w:t>
      </w:r>
      <w:r>
        <w:rPr>
          <w:rStyle w:val="Style_11_ch"/>
          <w:sz w:val="24"/>
        </w:rPr>
        <w:t>.</w:t>
      </w:r>
      <w:r>
        <w:rPr>
          <w:rStyle w:val="Style_11_ch"/>
          <w:sz w:val="24"/>
        </w:rPr>
        <w:t xml:space="preserve"> </w:t>
      </w:r>
    </w:p>
    <w:p w14:paraId="90010000">
      <w:pPr>
        <w:pStyle w:val="Style_14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sz w:val="24"/>
        </w:rPr>
        <w:t xml:space="preserve">Педагогические виды и формы, используемые в процессе текущего контроля успеваемости обучающихся, определяются </w:t>
      </w:r>
      <w:r>
        <w:rPr>
          <w:rStyle w:val="Style_11_ch"/>
          <w:sz w:val="24"/>
        </w:rPr>
        <w:t>преподавателем</w:t>
      </w:r>
      <w:r>
        <w:rPr>
          <w:rStyle w:val="Style_11_ch"/>
          <w:sz w:val="24"/>
        </w:rPr>
        <w:t>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91010000">
      <w:pPr>
        <w:pStyle w:val="Style_14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92010000">
      <w:pPr>
        <w:pStyle w:val="Style_14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sz w:val="24"/>
        </w:rPr>
        <w:t>При аттестации обучающихся учитываются следующие факторы:</w:t>
      </w:r>
    </w:p>
    <w:p w14:paraId="93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11_ch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94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</w:t>
      </w:r>
      <w:r>
        <w:rPr>
          <w:rFonts w:ascii="Times New Roman" w:hAnsi="Times New Roman"/>
          <w:sz w:val="24"/>
        </w:rPr>
        <w:t>докладах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дискуссиях</w:t>
      </w:r>
      <w:r>
        <w:rPr>
          <w:rFonts w:ascii="Times New Roman" w:hAnsi="Times New Roman"/>
          <w:sz w:val="24"/>
        </w:rPr>
        <w:t>;</w:t>
      </w:r>
    </w:p>
    <w:p w14:paraId="95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работ;</w:t>
      </w:r>
    </w:p>
    <w:p w14:paraId="96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97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</w:t>
      </w:r>
      <w:r>
        <w:rPr>
          <w:rFonts w:ascii="Times New Roman" w:hAnsi="Times New Roman"/>
          <w:sz w:val="24"/>
        </w:rPr>
        <w:t xml:space="preserve"> обучающимися </w:t>
      </w:r>
      <w:r>
        <w:rPr>
          <w:rFonts w:ascii="Times New Roman" w:hAnsi="Times New Roman"/>
          <w:sz w:val="24"/>
        </w:rPr>
        <w:t>по материалу учебной дисциплины;</w:t>
      </w:r>
    </w:p>
    <w:p w14:paraId="98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семинарских занятий;</w:t>
      </w:r>
    </w:p>
    <w:p w14:paraId="99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</w:t>
      </w:r>
      <w:r>
        <w:rPr>
          <w:rFonts w:ascii="Times New Roman" w:hAnsi="Times New Roman"/>
          <w:sz w:val="24"/>
        </w:rPr>
        <w:t>.</w:t>
      </w:r>
    </w:p>
    <w:p w14:paraId="9A010000">
      <w:pPr>
        <w:pStyle w:val="Style_14"/>
        <w:widowControl w:val="1"/>
        <w:spacing w:line="240" w:lineRule="auto"/>
        <w:ind w:firstLine="706" w:left="0"/>
      </w:pPr>
      <w:r>
        <w:rPr>
          <w:rStyle w:val="Style_11_ch"/>
          <w:b w:val="1"/>
          <w:sz w:val="24"/>
        </w:rPr>
        <w:t>Промежуточная аттестация</w:t>
      </w:r>
      <w:r>
        <w:rPr>
          <w:rStyle w:val="Style_11_ch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9B01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C010000">
      <w:bookmarkStart w:id="24" w:name="__RefHeading___382"/>
      <w:bookmarkEnd w:id="24"/>
      <w:pPr>
        <w:pStyle w:val="Style_2"/>
        <w:numPr>
          <w:ilvl w:val="0"/>
          <w:numId w:val="1"/>
        </w:numPr>
        <w:tabs>
          <w:tab w:leader="none" w:pos="284" w:val="left"/>
        </w:tabs>
        <w:spacing w:after="120" w:before="120" w:line="240" w:lineRule="auto"/>
        <w:ind w:firstLine="0" w:lef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Особенности освоения дисциплины для инвалидов и лиц с ограниченными возможностями</w:t>
      </w:r>
    </w:p>
    <w:p w14:paraId="9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9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9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A001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A101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</w:p>
    <w:tbl>
      <w:tblPr>
        <w:tblStyle w:val="Style_3"/>
        <w:tblInd w:type="dxa" w:w="108"/>
        <w:tblLayout w:type="fixed"/>
        <w:tblCellMar>
          <w:top w:type="dxa" w:w="7"/>
          <w:right w:type="dxa" w:w="115"/>
        </w:tblCellMar>
      </w:tblPr>
      <w:tblGrid>
        <w:gridCol w:w="1587"/>
        <w:gridCol w:w="1955"/>
        <w:gridCol w:w="5814"/>
      </w:tblGrid>
      <w:tr>
        <w:trPr>
          <w:trHeight w:hRule="atLeast" w:val="300"/>
        </w:trPr>
        <w:tc>
          <w:tcPr>
            <w:tcW w:type="dxa" w:w="35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A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type="dxa" w:w="5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A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>
        <w:trPr>
          <w:trHeight w:hRule="atLeast" w:val="331"/>
        </w:trPr>
        <w:tc>
          <w:tcPr>
            <w:tcW w:type="dxa" w:w="15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A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A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A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A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type="dxa" w:w="5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A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</w:p>
          <w:p w14:paraId="A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A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осязания;</w:t>
            </w:r>
          </w:p>
          <w:p w14:paraId="A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A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>
        <w:trPr>
          <w:trHeight w:hRule="atLeast" w:val="286"/>
        </w:trPr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A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A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A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type="dxa" w:w="5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</w:tr>
      <w:tr>
        <w:trPr>
          <w:trHeight w:hRule="atLeast" w:val="565"/>
        </w:trPr>
        <w:tc>
          <w:tcPr>
            <w:tcW w:type="dxa" w:w="15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B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B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B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</w:t>
            </w:r>
            <w:r>
              <w:rPr>
                <w:rFonts w:ascii="Times New Roman" w:hAnsi="Times New Roman"/>
                <w:color w:val="000000"/>
              </w:rPr>
              <w:t>информации:</w:t>
            </w:r>
          </w:p>
          <w:p w14:paraId="B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type="dxa" w:w="5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B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осязания.</w:t>
            </w:r>
          </w:p>
          <w:p w14:paraId="B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B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B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аудиально-кинестетические, предусматривающие поступление учебной информации посредством слуха и осязания;</w:t>
            </w:r>
          </w:p>
          <w:p w14:paraId="B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>
        <w:trPr>
          <w:trHeight w:hRule="atLeast" w:val="562"/>
        </w:trPr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B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B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B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type="dxa" w:w="5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</w:tr>
      <w:tr>
        <w:trPr>
          <w:trHeight w:hRule="atLeast" w:val="408"/>
        </w:trPr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B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B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B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type="dxa" w:w="5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BF01000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визуально-кинестетические;</w:t>
            </w:r>
          </w:p>
          <w:p w14:paraId="C001000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аудио-визуальные;</w:t>
            </w:r>
          </w:p>
          <w:p w14:paraId="C101000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аудиально-кинестетические;</w:t>
            </w:r>
          </w:p>
          <w:p w14:paraId="C201000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</w:p>
        </w:tc>
      </w:tr>
    </w:tbl>
    <w:p w14:paraId="C3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C4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C5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Условные обозначения:</w:t>
      </w:r>
    </w:p>
    <w:p w14:paraId="C6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«+» —</w:t>
      </w:r>
      <w:r>
        <w:rPr>
          <w:rFonts w:ascii="Times New Roman" w:hAnsi="Times New Roman"/>
          <w:color w:val="000000"/>
          <w:sz w:val="24"/>
        </w:rPr>
        <w:t>образовательный ресурс, не требующий адаптации;</w:t>
      </w:r>
    </w:p>
    <w:p w14:paraId="C7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C8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«АЭ»— альтернативный эквивалент используемого ресурса</w:t>
      </w:r>
    </w:p>
    <w:tbl>
      <w:tblPr>
        <w:tblStyle w:val="Style_3"/>
        <w:tblInd w:type="dxa" w:w="14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>
        <w:trPr>
          <w:trHeight w:hRule="atLeast" w:val="275"/>
        </w:trPr>
        <w:tc>
          <w:tcPr>
            <w:tcW w:type="dxa" w:w="255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1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</w:p>
          <w:p w14:paraId="CA01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</w:p>
          <w:p w14:paraId="CB01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нозологиям</w:t>
            </w:r>
          </w:p>
        </w:tc>
        <w:tc>
          <w:tcPr>
            <w:tcW w:type="dxa" w:w="666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 ресурсы</w:t>
            </w:r>
          </w:p>
        </w:tc>
      </w:tr>
      <w:tr>
        <w:trPr>
          <w:trHeight w:hRule="atLeast" w:val="276"/>
        </w:trPr>
        <w:tc>
          <w:tcPr>
            <w:tcW w:type="dxa" w:w="255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5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Электронные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Печатные</w:t>
            </w:r>
          </w:p>
        </w:tc>
      </w:tr>
      <w:tr>
        <w:trPr>
          <w:trHeight w:hRule="atLeast" w:val="1054"/>
        </w:trPr>
        <w:tc>
          <w:tcPr>
            <w:tcW w:type="dxa" w:w="255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мультимедиа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графические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</w:p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</w:p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печатных изданий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249"/>
        </w:trPr>
        <w:tc>
          <w:tcPr>
            <w:tcW w:type="dxa" w:w="1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D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зрения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DA010000">
            <w:pPr>
              <w:widowControl w:val="0"/>
              <w:spacing w:after="0" w:line="240" w:lineRule="auto"/>
              <w:ind w:hanging="2" w:left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D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аудио описание)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DF010000">
            <w:pPr>
              <w:widowControl w:val="0"/>
              <w:spacing w:after="0" w:line="240" w:lineRule="auto"/>
              <w:ind w:hanging="2" w:left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>шрифтом</w:t>
            </w:r>
          </w:p>
          <w:p w14:paraId="E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Л.Брайля)</w:t>
            </w:r>
          </w:p>
        </w:tc>
      </w:tr>
      <w:tr>
        <w:trPr>
          <w:trHeight w:hRule="atLeast" w:val="551"/>
        </w:trPr>
        <w:tc>
          <w:tcPr>
            <w:tcW w:type="dxa" w:w="1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</w:tr>
      <w:tr>
        <w:trPr>
          <w:trHeight w:hRule="atLeast" w:val="1658"/>
        </w:trPr>
        <w:tc>
          <w:tcPr>
            <w:tcW w:type="dxa" w:w="1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E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слуха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E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текстовое описание, гипер-</w:t>
            </w:r>
          </w:p>
          <w:p w14:paraId="E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ссылки)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>
        <w:trPr>
          <w:trHeight w:hRule="atLeast" w:val="551"/>
        </w:trPr>
        <w:tc>
          <w:tcPr>
            <w:tcW w:type="dxa" w:w="1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>
        <w:trPr>
          <w:trHeight w:hRule="atLeast" w:val="551"/>
        </w:trPr>
        <w:tc>
          <w:tcPr>
            <w:tcW w:type="dxa" w:w="25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нарушениями опорно-</w:t>
            </w:r>
          </w:p>
          <w:p w14:paraId="F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двигательного аппарата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</w:tbl>
    <w:p w14:paraId="F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bookmarkStart w:id="25" w:name="_Hlk504003203"/>
    </w:p>
    <w:p w14:paraId="FF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Style_3"/>
        <w:tblLayout w:type="fixed"/>
        <w:tblCellMar>
          <w:top w:type="dxa" w:w="53"/>
          <w:left w:type="dxa" w:w="41"/>
          <w:right w:type="dxa" w:w="115"/>
        </w:tblCellMar>
      </w:tblPr>
      <w:tblGrid>
        <w:gridCol w:w="1838"/>
        <w:gridCol w:w="7559"/>
      </w:tblGrid>
      <w:tr>
        <w:trPr>
          <w:trHeight w:hRule="atLeast" w:val="853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0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0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0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>
        <w:trPr>
          <w:trHeight w:hRule="atLeast" w:val="1538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0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0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05020000">
            <w:pPr>
              <w:widowControl w:val="0"/>
              <w:numPr>
                <w:ilvl w:val="0"/>
                <w:numId w:val="6"/>
              </w:numPr>
              <w:tabs>
                <w:tab w:leader="none" w:pos="20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</w:p>
          <w:p w14:paraId="06020000">
            <w:pPr>
              <w:widowControl w:val="0"/>
              <w:numPr>
                <w:ilvl w:val="0"/>
                <w:numId w:val="6"/>
              </w:numPr>
              <w:tabs>
                <w:tab w:leader="none" w:pos="20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>
        <w:trPr>
          <w:trHeight w:hRule="atLeast" w:val="1378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0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08020000">
            <w:pPr>
              <w:widowControl w:val="0"/>
              <w:numPr>
                <w:ilvl w:val="0"/>
                <w:numId w:val="7"/>
              </w:numPr>
              <w:tabs>
                <w:tab w:leader="none" w:pos="20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</w:p>
          <w:p w14:paraId="09020000">
            <w:pPr>
              <w:widowControl w:val="0"/>
              <w:numPr>
                <w:ilvl w:val="0"/>
                <w:numId w:val="7"/>
              </w:numPr>
              <w:tabs>
                <w:tab w:leader="none" w:pos="20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>
        <w:trPr>
          <w:trHeight w:hRule="atLeast" w:val="3358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41"/>
              <w:bottom w:type="dxa" w:w="0"/>
              <w:right w:type="dxa" w:w="97"/>
            </w:tcMar>
          </w:tcPr>
          <w:p w14:paraId="0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41"/>
              <w:bottom w:type="dxa" w:w="0"/>
              <w:right w:type="dxa" w:w="97"/>
            </w:tcMar>
          </w:tcPr>
          <w:p w14:paraId="0B02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0C02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0D02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25"/>
          </w:p>
        </w:tc>
      </w:tr>
    </w:tbl>
    <w:p w14:paraId="0E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F020000">
      <w:bookmarkStart w:id="26" w:name="__RefHeading___383"/>
      <w:bookmarkEnd w:id="26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 xml:space="preserve">7.1. </w:t>
      </w:r>
      <w:r>
        <w:rPr>
          <w:rFonts w:ascii="Times New Roman" w:hAnsi="Times New Roman"/>
          <w:b w:val="1"/>
          <w:sz w:val="24"/>
        </w:rPr>
        <w:t>Задания для текущего контроля для инвалидов и лиц с ограниченными возможностями</w:t>
      </w:r>
    </w:p>
    <w:p w14:paraId="10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11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12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его способностей, особенностей восприятия и готовности к освоению учебного материала. </w:t>
      </w:r>
    </w:p>
    <w:p w14:paraId="13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14020000">
      <w:bookmarkStart w:id="27" w:name="__RefHeading___384"/>
      <w:bookmarkEnd w:id="27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 xml:space="preserve">7.2. </w:t>
      </w:r>
      <w:r>
        <w:rPr>
          <w:rFonts w:ascii="Times New Roman" w:hAnsi="Times New Roman"/>
          <w:b w:val="1"/>
          <w:sz w:val="24"/>
        </w:rPr>
        <w:t>Задания для промежуточной аттестации для инвалидов и лиц с ограниченными возможностями</w:t>
      </w:r>
    </w:p>
    <w:p w14:paraId="15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16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17020000">
      <w:pPr>
        <w:spacing w:after="0" w:line="240" w:lineRule="auto"/>
        <w:ind w:firstLine="709" w:left="0"/>
        <w:jc w:val="both"/>
        <w:rPr>
          <w:rStyle w:val="Style_11_ch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sectPr>
      <w:headerReference r:id="rId1" w:type="default"/>
      <w:footerReference r:id="rId2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right"/>
    </w:pPr>
  </w:p>
  <w:p w14:paraId="03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8"/>
      </w:pPr>
      <w:rPr>
        <w:rFonts w:ascii="Times New Roman" w:hAnsi="Times New Roman"/>
        <w:b w:val="1"/>
        <w:sz w:val="24"/>
      </w:rPr>
    </w:lvl>
    <w:lvl w:ilvl="1">
      <w:start w:val="1"/>
      <w:numFmt w:val="decimal"/>
      <w:lvlText w:val="%1.%2."/>
      <w:lvlJc w:val="left"/>
      <w:pPr>
        <w:ind w:hanging="720" w:left="1448"/>
      </w:pPr>
    </w:lvl>
    <w:lvl w:ilvl="2">
      <w:start w:val="1"/>
      <w:numFmt w:val="decimal"/>
      <w:lvlText w:val="%1.%2.%3."/>
      <w:lvlJc w:val="left"/>
      <w:pPr>
        <w:ind w:hanging="720" w:left="1448"/>
      </w:pPr>
    </w:lvl>
    <w:lvl w:ilvl="3">
      <w:start w:val="1"/>
      <w:numFmt w:val="decimal"/>
      <w:lvlText w:val="%1.%2.%3.%4."/>
      <w:lvlJc w:val="left"/>
      <w:pPr>
        <w:ind w:hanging="1080" w:left="1808"/>
      </w:pPr>
    </w:lvl>
    <w:lvl w:ilvl="4">
      <w:start w:val="1"/>
      <w:numFmt w:val="decimal"/>
      <w:lvlText w:val="%1.%2.%3.%4.%5."/>
      <w:lvlJc w:val="left"/>
      <w:pPr>
        <w:ind w:hanging="1080" w:left="1808"/>
      </w:pPr>
    </w:lvl>
    <w:lvl w:ilvl="5">
      <w:start w:val="1"/>
      <w:numFmt w:val="decimal"/>
      <w:lvlText w:val="%1.%2.%3.%4.%5.%6."/>
      <w:lvlJc w:val="left"/>
      <w:pPr>
        <w:ind w:hanging="1440" w:left="2168"/>
      </w:pPr>
    </w:lvl>
    <w:lvl w:ilvl="6">
      <w:start w:val="1"/>
      <w:numFmt w:val="decimal"/>
      <w:lvlText w:val="%1.%2.%3.%4.%5.%6.%7."/>
      <w:lvlJc w:val="left"/>
      <w:pPr>
        <w:ind w:hanging="1800" w:left="2528"/>
      </w:pPr>
    </w:lvl>
    <w:lvl w:ilvl="7">
      <w:start w:val="1"/>
      <w:numFmt w:val="decimal"/>
      <w:lvlText w:val="%1.%2.%3.%4.%5.%6.%7.%8."/>
      <w:lvlJc w:val="left"/>
      <w:pPr>
        <w:ind w:hanging="1800" w:left="2528"/>
      </w:pPr>
    </w:lvl>
    <w:lvl w:ilvl="8">
      <w:start w:val="1"/>
      <w:numFmt w:val="decimal"/>
      <w:lvlText w:val="%1.%2.%3.%4.%5.%6.%7.%8.%9."/>
      <w:lvlJc w:val="left"/>
      <w:pPr>
        <w:ind w:hanging="2160" w:left="2888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lowerLetter"/>
      <w:lvlText w:val="%2."/>
      <w:lvlJc w:val="left"/>
      <w:pPr>
        <w:ind w:hanging="360" w:left="1648"/>
      </w:pPr>
    </w:lvl>
    <w:lvl w:ilvl="2">
      <w:start w:val="1"/>
      <w:numFmt w:val="lowerRoman"/>
      <w:lvlText w:val="%3."/>
      <w:lvlJc w:val="right"/>
      <w:pPr>
        <w:ind w:hanging="180" w:left="2368"/>
      </w:pPr>
    </w:lvl>
    <w:lvl w:ilvl="3">
      <w:start w:val="1"/>
      <w:numFmt w:val="decimal"/>
      <w:lvlText w:val="%4."/>
      <w:lvlJc w:val="left"/>
      <w:pPr>
        <w:ind w:hanging="360" w:left="3088"/>
      </w:pPr>
    </w:lvl>
    <w:lvl w:ilvl="4">
      <w:start w:val="1"/>
      <w:numFmt w:val="lowerLetter"/>
      <w:lvlText w:val="%5."/>
      <w:lvlJc w:val="left"/>
      <w:pPr>
        <w:ind w:hanging="360" w:left="3808"/>
      </w:pPr>
    </w:lvl>
    <w:lvl w:ilvl="5">
      <w:start w:val="1"/>
      <w:numFmt w:val="lowerRoman"/>
      <w:lvlText w:val="%6."/>
      <w:lvlJc w:val="right"/>
      <w:pPr>
        <w:ind w:hanging="180" w:left="4528"/>
      </w:pPr>
    </w:lvl>
    <w:lvl w:ilvl="6">
      <w:start w:val="1"/>
      <w:numFmt w:val="decimal"/>
      <w:lvlText w:val="%7."/>
      <w:lvlJc w:val="left"/>
      <w:pPr>
        <w:ind w:hanging="360" w:left="5248"/>
      </w:pPr>
    </w:lvl>
    <w:lvl w:ilvl="7">
      <w:start w:val="1"/>
      <w:numFmt w:val="lowerLetter"/>
      <w:lvlText w:val="%8."/>
      <w:lvlJc w:val="left"/>
      <w:pPr>
        <w:ind w:hanging="360" w:left="5968"/>
      </w:pPr>
    </w:lvl>
    <w:lvl w:ilvl="8">
      <w:start w:val="1"/>
      <w:numFmt w:val="lowerRoman"/>
      <w:lvlText w:val="%9."/>
      <w:lvlJc w:val="right"/>
      <w:pPr>
        <w:ind w:hanging="180" w:left="6688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ind w:firstLine="0" w:left="0"/>
      </w:pPr>
      <w:rPr>
        <w:rFonts w:ascii="Symbol" w:hAnsi="Symbol"/>
        <w:b w:val="0"/>
        <w:i w:val="0"/>
        <w:strike w:val="0"/>
        <w:color w:val="000000"/>
        <w:sz w:val="22"/>
        <w:u w:color="000000" w:val="none"/>
      </w:rPr>
    </w:lvl>
    <w:lvl w:ilvl="1">
      <w:start w:val="1"/>
      <w:numFmt w:val="bullet"/>
      <w:lvlText w:val="o"/>
      <w:lvlJc w:val="left"/>
      <w:pPr>
        <w:ind w:firstLine="0" w:left="154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2">
      <w:start w:val="1"/>
      <w:numFmt w:val="bullet"/>
      <w:lvlText w:val="▪"/>
      <w:lvlJc w:val="left"/>
      <w:pPr>
        <w:ind w:firstLine="0" w:left="22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3">
      <w:start w:val="1"/>
      <w:numFmt w:val="bullet"/>
      <w:lvlText w:val="•"/>
      <w:lvlJc w:val="left"/>
      <w:pPr>
        <w:ind w:firstLine="0" w:left="298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4">
      <w:start w:val="1"/>
      <w:numFmt w:val="bullet"/>
      <w:lvlText w:val="o"/>
      <w:lvlJc w:val="left"/>
      <w:pPr>
        <w:ind w:firstLine="0" w:left="370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5">
      <w:start w:val="1"/>
      <w:numFmt w:val="bullet"/>
      <w:lvlText w:val="▪"/>
      <w:lvlJc w:val="left"/>
      <w:pPr>
        <w:ind w:firstLine="0" w:left="442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6">
      <w:start w:val="1"/>
      <w:numFmt w:val="bullet"/>
      <w:lvlText w:val="•"/>
      <w:lvlJc w:val="left"/>
      <w:pPr>
        <w:ind w:firstLine="0" w:left="514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7">
      <w:start w:val="1"/>
      <w:numFmt w:val="bullet"/>
      <w:lvlText w:val="o"/>
      <w:lvlJc w:val="left"/>
      <w:pPr>
        <w:ind w:firstLine="0" w:left="58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8">
      <w:start w:val="1"/>
      <w:numFmt w:val="bullet"/>
      <w:lvlText w:val="▪"/>
      <w:lvlJc w:val="left"/>
      <w:pPr>
        <w:ind w:firstLine="0" w:left="658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</w:abstractNum>
  <w:abstractNum w:abstractNumId="6">
    <w:lvl w:ilvl="0">
      <w:start w:val="1"/>
      <w:numFmt w:val="bullet"/>
      <w:lvlText w:val=""/>
      <w:lvlJc w:val="left"/>
      <w:pPr>
        <w:ind w:firstLine="0" w:left="0"/>
      </w:pPr>
      <w:rPr>
        <w:rFonts w:ascii="Symbol" w:hAnsi="Symbol"/>
        <w:b w:val="0"/>
        <w:i w:val="0"/>
        <w:strike w:val="0"/>
        <w:color w:val="000000"/>
        <w:sz w:val="22"/>
        <w:u w:color="000000" w:val="none"/>
      </w:rPr>
    </w:lvl>
    <w:lvl w:ilvl="1">
      <w:start w:val="1"/>
      <w:numFmt w:val="bullet"/>
      <w:lvlText w:val="o"/>
      <w:lvlJc w:val="left"/>
      <w:pPr>
        <w:ind w:firstLine="0" w:left="154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2">
      <w:start w:val="1"/>
      <w:numFmt w:val="bullet"/>
      <w:lvlText w:val="▪"/>
      <w:lvlJc w:val="left"/>
      <w:pPr>
        <w:ind w:firstLine="0" w:left="22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3">
      <w:start w:val="1"/>
      <w:numFmt w:val="bullet"/>
      <w:lvlText w:val="•"/>
      <w:lvlJc w:val="left"/>
      <w:pPr>
        <w:ind w:firstLine="0" w:left="298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4">
      <w:start w:val="1"/>
      <w:numFmt w:val="bullet"/>
      <w:lvlText w:val="o"/>
      <w:lvlJc w:val="left"/>
      <w:pPr>
        <w:ind w:firstLine="0" w:left="370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5">
      <w:start w:val="1"/>
      <w:numFmt w:val="bullet"/>
      <w:lvlText w:val="▪"/>
      <w:lvlJc w:val="left"/>
      <w:pPr>
        <w:ind w:firstLine="0" w:left="442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6">
      <w:start w:val="1"/>
      <w:numFmt w:val="bullet"/>
      <w:lvlText w:val="•"/>
      <w:lvlJc w:val="left"/>
      <w:pPr>
        <w:ind w:firstLine="0" w:left="514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7">
      <w:start w:val="1"/>
      <w:numFmt w:val="bullet"/>
      <w:lvlText w:val="o"/>
      <w:lvlJc w:val="left"/>
      <w:pPr>
        <w:ind w:firstLine="0" w:left="58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8">
      <w:start w:val="1"/>
      <w:numFmt w:val="bullet"/>
      <w:lvlText w:val="▪"/>
      <w:lvlJc w:val="left"/>
      <w:pPr>
        <w:ind w:firstLine="0" w:left="658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</w:abstractNum>
  <w:abstractNum w:abstractNumId="7">
    <w:lvl w:ilvl="0">
      <w:start w:val="1"/>
      <w:numFmt w:val="bullet"/>
      <w:lvlText w:val="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6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8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0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2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4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6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8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05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6" w:type="paragraph">
    <w:name w:val="Normal"/>
    <w:link w:val="Style_16_ch"/>
    <w:uiPriority w:val="0"/>
    <w:qFormat/>
  </w:style>
  <w:style w:default="1" w:styleId="Style_16_ch" w:type="character">
    <w:name w:val="Normal"/>
    <w:link w:val="Style_16"/>
  </w:style>
  <w:style w:styleId="Style_10" w:type="paragraph">
    <w:name w:val="Основной текст (18) + Не курсив"/>
    <w:link w:val="Style_10_ch"/>
    <w:rPr>
      <w:rFonts w:ascii="Times New Roman" w:hAnsi="Times New Roman"/>
      <w:i w:val="0"/>
      <w:highlight w:val="white"/>
    </w:rPr>
  </w:style>
  <w:style w:styleId="Style_10_ch" w:type="character">
    <w:name w:val="Основной текст (18) + Не курсив"/>
    <w:link w:val="Style_10"/>
    <w:rPr>
      <w:rFonts w:ascii="Times New Roman" w:hAnsi="Times New Roman"/>
      <w:i w:val="0"/>
      <w:highlight w:val="white"/>
    </w:rPr>
  </w:style>
  <w:style w:styleId="Style_6" w:type="paragraph">
    <w:name w:val="toc 2"/>
    <w:basedOn w:val="Style_16"/>
    <w:next w:val="Style_16"/>
    <w:link w:val="Style_6_ch"/>
    <w:uiPriority w:val="39"/>
    <w:pPr>
      <w:spacing w:after="100"/>
      <w:ind w:firstLine="0" w:left="220"/>
    </w:pPr>
    <w:rPr>
      <w:rFonts w:ascii="Times New Roman" w:hAnsi="Times New Roman"/>
      <w:sz w:val="22"/>
    </w:rPr>
  </w:style>
  <w:style w:styleId="Style_6_ch" w:type="character">
    <w:name w:val="toc 2"/>
    <w:basedOn w:val="Style_16_ch"/>
    <w:link w:val="Style_6"/>
    <w:rPr>
      <w:rFonts w:ascii="Times New Roman" w:hAnsi="Times New Roman"/>
      <w:sz w:val="22"/>
    </w:rPr>
  </w:style>
  <w:style w:styleId="Style_17" w:type="paragraph">
    <w:name w:val="toc 4"/>
    <w:next w:val="Style_16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9" w:type="paragraph">
    <w:name w:val="Основной текст (18)"/>
    <w:basedOn w:val="Style_16"/>
    <w:link w:val="Style_9_ch"/>
    <w:pPr>
      <w:spacing w:after="0" w:line="259" w:lineRule="exact"/>
      <w:ind/>
      <w:jc w:val="center"/>
    </w:pPr>
    <w:rPr>
      <w:rFonts w:ascii="Times New Roman" w:hAnsi="Times New Roman"/>
      <w:i w:val="1"/>
    </w:rPr>
  </w:style>
  <w:style w:styleId="Style_9_ch" w:type="character">
    <w:name w:val="Основной текст (18)"/>
    <w:basedOn w:val="Style_16_ch"/>
    <w:link w:val="Style_9"/>
    <w:rPr>
      <w:rFonts w:ascii="Times New Roman" w:hAnsi="Times New Roman"/>
      <w:i w:val="1"/>
    </w:rPr>
  </w:style>
  <w:style w:styleId="Style_18" w:type="paragraph">
    <w:name w:val="Заголовок №71"/>
    <w:basedOn w:val="Style_16"/>
    <w:link w:val="Style_18_ch"/>
    <w:pPr>
      <w:spacing w:after="0" w:line="482" w:lineRule="exact"/>
      <w:ind/>
      <w:outlineLvl w:val="6"/>
    </w:pPr>
    <w:rPr>
      <w:rFonts w:ascii="Times New Roman" w:hAnsi="Times New Roman"/>
      <w:b w:val="1"/>
      <w:sz w:val="27"/>
    </w:rPr>
  </w:style>
  <w:style w:styleId="Style_18_ch" w:type="character">
    <w:name w:val="Заголовок №71"/>
    <w:basedOn w:val="Style_16_ch"/>
    <w:link w:val="Style_18"/>
    <w:rPr>
      <w:rFonts w:ascii="Times New Roman" w:hAnsi="Times New Roman"/>
      <w:b w:val="1"/>
      <w:sz w:val="27"/>
    </w:rPr>
  </w:style>
  <w:style w:styleId="Style_12" w:type="paragraph">
    <w:name w:val="Style8"/>
    <w:basedOn w:val="Style_16"/>
    <w:link w:val="Style_1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2_ch" w:type="character">
    <w:name w:val="Style8"/>
    <w:basedOn w:val="Style_16_ch"/>
    <w:link w:val="Style_12"/>
    <w:rPr>
      <w:rFonts w:ascii="Times New Roman" w:hAnsi="Times New Roman"/>
      <w:sz w:val="24"/>
    </w:rPr>
  </w:style>
  <w:style w:styleId="Style_19" w:type="paragraph">
    <w:name w:val="toc 6"/>
    <w:next w:val="Style_16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toc 7"/>
    <w:next w:val="Style_16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14" w:type="paragraph">
    <w:name w:val="Style5"/>
    <w:basedOn w:val="Style_16"/>
    <w:link w:val="Style_14_ch"/>
    <w:pPr>
      <w:widowControl w:val="0"/>
      <w:spacing w:after="0" w:line="328" w:lineRule="exact"/>
      <w:ind w:firstLine="713" w:left="0"/>
      <w:jc w:val="both"/>
    </w:pPr>
    <w:rPr>
      <w:rFonts w:ascii="Times New Roman" w:hAnsi="Times New Roman"/>
      <w:sz w:val="24"/>
    </w:rPr>
  </w:style>
  <w:style w:styleId="Style_14_ch" w:type="character">
    <w:name w:val="Style5"/>
    <w:basedOn w:val="Style_16_ch"/>
    <w:link w:val="Style_14"/>
    <w:rPr>
      <w:rFonts w:ascii="Times New Roman" w:hAnsi="Times New Roman"/>
      <w:sz w:val="24"/>
    </w:rPr>
  </w:style>
  <w:style w:styleId="Style_11" w:type="paragraph">
    <w:name w:val="Font Style76"/>
    <w:link w:val="Style_11_ch"/>
    <w:rPr>
      <w:rFonts w:ascii="Times New Roman" w:hAnsi="Times New Roman"/>
      <w:sz w:val="26"/>
    </w:rPr>
  </w:style>
  <w:style w:styleId="Style_11_ch" w:type="character">
    <w:name w:val="Font Style76"/>
    <w:link w:val="Style_11"/>
    <w:rPr>
      <w:rFonts w:ascii="Times New Roman" w:hAnsi="Times New Roman"/>
      <w:sz w:val="26"/>
    </w:rPr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Endnote"/>
    <w:link w:val="Style_21"/>
    <w:rPr>
      <w:rFonts w:ascii="XO Thames" w:hAnsi="XO Thames"/>
      <w:sz w:val="22"/>
    </w:rPr>
  </w:style>
  <w:style w:styleId="Style_22" w:type="paragraph">
    <w:name w:val="heading 3"/>
    <w:next w:val="Style_16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13" w:type="paragraph">
    <w:name w:val="Default"/>
    <w:link w:val="Style_13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3_ch" w:type="character">
    <w:name w:val="Default"/>
    <w:link w:val="Style_13"/>
    <w:rPr>
      <w:rFonts w:ascii="Times New Roman" w:hAnsi="Times New Roman"/>
      <w:color w:val="000000"/>
      <w:sz w:val="24"/>
    </w:rPr>
  </w:style>
  <w:style w:styleId="Style_8" w:type="paragraph">
    <w:name w:val="Основной текст (5)"/>
    <w:basedOn w:val="Style_16"/>
    <w:link w:val="Style_8_ch"/>
    <w:pPr>
      <w:spacing w:after="0" w:line="240" w:lineRule="atLeast"/>
      <w:ind/>
    </w:pPr>
    <w:rPr>
      <w:rFonts w:ascii="Times New Roman" w:hAnsi="Times New Roman"/>
    </w:rPr>
  </w:style>
  <w:style w:styleId="Style_8_ch" w:type="character">
    <w:name w:val="Основной текст (5)"/>
    <w:basedOn w:val="Style_16_ch"/>
    <w:link w:val="Style_8"/>
    <w:rPr>
      <w:rFonts w:ascii="Times New Roman" w:hAnsi="Times New Roman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tyle58"/>
    <w:basedOn w:val="Style_16"/>
    <w:link w:val="Style_24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4_ch" w:type="character">
    <w:name w:val="Style58"/>
    <w:basedOn w:val="Style_16_ch"/>
    <w:link w:val="Style_24"/>
    <w:rPr>
      <w:rFonts w:ascii="Times New Roman" w:hAnsi="Times New Roman"/>
      <w:sz w:val="24"/>
    </w:rPr>
  </w:style>
  <w:style w:styleId="Style_25" w:type="paragraph">
    <w:name w:val="toc 3"/>
    <w:next w:val="Style_16"/>
    <w:link w:val="Style_25_ch"/>
    <w:uiPriority w:val="39"/>
    <w:pPr>
      <w:ind w:firstLine="0" w:left="400"/>
      <w:jc w:val="left"/>
    </w:pPr>
    <w:rPr>
      <w:rFonts w:ascii="Times New Roman" w:hAnsi="Times New Roman"/>
      <w:sz w:val="22"/>
    </w:rPr>
  </w:style>
  <w:style w:styleId="Style_25_ch" w:type="character">
    <w:name w:val="toc 3"/>
    <w:link w:val="Style_25"/>
    <w:rPr>
      <w:rFonts w:ascii="Times New Roman" w:hAnsi="Times New Roman"/>
      <w:sz w:val="22"/>
    </w:rPr>
  </w:style>
  <w:style w:styleId="Style_15" w:type="paragraph">
    <w:name w:val="Font Style30"/>
    <w:link w:val="Style_15_ch"/>
    <w:rPr>
      <w:rFonts w:ascii="Times New Roman" w:hAnsi="Times New Roman"/>
      <w:b w:val="1"/>
      <w:sz w:val="26"/>
    </w:rPr>
  </w:style>
  <w:style w:styleId="Style_15_ch" w:type="character">
    <w:name w:val="Font Style30"/>
    <w:link w:val="Style_15"/>
    <w:rPr>
      <w:rFonts w:ascii="Times New Roman" w:hAnsi="Times New Roman"/>
      <w:b w:val="1"/>
      <w:sz w:val="26"/>
    </w:rPr>
  </w:style>
  <w:style w:styleId="Style_26" w:type="paragraph">
    <w:name w:val="footnote reference"/>
    <w:link w:val="Style_26_ch"/>
    <w:rPr>
      <w:vertAlign w:val="superscript"/>
    </w:rPr>
  </w:style>
  <w:style w:styleId="Style_26_ch" w:type="character">
    <w:name w:val="footnote reference"/>
    <w:link w:val="Style_26"/>
    <w:rPr>
      <w:vertAlign w:val="superscript"/>
    </w:rPr>
  </w:style>
  <w:style w:styleId="Style_27" w:type="paragraph">
    <w:name w:val="header"/>
    <w:basedOn w:val="Style_16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7_ch" w:type="character">
    <w:name w:val="header"/>
    <w:basedOn w:val="Style_16_ch"/>
    <w:link w:val="Style_27"/>
    <w:rPr>
      <w:rFonts w:ascii="Times New Roman" w:hAnsi="Times New Roman"/>
      <w:sz w:val="24"/>
    </w:rPr>
  </w:style>
  <w:style w:styleId="Style_28" w:type="paragraph">
    <w:name w:val="heading 5"/>
    <w:next w:val="Style_16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16"/>
    <w:next w:val="Style_16"/>
    <w:link w:val="Style_29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9_ch" w:type="character">
    <w:name w:val="heading 1"/>
    <w:basedOn w:val="Style_16_ch"/>
    <w:link w:val="Style_29"/>
    <w:rPr>
      <w:rFonts w:asciiTheme="majorAscii" w:hAnsiTheme="majorHAnsi"/>
      <w:b w:val="1"/>
      <w:color w:themeColor="accent1" w:themeShade="BF" w:val="376092"/>
      <w:sz w:val="28"/>
    </w:rPr>
  </w:style>
  <w:style w:styleId="Style_30" w:type="paragraph">
    <w:name w:val="Hyperlink"/>
    <w:basedOn w:val="Style_23"/>
    <w:link w:val="Style_30_ch"/>
    <w:rPr>
      <w:color w:themeColor="hyperlink" w:val="0000FF"/>
      <w:u w:val="single"/>
    </w:rPr>
  </w:style>
  <w:style w:styleId="Style_30_ch" w:type="character">
    <w:name w:val="Hyperlink"/>
    <w:basedOn w:val="Style_23_ch"/>
    <w:link w:val="Style_30"/>
    <w:rPr>
      <w:color w:themeColor="hyperlink" w:val="0000FF"/>
      <w:u w:val="single"/>
    </w:rPr>
  </w:style>
  <w:style w:styleId="Style_31" w:type="paragraph">
    <w:name w:val="Footnote"/>
    <w:basedOn w:val="Style_16"/>
    <w:link w:val="Style_31_ch"/>
    <w:pPr>
      <w:spacing w:after="0" w:line="240" w:lineRule="auto"/>
      <w:ind/>
    </w:pPr>
    <w:rPr>
      <w:rFonts w:ascii="Calibri" w:hAnsi="Calibri"/>
      <w:sz w:val="20"/>
    </w:rPr>
  </w:style>
  <w:style w:styleId="Style_31_ch" w:type="character">
    <w:name w:val="Footnote"/>
    <w:basedOn w:val="Style_16_ch"/>
    <w:link w:val="Style_31"/>
    <w:rPr>
      <w:rFonts w:ascii="Calibri" w:hAnsi="Calibri"/>
      <w:sz w:val="20"/>
    </w:rPr>
  </w:style>
  <w:style w:styleId="Style_5" w:type="paragraph">
    <w:name w:val="toc 1"/>
    <w:basedOn w:val="Style_16"/>
    <w:next w:val="Style_16"/>
    <w:link w:val="Style_5_ch"/>
    <w:uiPriority w:val="39"/>
    <w:pPr>
      <w:spacing w:after="100"/>
      <w:ind/>
    </w:pPr>
    <w:rPr>
      <w:rFonts w:ascii="Times New Roman" w:hAnsi="Times New Roman"/>
      <w:sz w:val="22"/>
    </w:rPr>
  </w:style>
  <w:style w:styleId="Style_5_ch" w:type="character">
    <w:name w:val="toc 1"/>
    <w:basedOn w:val="Style_16_ch"/>
    <w:link w:val="Style_5"/>
    <w:rPr>
      <w:rFonts w:ascii="Times New Roman" w:hAnsi="Times New Roman"/>
      <w:sz w:val="22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Balloon Text"/>
    <w:basedOn w:val="Style_16"/>
    <w:link w:val="Style_33_ch"/>
    <w:pPr>
      <w:spacing w:after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16_ch"/>
    <w:link w:val="Style_33"/>
    <w:rPr>
      <w:rFonts w:ascii="Tahoma" w:hAnsi="Tahoma"/>
      <w:sz w:val="16"/>
    </w:rPr>
  </w:style>
  <w:style w:styleId="Style_34" w:type="paragraph">
    <w:name w:val="Заголовок №72"/>
    <w:link w:val="Style_34_ch"/>
    <w:rPr>
      <w:rFonts w:ascii="Times New Roman" w:hAnsi="Times New Roman"/>
      <w:b w:val="1"/>
      <w:sz w:val="27"/>
      <w:highlight w:val="white"/>
      <w:u w:val="single"/>
    </w:rPr>
  </w:style>
  <w:style w:styleId="Style_34_ch" w:type="character">
    <w:name w:val="Заголовок №72"/>
    <w:link w:val="Style_34"/>
    <w:rPr>
      <w:rFonts w:ascii="Times New Roman" w:hAnsi="Times New Roman"/>
      <w:b w:val="1"/>
      <w:sz w:val="27"/>
      <w:highlight w:val="white"/>
      <w:u w:val="single"/>
    </w:rPr>
  </w:style>
  <w:style w:styleId="Style_35" w:type="paragraph">
    <w:name w:val="Font Style13"/>
    <w:link w:val="Style_35_ch"/>
    <w:rPr>
      <w:rFonts w:ascii="Times New Roman" w:hAnsi="Times New Roman"/>
      <w:sz w:val="26"/>
    </w:rPr>
  </w:style>
  <w:style w:styleId="Style_35_ch" w:type="character">
    <w:name w:val="Font Style13"/>
    <w:link w:val="Style_35"/>
    <w:rPr>
      <w:rFonts w:ascii="Times New Roman" w:hAnsi="Times New Roman"/>
      <w:sz w:val="26"/>
    </w:rPr>
  </w:style>
  <w:style w:styleId="Style_1" w:type="paragraph">
    <w:name w:val="footer"/>
    <w:basedOn w:val="Style_16"/>
    <w:link w:val="Style_1_ch"/>
    <w:pPr>
      <w:tabs>
        <w:tab w:leader="none" w:pos="4677" w:val="center"/>
        <w:tab w:leader="none" w:pos="9355" w:val="right"/>
      </w:tabs>
      <w:spacing w:after="0" w:before="60" w:line="240" w:lineRule="auto"/>
      <w:ind/>
    </w:pPr>
    <w:rPr>
      <w:rFonts w:ascii="Times New Roman" w:hAnsi="Times New Roman"/>
      <w:sz w:val="24"/>
    </w:rPr>
  </w:style>
  <w:style w:styleId="Style_1_ch" w:type="character">
    <w:name w:val="footer"/>
    <w:basedOn w:val="Style_16_ch"/>
    <w:link w:val="Style_1"/>
    <w:rPr>
      <w:rFonts w:ascii="Times New Roman" w:hAnsi="Times New Roman"/>
      <w:sz w:val="24"/>
    </w:rPr>
  </w:style>
  <w:style w:styleId="Style_36" w:type="paragraph">
    <w:name w:val="toc 9"/>
    <w:next w:val="Style_16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Body Text"/>
    <w:basedOn w:val="Style_16"/>
    <w:link w:val="Style_37_ch"/>
    <w:pPr>
      <w:spacing w:after="0" w:line="240" w:lineRule="auto"/>
      <w:ind w:firstLine="397" w:left="0"/>
      <w:jc w:val="center"/>
    </w:pPr>
    <w:rPr>
      <w:rFonts w:ascii="Times New Roman" w:hAnsi="Times New Roman"/>
      <w:sz w:val="28"/>
    </w:rPr>
  </w:style>
  <w:style w:styleId="Style_37_ch" w:type="character">
    <w:name w:val="Body Text"/>
    <w:basedOn w:val="Style_16_ch"/>
    <w:link w:val="Style_37"/>
    <w:rPr>
      <w:rFonts w:ascii="Times New Roman" w:hAnsi="Times New Roman"/>
      <w:sz w:val="28"/>
    </w:rPr>
  </w:style>
  <w:style w:styleId="Style_38" w:type="paragraph">
    <w:name w:val="toc 8"/>
    <w:next w:val="Style_1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7" w:type="paragraph">
    <w:name w:val="WW-Базовый"/>
    <w:link w:val="Style_7_ch"/>
    <w:pPr>
      <w:spacing w:after="0" w:line="100" w:lineRule="atLeast"/>
      <w:ind/>
    </w:pPr>
    <w:rPr>
      <w:rFonts w:ascii="Times New Roman" w:hAnsi="Times New Roman"/>
      <w:color w:val="000000"/>
      <w:sz w:val="24"/>
    </w:rPr>
  </w:style>
  <w:style w:styleId="Style_7_ch" w:type="character">
    <w:name w:val="WW-Базовый"/>
    <w:link w:val="Style_7"/>
    <w:rPr>
      <w:rFonts w:ascii="Times New Roman" w:hAnsi="Times New Roman"/>
      <w:color w:val="000000"/>
      <w:sz w:val="24"/>
    </w:rPr>
  </w:style>
  <w:style w:styleId="Style_2" w:type="paragraph">
    <w:name w:val="List Paragraph"/>
    <w:basedOn w:val="Style_16"/>
    <w:link w:val="Style_2_ch"/>
    <w:pPr>
      <w:ind w:firstLine="0" w:left="720"/>
      <w:contextualSpacing w:val="1"/>
    </w:pPr>
    <w:rPr>
      <w:rFonts w:ascii="Calibri" w:hAnsi="Calibri"/>
    </w:rPr>
  </w:style>
  <w:style w:styleId="Style_2_ch" w:type="character">
    <w:name w:val="List Paragraph"/>
    <w:basedOn w:val="Style_16_ch"/>
    <w:link w:val="Style_2"/>
    <w:rPr>
      <w:rFonts w:ascii="Calibri" w:hAnsi="Calibri"/>
    </w:rPr>
  </w:style>
  <w:style w:styleId="Style_39" w:type="paragraph">
    <w:name w:val="toc 5"/>
    <w:next w:val="Style_16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Заголовок №74"/>
    <w:link w:val="Style_40_ch"/>
    <w:rPr>
      <w:rFonts w:ascii="Times New Roman" w:hAnsi="Times New Roman"/>
      <w:b w:val="1"/>
      <w:sz w:val="27"/>
      <w:highlight w:val="white"/>
    </w:rPr>
  </w:style>
  <w:style w:styleId="Style_40_ch" w:type="character">
    <w:name w:val="Заголовок №74"/>
    <w:link w:val="Style_40"/>
    <w:rPr>
      <w:rFonts w:ascii="Times New Roman" w:hAnsi="Times New Roman"/>
      <w:b w:val="1"/>
      <w:sz w:val="27"/>
      <w:highlight w:val="white"/>
    </w:rPr>
  </w:style>
  <w:style w:styleId="Style_41" w:type="paragraph">
    <w:name w:val="Основной текст (39)"/>
    <w:link w:val="Style_41_ch"/>
    <w:rPr>
      <w:rFonts w:ascii="Times New Roman" w:hAnsi="Times New Roman"/>
      <w:i w:val="1"/>
      <w:highlight w:val="white"/>
      <w:u w:val="single"/>
    </w:rPr>
  </w:style>
  <w:style w:styleId="Style_41_ch" w:type="character">
    <w:name w:val="Основной текст (39)"/>
    <w:link w:val="Style_41"/>
    <w:rPr>
      <w:rFonts w:ascii="Times New Roman" w:hAnsi="Times New Roman"/>
      <w:i w:val="1"/>
      <w:highlight w:val="white"/>
      <w:u w:val="single"/>
    </w:rPr>
  </w:style>
  <w:style w:styleId="Style_4" w:type="paragraph">
    <w:name w:val="TOC Heading"/>
    <w:basedOn w:val="Style_29"/>
    <w:next w:val="Style_16"/>
    <w:link w:val="Style_4_ch"/>
    <w:pPr>
      <w:ind/>
      <w:outlineLvl w:val="8"/>
    </w:pPr>
  </w:style>
  <w:style w:styleId="Style_4_ch" w:type="character">
    <w:name w:val="TOC Heading"/>
    <w:basedOn w:val="Style_29_ch"/>
    <w:link w:val="Style_4"/>
  </w:style>
  <w:style w:styleId="Style_42" w:type="paragraph">
    <w:name w:val="Subtitle"/>
    <w:next w:val="Style_16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16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16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heading 2"/>
    <w:next w:val="Style_16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Основной текст (39)1"/>
    <w:basedOn w:val="Style_16"/>
    <w:link w:val="Style_46_ch"/>
    <w:pPr>
      <w:spacing w:after="60" w:line="240" w:lineRule="atLeast"/>
      <w:ind/>
      <w:jc w:val="both"/>
    </w:pPr>
    <w:rPr>
      <w:rFonts w:ascii="Times New Roman" w:hAnsi="Times New Roman"/>
      <w:i w:val="1"/>
    </w:rPr>
  </w:style>
  <w:style w:styleId="Style_46_ch" w:type="character">
    <w:name w:val="Основной текст (39)1"/>
    <w:basedOn w:val="Style_16_ch"/>
    <w:link w:val="Style_46"/>
    <w:rPr>
      <w:rFonts w:ascii="Times New Roman" w:hAnsi="Times New Roman"/>
      <w:i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2023-10-26T10:03:18Z</dcterms:modified>
</cp:coreProperties>
</file>