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5"/>
      </w:tblGrid>
      <w:tr w:rsidR="00450982" w:rsidTr="00450982">
        <w:trPr>
          <w:cantSplit/>
          <w:trHeight w:val="660"/>
        </w:trPr>
        <w:tc>
          <w:tcPr>
            <w:tcW w:w="8539" w:type="dxa"/>
            <w:hideMark/>
          </w:tcPr>
          <w:p w:rsidR="00450982" w:rsidRDefault="00450982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Автономная некоммерческая организация</w:t>
            </w:r>
          </w:p>
          <w:p w:rsidR="00450982" w:rsidRDefault="0045098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«Научно-исследовательский «Центр развития энергетического права и современной правовой науки</w:t>
            </w:r>
          </w:p>
          <w:p w:rsidR="00450982" w:rsidRDefault="004509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pacing w:val="3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имени В.А. Мусина»</w:t>
            </w:r>
          </w:p>
        </w:tc>
      </w:tr>
    </w:tbl>
    <w:p w:rsidR="00450982" w:rsidRDefault="00450982" w:rsidP="00450982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450982" w:rsidRDefault="00450982" w:rsidP="00450982">
      <w:pPr>
        <w:keepNext/>
        <w:keepLines/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450982" w:rsidTr="00450982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450982" w:rsidRDefault="004509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450982" w:rsidRDefault="00450982">
            <w:pPr>
              <w:keepNext/>
              <w:spacing w:line="276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  <w:t>УТВЕРЖДАЮ:</w:t>
            </w:r>
          </w:p>
          <w:p w:rsidR="00450982" w:rsidRDefault="004509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450982" w:rsidRDefault="004509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50982" w:rsidRDefault="00800F8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_____________ </w:t>
            </w:r>
            <w:r w:rsidR="00450982">
              <w:rPr>
                <w:rFonts w:eastAsia="Times New Roman"/>
                <w:sz w:val="24"/>
                <w:szCs w:val="24"/>
                <w:lang w:eastAsia="en-US"/>
              </w:rPr>
              <w:t>Ю.В. Трунцевский</w:t>
            </w:r>
          </w:p>
          <w:p w:rsidR="004A45EA" w:rsidRDefault="004A45EA" w:rsidP="004A45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2"/>
                <w:sz w:val="24"/>
                <w:szCs w:val="24"/>
                <w:lang w:eastAsia="en-US"/>
              </w:rPr>
              <w:t>«19» сентября 2022 г.</w:t>
            </w:r>
          </w:p>
          <w:p w:rsidR="00450982" w:rsidRDefault="0045098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3"/>
              <w:rPr>
                <w:rFonts w:eastAsia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450982" w:rsidRDefault="00450982" w:rsidP="0045098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ДОПОЛНИТЕЛЬНАЯ ПРОФЕССИОНАЛЬНАЯ ПРОГРАММА </w:t>
      </w:r>
    </w:p>
    <w:p w:rsidR="00450982" w:rsidRDefault="00450982" w:rsidP="00450982">
      <w:pPr>
        <w:jc w:val="center"/>
        <w:rPr>
          <w:b/>
          <w:bCs/>
          <w:color w:val="000000"/>
          <w:kern w:val="36"/>
          <w:sz w:val="24"/>
          <w:szCs w:val="24"/>
        </w:rPr>
      </w:pPr>
      <w:r>
        <w:rPr>
          <w:bCs/>
          <w:sz w:val="24"/>
          <w:szCs w:val="24"/>
        </w:rPr>
        <w:t>ПОВЫШЕНИЯ КВАЛИФИКАЦИИ</w:t>
      </w:r>
      <w:r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450982" w:rsidRDefault="00450982" w:rsidP="00450982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«</w:t>
      </w:r>
      <w:r>
        <w:rPr>
          <w:b/>
          <w:bCs/>
          <w:color w:val="333333"/>
          <w:sz w:val="24"/>
          <w:szCs w:val="24"/>
          <w:shd w:val="clear" w:color="auto" w:fill="FFFFFF"/>
        </w:rPr>
        <w:t>Правовое регулирование использования возобновляемых источников энергии</w:t>
      </w:r>
      <w:r>
        <w:rPr>
          <w:bCs/>
          <w:color w:val="000000"/>
          <w:kern w:val="36"/>
          <w:sz w:val="24"/>
          <w:szCs w:val="24"/>
        </w:rPr>
        <w:t>»</w:t>
      </w:r>
    </w:p>
    <w:p w:rsidR="00450982" w:rsidRDefault="00450982" w:rsidP="00450982">
      <w:pPr>
        <w:shd w:val="clear" w:color="auto" w:fill="FFFFFF"/>
        <w:jc w:val="center"/>
        <w:textAlignment w:val="top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______________________________________________________________________</w:t>
      </w:r>
    </w:p>
    <w:p w:rsidR="00450982" w:rsidRDefault="00450982" w:rsidP="00450982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программы)</w:t>
      </w:r>
    </w:p>
    <w:p w:rsidR="00450982" w:rsidRDefault="00450982" w:rsidP="00450982">
      <w:pPr>
        <w:tabs>
          <w:tab w:val="left" w:pos="3113"/>
          <w:tab w:val="center" w:pos="4818"/>
        </w:tabs>
        <w:jc w:val="center"/>
        <w:rPr>
          <w:i/>
          <w:color w:val="000000"/>
          <w:sz w:val="24"/>
          <w:szCs w:val="24"/>
        </w:rPr>
      </w:pPr>
    </w:p>
    <w:p w:rsidR="00450982" w:rsidRDefault="00450982" w:rsidP="00450982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450982" w:rsidRDefault="00450982" w:rsidP="0045098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повышение квалификации обучающихся по вопросам, связанным с правовым регулированием использования возобновляемых источников энергии в Российской Федерации и за рубежом, получение обучающимися углубленных знаний о содержании правового режима энергетических объектов, функционирующих на основе возо</w:t>
      </w:r>
      <w:r w:rsidR="00800F8F">
        <w:rPr>
          <w:sz w:val="24"/>
          <w:szCs w:val="24"/>
        </w:rPr>
        <w:t xml:space="preserve">бновляемых источников энергии, </w:t>
      </w:r>
      <w:r>
        <w:rPr>
          <w:sz w:val="24"/>
          <w:szCs w:val="24"/>
        </w:rPr>
        <w:t>приобретение новых и совершенствование имеющихся компетенций.</w:t>
      </w:r>
    </w:p>
    <w:p w:rsidR="00450982" w:rsidRDefault="00450982" w:rsidP="0045098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руководители и специалисты компаний топливно-энергетического комплекса, государственных органов, консалтинговых компаний, другие заинтересованные лица.</w:t>
      </w:r>
    </w:p>
    <w:p w:rsidR="00450982" w:rsidRDefault="00450982" w:rsidP="0045098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Базовое образование:</w:t>
      </w:r>
      <w:r>
        <w:rPr>
          <w:color w:val="000000"/>
          <w:sz w:val="24"/>
          <w:szCs w:val="24"/>
        </w:rPr>
        <w:t xml:space="preserve"> </w:t>
      </w:r>
      <w:bookmarkStart w:id="0" w:name="_Hlk60748705"/>
      <w:r>
        <w:rPr>
          <w:sz w:val="24"/>
          <w:szCs w:val="24"/>
        </w:rPr>
        <w:t>высшее (высшее профессиональное) и (или) среднее профессиональное образование</w:t>
      </w:r>
      <w:bookmarkEnd w:id="0"/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450982" w:rsidRDefault="00450982" w:rsidP="00450982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  <w:r>
        <w:rPr>
          <w:color w:val="000000"/>
          <w:sz w:val="24"/>
          <w:szCs w:val="24"/>
        </w:rPr>
        <w:t>очная, очно-заочная, заочная</w:t>
      </w:r>
    </w:p>
    <w:p w:rsidR="00450982" w:rsidRDefault="00450982" w:rsidP="00450982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Модель реализации обучения: </w:t>
      </w:r>
      <w:r>
        <w:rPr>
          <w:color w:val="000000"/>
          <w:sz w:val="24"/>
          <w:szCs w:val="24"/>
        </w:rPr>
        <w:t>аудиторные занятия,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организации).</w:t>
      </w:r>
    </w:p>
    <w:p w:rsidR="00450982" w:rsidRDefault="00450982" w:rsidP="0045098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программы обучения: 40 </w:t>
      </w:r>
      <w:r>
        <w:rPr>
          <w:color w:val="000000"/>
          <w:sz w:val="24"/>
          <w:szCs w:val="24"/>
        </w:rPr>
        <w:t>часов.  Срок обучения – 5 дней</w:t>
      </w:r>
    </w:p>
    <w:p w:rsidR="00450982" w:rsidRPr="00846562" w:rsidRDefault="00450982" w:rsidP="00450982">
      <w:pPr>
        <w:jc w:val="both"/>
        <w:rPr>
          <w:sz w:val="24"/>
          <w:szCs w:val="24"/>
        </w:rPr>
      </w:pPr>
      <w:r w:rsidRPr="00846562">
        <w:rPr>
          <w:sz w:val="24"/>
          <w:szCs w:val="24"/>
        </w:rPr>
        <w:t>Общая и аудиторная трудоемкость указана в академических часах.</w:t>
      </w:r>
    </w:p>
    <w:p w:rsidR="00450982" w:rsidRPr="00846562" w:rsidRDefault="00450982" w:rsidP="00450982">
      <w:pPr>
        <w:jc w:val="both"/>
        <w:rPr>
          <w:sz w:val="24"/>
          <w:szCs w:val="24"/>
        </w:rPr>
      </w:pPr>
      <w:r w:rsidRPr="00846562">
        <w:rPr>
          <w:sz w:val="24"/>
          <w:szCs w:val="24"/>
        </w:rPr>
        <w:t>Автор-разработчик: Романова В.В., д.ю.н., научный руководитель АНО «Научно-исследовательский «Центр развития энергетического права и современной правовой науки имени В.А.Мусина»</w:t>
      </w:r>
    </w:p>
    <w:p w:rsidR="00450982" w:rsidRPr="00846562" w:rsidRDefault="00450982" w:rsidP="00450982">
      <w:pPr>
        <w:jc w:val="both"/>
        <w:rPr>
          <w:sz w:val="24"/>
          <w:szCs w:val="24"/>
        </w:rPr>
      </w:pPr>
      <w:r w:rsidRPr="00846562">
        <w:rPr>
          <w:sz w:val="24"/>
          <w:szCs w:val="24"/>
        </w:rPr>
        <w:t>Методическое оформление: Коленькова М.А.</w:t>
      </w:r>
    </w:p>
    <w:p w:rsidR="00450982" w:rsidRDefault="00450982" w:rsidP="00450982">
      <w:pPr>
        <w:jc w:val="both"/>
        <w:rPr>
          <w:sz w:val="24"/>
          <w:szCs w:val="24"/>
        </w:rPr>
      </w:pPr>
      <w:r w:rsidRPr="00846562">
        <w:rPr>
          <w:sz w:val="24"/>
          <w:szCs w:val="24"/>
        </w:rPr>
        <w:t>Рецензенты: М.И.Клеандров, д.ю.н., профессор, член-корреспондент Российской академии наук, А.Г.Лисицын-Светланов, д.ю.н., профессор, академик Российской академии наук</w:t>
      </w:r>
    </w:p>
    <w:p w:rsidR="00450982" w:rsidRDefault="00450982" w:rsidP="00450982">
      <w:pPr>
        <w:jc w:val="both"/>
        <w:rPr>
          <w:sz w:val="24"/>
          <w:szCs w:val="24"/>
        </w:rPr>
      </w:pPr>
    </w:p>
    <w:p w:rsidR="00450982" w:rsidRDefault="00450982" w:rsidP="00450982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74"/>
        <w:gridCol w:w="808"/>
        <w:gridCol w:w="692"/>
        <w:gridCol w:w="670"/>
        <w:gridCol w:w="692"/>
        <w:gridCol w:w="670"/>
        <w:gridCol w:w="692"/>
        <w:gridCol w:w="670"/>
        <w:gridCol w:w="1343"/>
      </w:tblGrid>
      <w:tr w:rsidR="00450982" w:rsidTr="00450982">
        <w:trPr>
          <w:trHeight w:val="18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ind w:left="-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50982" w:rsidRDefault="00450982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аттестации</w:t>
            </w:r>
          </w:p>
        </w:tc>
      </w:tr>
      <w:tr w:rsidR="00450982" w:rsidTr="00450982">
        <w:trPr>
          <w:trHeight w:val="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50982" w:rsidTr="00450982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Ауд.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50982" w:rsidTr="00450982">
        <w:trPr>
          <w:trHeight w:val="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С.00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Специальный раздел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50982" w:rsidTr="00450982">
        <w:trPr>
          <w:trHeight w:val="1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использования возобновляемых источников энергии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50982" w:rsidTr="00450982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Правовой режим генерирующих объектов, функционирующих на основе использования возобновляемых источников энергии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50982" w:rsidTr="00450982">
        <w:trPr>
          <w:trHeight w:val="14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использования возобновляемых источников энергии за рубежом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50982" w:rsidTr="00450982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450982" w:rsidTr="00450982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autoSpaceDN w:val="0"/>
              <w:spacing w:line="276" w:lineRule="auto"/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  <w:tr w:rsidR="00450982" w:rsidTr="00450982">
        <w:trPr>
          <w:trHeight w:val="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82" w:rsidRDefault="00450982">
            <w:pPr>
              <w:shd w:val="clear" w:color="auto" w:fill="FFFFFF"/>
              <w:autoSpaceDN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N w:val="0"/>
              <w:spacing w:line="276" w:lineRule="auto"/>
              <w:ind w:right="34"/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82" w:rsidRDefault="00450982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450982" w:rsidRDefault="00450982" w:rsidP="00450982">
      <w:pPr>
        <w:widowControl w:val="0"/>
        <w:autoSpaceDE w:val="0"/>
        <w:autoSpaceDN w:val="0"/>
        <w:adjustRightInd w:val="0"/>
        <w:rPr>
          <w:vanish/>
          <w:sz w:val="24"/>
          <w:szCs w:val="24"/>
          <w:lang w:val="en-US"/>
        </w:rPr>
      </w:pPr>
    </w:p>
    <w:p w:rsidR="00450982" w:rsidRDefault="00450982" w:rsidP="00450982">
      <w:pPr>
        <w:shd w:val="clear" w:color="auto" w:fill="FFFFFF"/>
        <w:textAlignment w:val="top"/>
        <w:rPr>
          <w:sz w:val="24"/>
          <w:szCs w:val="24"/>
        </w:rPr>
      </w:pPr>
    </w:p>
    <w:p w:rsidR="00450982" w:rsidRDefault="00450982" w:rsidP="00450982">
      <w:pPr>
        <w:pStyle w:val="a4"/>
        <w:numPr>
          <w:ilvl w:val="0"/>
          <w:numId w:val="1"/>
        </w:numPr>
        <w:shd w:val="clear" w:color="auto" w:fill="FFFFFF"/>
        <w:tabs>
          <w:tab w:val="left" w:pos="1872"/>
        </w:tabs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</w:p>
    <w:p w:rsidR="00450982" w:rsidRDefault="00450982" w:rsidP="0045098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Объем программы – 40 ч.</w:t>
      </w:r>
    </w:p>
    <w:p w:rsidR="00450982" w:rsidRDefault="00450982" w:rsidP="00450982">
      <w:pPr>
        <w:shd w:val="clear" w:color="auto" w:fill="FFFFFF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Продолжительность обучения – 5 дней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267"/>
        <w:gridCol w:w="2268"/>
        <w:gridCol w:w="1985"/>
        <w:gridCol w:w="1413"/>
      </w:tblGrid>
      <w:tr w:rsidR="00450982" w:rsidTr="004A45EA">
        <w:trPr>
          <w:trHeight w:val="10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Период обучения / учебные дни</w:t>
            </w:r>
          </w:p>
        </w:tc>
      </w:tr>
      <w:tr w:rsidR="00450982" w:rsidTr="004A45EA">
        <w:trPr>
          <w:trHeight w:val="2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50982" w:rsidTr="004A45EA">
        <w:trPr>
          <w:trHeight w:val="23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982" w:rsidRDefault="0045098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50982" w:rsidTr="004A45EA">
        <w:trPr>
          <w:trHeight w:val="33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6ч. -П)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6ч.-П)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(2ч.-Л, 6ч.-П)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К(2ч.)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450982" w:rsidTr="004A45EA">
        <w:trPr>
          <w:trHeight w:val="23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982" w:rsidRDefault="0045098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ОЗФО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50982" w:rsidTr="004A45EA">
        <w:trPr>
          <w:trHeight w:val="33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(2ч.-Л, 4ч. -П)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4ч.-П)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(2ч.-Л, 4ч.-П)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  <w:tr w:rsidR="00450982" w:rsidTr="004A45EA">
        <w:trPr>
          <w:trHeight w:val="339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982" w:rsidRDefault="0045098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ЗФО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50982" w:rsidTr="004A45EA">
        <w:trPr>
          <w:trHeight w:val="3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С.01 (2 ч.-Л, 2ч. - П)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С.02 (2ч.-Л, 2ч.-П)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С.03 (2 ч.-Л, 2ч. - П)</w:t>
            </w:r>
          </w:p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hd w:val="clear" w:color="auto" w:fill="FFFFFF"/>
              <w:spacing w:line="276" w:lineRule="auto"/>
              <w:jc w:val="center"/>
              <w:textAlignment w:val="top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К(2ч.)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ИА(2ч.)</w:t>
            </w:r>
          </w:p>
        </w:tc>
      </w:tr>
    </w:tbl>
    <w:p w:rsidR="00450982" w:rsidRDefault="00450982" w:rsidP="00450982">
      <w:pPr>
        <w:jc w:val="both"/>
        <w:rPr>
          <w:sz w:val="24"/>
          <w:szCs w:val="24"/>
        </w:rPr>
      </w:pP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С- номер предмета учебно-тематического плана.</w:t>
      </w: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Л – лекция</w:t>
      </w: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П – практическое занятие</w:t>
      </w: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К– консультация</w:t>
      </w: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ИА – итоговая аттестация</w:t>
      </w:r>
    </w:p>
    <w:p w:rsidR="00450982" w:rsidRDefault="00450982" w:rsidP="00450982">
      <w:pPr>
        <w:rPr>
          <w:rFonts w:eastAsia="Times New Roman"/>
          <w:i/>
          <w:sz w:val="24"/>
          <w:szCs w:val="24"/>
          <w:u w:val="single"/>
        </w:rPr>
      </w:pPr>
    </w:p>
    <w:p w:rsidR="00450982" w:rsidRDefault="00450982" w:rsidP="00450982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ДИСЦИПЛИН (МОДУЛЕЙ)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 w:rsidP="007C326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Текущее состояние и тенденции развития правового регулирования в области использования возобновляемых источников энергии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федерального законодательства, регулирующего отношения, возникающие в связи с использованием возобновляемых источников энергии.</w:t>
            </w:r>
          </w:p>
          <w:p w:rsidR="00450982" w:rsidRDefault="0045098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положения Федерального закона «Об электроэнергетике», посвященные использованию возобновляемых источников энергии. Ключевые направления правового регулирования на уровне федеральных законов в рассматриваемой области.</w:t>
            </w:r>
          </w:p>
          <w:p w:rsidR="00450982" w:rsidRDefault="0045098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Направления правового регулирования в области использования возобновляемых источников энергии на уровне подзаконных нормативных правовых актов.</w:t>
            </w:r>
          </w:p>
          <w:p w:rsidR="00450982" w:rsidRDefault="0045098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Полномочия Ассоциации «НП «Совет рынка» в области использования возобновляемых источников энергии.</w:t>
            </w:r>
          </w:p>
          <w:p w:rsidR="00450982" w:rsidRDefault="0045098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с обзором проектов нормативных правовых актов </w:t>
            </w:r>
          </w:p>
        </w:tc>
      </w:tr>
    </w:tbl>
    <w:p w:rsidR="00450982" w:rsidRDefault="00450982" w:rsidP="00450982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 w:rsidP="007C3268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режим генерирующих объектов, функционирующих на основе использования возобновляемых источников энергии.</w:t>
            </w: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правового режима генерирующих объектов, функционирующих на основе возобновляемых источников энергии.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квалификации генерирующего объекта, функционирующего на основе использования возобновляемых источников энергии.</w:t>
            </w:r>
          </w:p>
          <w:p w:rsidR="00450982" w:rsidRDefault="0045098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Положение о признании генерирующего объекта, функционирующего на основе использования возобновляемых источников энергии, квалифицированным генерирующим объектом.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присоединения энергетических объектов</w:t>
            </w:r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функционирующих на основе возобновляемых источников энергии, к энергетическим сетям.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правового режима объектов микрогенерации, функционирующих на основе возобновляемых источников энергии.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450982" w:rsidRDefault="00450982" w:rsidP="00450982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 w:rsidP="007C3268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использования возобновляемых источников энергии за рубежом</w:t>
            </w: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Законодательство государств-членов Евразийского экономического союза в области использования возобновляемых источников энергии.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Правовое регулирование в области использования возобновляемых источников энергии в Европейском Союзе.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Правовое регулирование в области использования возобновляемых источников энергии в отдельных зарубежных государствах – США, КНР, Исландия и др.</w:t>
            </w:r>
          </w:p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0982" w:rsidTr="004509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Доклады-презентации, круглый стол по теме лекции </w:t>
            </w:r>
          </w:p>
        </w:tc>
      </w:tr>
    </w:tbl>
    <w:p w:rsidR="00450982" w:rsidRDefault="00450982" w:rsidP="00450982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ind w:left="710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5. ПЛАНИРУЕМЫЕ РЕЗУЛЬТАТЫ ОБУЧЕНИЯ</w:t>
      </w:r>
    </w:p>
    <w:p w:rsidR="00450982" w:rsidRDefault="00450982" w:rsidP="00450982">
      <w:pPr>
        <w:shd w:val="clear" w:color="auto" w:fill="FFFFFF"/>
        <w:tabs>
          <w:tab w:val="left" w:pos="1872"/>
        </w:tabs>
        <w:ind w:left="710"/>
        <w:jc w:val="center"/>
        <w:textAlignment w:val="top"/>
        <w:rPr>
          <w:bCs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освоения программы повышения квалификации «Правовое регулирование использования возобновляемых источников энергии» должны быть усовершенствованы следующие профессиональные компетенции (ПК): 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2 – знание состава, структуры и тенденции развития правового регулирования в области использования возобновляемых источников энергии; 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3 – знание тенденций развития правоприменительной практики в области использования возобновляемых источников энергии, и ее значение в системе правового регулирования;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jc w:val="both"/>
        <w:textAlignment w:val="top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450982" w:rsidRDefault="00450982" w:rsidP="00450982">
      <w:pPr>
        <w:shd w:val="clear" w:color="auto" w:fill="FFFFFF"/>
        <w:tabs>
          <w:tab w:val="left" w:pos="1872"/>
        </w:tabs>
        <w:ind w:firstLine="703"/>
        <w:textAlignment w:val="top"/>
        <w:rPr>
          <w:rFonts w:eastAsia="Times New Roman"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5.1 Таблица соответствия действующих профессиональных стандартов образовательной программе </w:t>
      </w:r>
    </w:p>
    <w:p w:rsidR="00450982" w:rsidRDefault="00450982" w:rsidP="00450982">
      <w:pPr>
        <w:shd w:val="clear" w:color="auto" w:fill="FFFFFF"/>
        <w:tabs>
          <w:tab w:val="left" w:pos="1872"/>
        </w:tabs>
        <w:textAlignment w:val="top"/>
        <w:rPr>
          <w:rFonts w:eastAsia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59"/>
        <w:gridCol w:w="2269"/>
        <w:gridCol w:w="2993"/>
        <w:gridCol w:w="1950"/>
      </w:tblGrid>
      <w:tr w:rsidR="00450982" w:rsidTr="004A45E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профессионального стандарта по классификации Минтруда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Область профессиональной деятельности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профессионального стандарта (с последующими изменениями и дополнениями)</w:t>
            </w:r>
          </w:p>
        </w:tc>
      </w:tr>
      <w:tr w:rsidR="00450982" w:rsidTr="004A45EA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в области использования возобновляемых источников энергии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деятельности по нормативно-правовому обеспечению в области использования возобновляемых источников энергии,</w:t>
            </w:r>
          </w:p>
          <w:p w:rsidR="00450982" w:rsidRDefault="00450982">
            <w:pPr>
              <w:tabs>
                <w:tab w:val="left" w:pos="1872"/>
              </w:tabs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осуществление экспертной деятельности в сфере энергетики, осуществление консалтинговой деятельности в сфере энергетики, осуществление претензионно-исковой деятельности в сфере энергетики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1872"/>
              </w:tabs>
              <w:jc w:val="center"/>
              <w:textAlignment w:val="top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предусмотрен</w:t>
            </w:r>
          </w:p>
        </w:tc>
      </w:tr>
    </w:tbl>
    <w:p w:rsidR="00450982" w:rsidRDefault="00450982" w:rsidP="00450982">
      <w:pPr>
        <w:shd w:val="clear" w:color="auto" w:fill="FFFFFF"/>
        <w:tabs>
          <w:tab w:val="left" w:pos="1872"/>
        </w:tabs>
        <w:textAlignment w:val="top"/>
        <w:rPr>
          <w:rFonts w:eastAsia="Times New Roman"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textAlignment w:val="top"/>
        <w:rPr>
          <w:bCs/>
          <w:sz w:val="24"/>
          <w:szCs w:val="24"/>
        </w:rPr>
      </w:pPr>
    </w:p>
    <w:p w:rsidR="00450982" w:rsidRDefault="00450982" w:rsidP="00450982">
      <w:pPr>
        <w:pStyle w:val="a4"/>
        <w:shd w:val="clear" w:color="auto" w:fill="FFFFFF"/>
        <w:tabs>
          <w:tab w:val="left" w:pos="1872"/>
        </w:tabs>
        <w:spacing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ОРГАНИЗАЦИОННО-ПЕДАГОГИЧЕСКИЕ УСЛОВИЯ РЕАЛИЗАЦИИ ПРОГРАММЫ</w:t>
      </w:r>
    </w:p>
    <w:p w:rsidR="00450982" w:rsidRDefault="00450982" w:rsidP="00450982">
      <w:pPr>
        <w:ind w:firstLine="705"/>
        <w:jc w:val="both"/>
        <w:textAlignment w:val="baseline"/>
        <w:rPr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b/>
          <w:sz w:val="24"/>
          <w:szCs w:val="24"/>
        </w:rPr>
        <w:tab/>
        <w:t>Кадровое обеспечение программы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</w:t>
      </w:r>
      <w:r>
        <w:rPr>
          <w:rFonts w:eastAsia="Times New Roman"/>
          <w:b/>
          <w:sz w:val="24"/>
          <w:szCs w:val="24"/>
        </w:rPr>
        <w:tab/>
        <w:t>Методические рекомендации преподавателю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данного учебного предмета.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6.3.</w:t>
      </w:r>
      <w:r>
        <w:rPr>
          <w:rFonts w:eastAsia="Times New Roman"/>
          <w:b/>
          <w:sz w:val="24"/>
          <w:szCs w:val="24"/>
        </w:rPr>
        <w:tab/>
        <w:t>Методические указания слушателю</w:t>
      </w: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eastAsia="Times New Roman"/>
          <w:spacing w:val="4"/>
          <w:sz w:val="24"/>
          <w:szCs w:val="24"/>
        </w:rPr>
        <w:t xml:space="preserve">цель которых </w:t>
      </w:r>
      <w:r>
        <w:rPr>
          <w:rFonts w:eastAsia="Times New Roman"/>
          <w:spacing w:val="6"/>
          <w:sz w:val="24"/>
          <w:szCs w:val="24"/>
        </w:rPr>
        <w:t xml:space="preserve">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eastAsia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eastAsia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eastAsia="Times New Roman"/>
          <w:spacing w:val="4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зачета. </w:t>
      </w: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pacing w:val="4"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ind w:left="1070"/>
        <w:textAlignment w:val="top"/>
        <w:rPr>
          <w:bCs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7.</w:t>
      </w:r>
      <w:r>
        <w:rPr>
          <w:bCs/>
          <w:sz w:val="24"/>
          <w:szCs w:val="24"/>
        </w:rPr>
        <w:t xml:space="preserve">  ОБРАЗОВАТЕЛЬНЫЕ ТЕХНОЛОГИИ, ТЕКУЩИЙ КОНТРОЛЬ</w:t>
      </w:r>
    </w:p>
    <w:p w:rsidR="00450982" w:rsidRDefault="00450982" w:rsidP="0045098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  <w:r>
        <w:rPr>
          <w:rFonts w:eastAsia="Times New Roman"/>
          <w:spacing w:val="6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</w:p>
    <w:p w:rsidR="00450982" w:rsidRDefault="00450982" w:rsidP="00450982">
      <w:pPr>
        <w:tabs>
          <w:tab w:val="left" w:pos="0"/>
        </w:tabs>
        <w:ind w:firstLine="709"/>
        <w:jc w:val="both"/>
        <w:rPr>
          <w:rFonts w:eastAsia="Times New Roman"/>
          <w:spacing w:val="6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2551"/>
        <w:gridCol w:w="3687"/>
      </w:tblGrid>
      <w:tr w:rsidR="00450982" w:rsidTr="004A45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Дисциплина (модуль)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50982" w:rsidTr="004A45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использования возобновляемых источников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0982" w:rsidTr="004A45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Правовой режим генерирующих объектов, функционирующих на основе использования возобновляемых источников энергии</w:t>
            </w:r>
          </w:p>
          <w:p w:rsidR="00450982" w:rsidRDefault="004509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450982" w:rsidTr="004A45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0982" w:rsidRDefault="00450982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использования возобновляемых источников энергии за рубежом</w:t>
            </w:r>
          </w:p>
          <w:p w:rsidR="00450982" w:rsidRDefault="0045098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Доклады-презентации, круглый стол – практика публичного 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Активное выступление на круглом столе;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Оппонирование выступлениям других слушателей;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Грамотная аргументация своей позиции в письменной и устной форме;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Комплексный доклад-презентация по теме;</w:t>
            </w:r>
          </w:p>
          <w:p w:rsidR="00450982" w:rsidRDefault="00450982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Письменный, устный опрос.</w:t>
            </w:r>
          </w:p>
        </w:tc>
      </w:tr>
      <w:tr w:rsidR="00450982" w:rsidTr="004A45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Письменный опрос по пройденным темам</w:t>
            </w:r>
          </w:p>
        </w:tc>
      </w:tr>
    </w:tbl>
    <w:p w:rsidR="00450982" w:rsidRDefault="00450982" w:rsidP="0045098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450982" w:rsidRDefault="00450982" w:rsidP="0045098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  <w:r>
        <w:rPr>
          <w:bCs/>
          <w:sz w:val="24"/>
          <w:szCs w:val="24"/>
        </w:rPr>
        <w:t>8. ФОРМЫ АТТЕСТАЦИИ</w:t>
      </w:r>
    </w:p>
    <w:p w:rsidR="00450982" w:rsidRDefault="00450982" w:rsidP="00450982">
      <w:pPr>
        <w:ind w:firstLine="709"/>
        <w:jc w:val="center"/>
        <w:textAlignment w:val="baseline"/>
        <w:rPr>
          <w:rFonts w:eastAsia="Times New Roman"/>
          <w:sz w:val="24"/>
          <w:szCs w:val="24"/>
        </w:rPr>
      </w:pPr>
      <w:bookmarkStart w:id="1" w:name="_Hlk92983953"/>
      <w:r>
        <w:rPr>
          <w:rFonts w:eastAsia="Times New Roman"/>
          <w:sz w:val="24"/>
          <w:szCs w:val="24"/>
        </w:rPr>
        <w:t>8.1. Промежуточная аттестация проводится в форме зачета.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3586"/>
        <w:gridCol w:w="4691"/>
      </w:tblGrid>
      <w:tr w:rsidR="00450982" w:rsidTr="004A45EA">
        <w:trPr>
          <w:trHeight w:val="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Шифр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разделов и дисциплин (модулей)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примерных вопросов для зачетов</w:t>
            </w:r>
          </w:p>
        </w:tc>
      </w:tr>
      <w:tr w:rsidR="00450982" w:rsidTr="004A45EA">
        <w:trPr>
          <w:trHeight w:val="434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Текущее состояние и тенденции развития правового регулирования в области использования возобновляемых источников энергии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A45EA" w:rsidRDefault="00450982" w:rsidP="004A45EA">
            <w:pPr>
              <w:jc w:val="both"/>
              <w:rPr>
                <w:sz w:val="24"/>
                <w:szCs w:val="24"/>
              </w:rPr>
            </w:pPr>
            <w:r w:rsidRPr="004A45EA">
              <w:rPr>
                <w:sz w:val="24"/>
                <w:szCs w:val="24"/>
                <w:lang w:eastAsia="en-US"/>
              </w:rPr>
              <w:t>1</w:t>
            </w:r>
            <w:r w:rsidRPr="004A45EA">
              <w:rPr>
                <w:sz w:val="24"/>
                <w:szCs w:val="24"/>
              </w:rPr>
              <w:t>. Стратегические задачи использования возобновляемых источников энергии, актуальные документы стратегического планирования.</w:t>
            </w:r>
          </w:p>
          <w:p w:rsidR="00450982" w:rsidRPr="004A45EA" w:rsidRDefault="00450982" w:rsidP="004A45EA">
            <w:pPr>
              <w:jc w:val="both"/>
              <w:rPr>
                <w:sz w:val="24"/>
                <w:szCs w:val="24"/>
              </w:rPr>
            </w:pPr>
            <w:r w:rsidRPr="004A45EA">
              <w:rPr>
                <w:sz w:val="24"/>
                <w:szCs w:val="24"/>
              </w:rPr>
              <w:t>2. Текущее состояние и тенденции развития правового регулирования использования возобновляемых источников энергии на законодательном уровне.</w:t>
            </w:r>
          </w:p>
          <w:p w:rsidR="00450982" w:rsidRPr="004A45EA" w:rsidRDefault="00450982" w:rsidP="004A45EA">
            <w:pPr>
              <w:jc w:val="both"/>
              <w:rPr>
                <w:sz w:val="24"/>
                <w:szCs w:val="24"/>
                <w:lang w:eastAsia="en-US"/>
              </w:rPr>
            </w:pPr>
            <w:r w:rsidRPr="004A45EA">
              <w:rPr>
                <w:sz w:val="24"/>
                <w:szCs w:val="24"/>
              </w:rPr>
              <w:t>3. Текущее состояние и тенденции развития правового регулирования использования возобновляемых источников энергии на уровне подзаконных нормативных правовых актов.</w:t>
            </w:r>
          </w:p>
        </w:tc>
      </w:tr>
      <w:tr w:rsidR="00450982" w:rsidTr="004A45EA">
        <w:trPr>
          <w:trHeight w:val="1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 w:rsidP="004A45EA">
            <w:pPr>
              <w:tabs>
                <w:tab w:val="left" w:pos="360"/>
              </w:tabs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Правовой режим генерирующих объектов, функционирующих на основе использования возобновляемых источников энергии.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Pr="004A45EA" w:rsidRDefault="00450982" w:rsidP="004A45EA">
            <w:pPr>
              <w:jc w:val="both"/>
              <w:rPr>
                <w:sz w:val="24"/>
                <w:szCs w:val="24"/>
              </w:rPr>
            </w:pPr>
            <w:r w:rsidRPr="004A45EA">
              <w:rPr>
                <w:sz w:val="24"/>
                <w:szCs w:val="24"/>
              </w:rPr>
              <w:t xml:space="preserve">1. Понятие, разновидности, классификации энергетических объектов, функционирующих на основе возобновляемых источников энергии. </w:t>
            </w:r>
          </w:p>
          <w:p w:rsidR="00450982" w:rsidRPr="004A45EA" w:rsidRDefault="00450982" w:rsidP="004A45EA">
            <w:pPr>
              <w:jc w:val="both"/>
              <w:rPr>
                <w:sz w:val="24"/>
                <w:szCs w:val="24"/>
              </w:rPr>
            </w:pPr>
            <w:r w:rsidRPr="004A45EA">
              <w:rPr>
                <w:sz w:val="24"/>
                <w:szCs w:val="24"/>
              </w:rPr>
              <w:t>2. Содержание правового режима энергетических объектов, функционирующих на основе возобновляемых источников энергии.</w:t>
            </w:r>
          </w:p>
          <w:p w:rsidR="00450982" w:rsidRPr="004A45EA" w:rsidRDefault="00450982" w:rsidP="004A45EA">
            <w:pPr>
              <w:jc w:val="both"/>
              <w:rPr>
                <w:sz w:val="24"/>
                <w:szCs w:val="24"/>
              </w:rPr>
            </w:pPr>
            <w:r w:rsidRPr="004A45EA">
              <w:rPr>
                <w:sz w:val="24"/>
                <w:szCs w:val="24"/>
              </w:rPr>
              <w:t>3. Порядок присоединения энергетических объектов, функционирующих на основе возобновляемых источников энергии, к энергетическим сетям.</w:t>
            </w:r>
          </w:p>
        </w:tc>
      </w:tr>
      <w:tr w:rsidR="00450982" w:rsidTr="004A45EA">
        <w:trPr>
          <w:trHeight w:val="1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360"/>
              </w:tabs>
              <w:spacing w:line="276" w:lineRule="auto"/>
              <w:ind w:left="-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С.03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spacing w:line="276" w:lineRule="auto"/>
              <w:ind w:right="34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Правовое регулирование использования возобновляемых источников энергии за рубежом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82" w:rsidRDefault="00450982" w:rsidP="007C3268">
            <w:pPr>
              <w:pStyle w:val="a4"/>
              <w:numPr>
                <w:ilvl w:val="0"/>
                <w:numId w:val="4"/>
              </w:numPr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регулирование использования возобновляемых источников энергии в государствах-членах Евразийского экономического союза.</w:t>
            </w:r>
          </w:p>
          <w:p w:rsidR="00450982" w:rsidRDefault="00450982" w:rsidP="007C3268">
            <w:pPr>
              <w:pStyle w:val="a4"/>
              <w:numPr>
                <w:ilvl w:val="0"/>
                <w:numId w:val="4"/>
              </w:numPr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 Правовое регулирование использования возобновляемых источников энергии в Европейском союза.</w:t>
            </w:r>
          </w:p>
          <w:p w:rsidR="00450982" w:rsidRPr="004A45EA" w:rsidRDefault="00450982" w:rsidP="004A45EA">
            <w:pPr>
              <w:pStyle w:val="a4"/>
              <w:numPr>
                <w:ilvl w:val="0"/>
                <w:numId w:val="4"/>
              </w:numPr>
              <w:ind w:left="0" w:righ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Правовое регулирование использования возобновляемых источников энергии в США.</w:t>
            </w:r>
          </w:p>
        </w:tc>
      </w:tr>
      <w:bookmarkEnd w:id="1"/>
    </w:tbl>
    <w:p w:rsidR="00450982" w:rsidRDefault="00450982" w:rsidP="00450982">
      <w:pPr>
        <w:shd w:val="clear" w:color="auto" w:fill="FFFFFF"/>
        <w:tabs>
          <w:tab w:val="left" w:pos="1872"/>
        </w:tabs>
        <w:ind w:left="1070"/>
        <w:jc w:val="center"/>
        <w:textAlignment w:val="top"/>
        <w:rPr>
          <w:bCs/>
          <w:sz w:val="24"/>
          <w:szCs w:val="24"/>
        </w:rPr>
      </w:pPr>
    </w:p>
    <w:p w:rsidR="00450982" w:rsidRDefault="00450982" w:rsidP="00450982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8.2 Итоговая аттестация проводится в форме зачета. Зачет проводится в виде письменного опроса. Программа считается освоенной, если обучающийся сдал зачет. Приводится перечень вопросов для письменного опроса, выносимых на аттестацию в форме зачета. </w:t>
      </w:r>
    </w:p>
    <w:p w:rsidR="00450982" w:rsidRDefault="00450982" w:rsidP="00450982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450982" w:rsidRDefault="00450982" w:rsidP="00450982">
      <w:pPr>
        <w:pStyle w:val="a4"/>
        <w:numPr>
          <w:ilvl w:val="0"/>
          <w:numId w:val="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:rsidR="00450982" w:rsidRDefault="00450982" w:rsidP="00450982">
      <w:pPr>
        <w:pStyle w:val="a4"/>
        <w:numPr>
          <w:ilvl w:val="0"/>
          <w:numId w:val="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Примерные вопросы для итоговой аттестации: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450982" w:rsidRDefault="00450982" w:rsidP="00450982">
      <w:pPr>
        <w:pStyle w:val="a4"/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и текущее состояние федерального законодательства, регулирующего отношения, возникающие в связи с использованием возобновляемых источников энергии.</w:t>
      </w:r>
    </w:p>
    <w:p w:rsidR="00450982" w:rsidRDefault="00450982" w:rsidP="0045098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правового режима генерирующих объектов, функционирующих на основе возобновляемых источников энергии.</w:t>
      </w:r>
    </w:p>
    <w:p w:rsidR="00450982" w:rsidRDefault="00450982" w:rsidP="0045098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квалификации генерирующего объекта, функционирующего на основе использования возобновляемых источников энергии. </w:t>
      </w:r>
    </w:p>
    <w:p w:rsidR="00450982" w:rsidRDefault="00450982" w:rsidP="00450982">
      <w:pPr>
        <w:pStyle w:val="a4"/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правового режима объектов микрогенерации, функционирующих на основе возобновляемых источников энергии.</w:t>
      </w:r>
    </w:p>
    <w:p w:rsidR="00450982" w:rsidRPr="004A45EA" w:rsidRDefault="00450982" w:rsidP="004A45EA">
      <w:pPr>
        <w:pStyle w:val="a4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использования возобновляемых источников энергии за рубежом.</w:t>
      </w:r>
    </w:p>
    <w:p w:rsidR="00450982" w:rsidRDefault="00450982" w:rsidP="00450982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РЕСУРСНОЕ ОБЕСПЕЧЕНИЕ ДИСЦИПЛИНЫ</w:t>
      </w:r>
    </w:p>
    <w:p w:rsidR="00450982" w:rsidRDefault="00450982" w:rsidP="00450982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4"/>
          <w:szCs w:val="24"/>
        </w:rPr>
      </w:pP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9.1 Учебно-методическое и информационное обеспечение дисциплины</w:t>
      </w:r>
    </w:p>
    <w:p w:rsidR="00450982" w:rsidRDefault="00450982" w:rsidP="00450982">
      <w:pPr>
        <w:ind w:firstLine="705"/>
        <w:jc w:val="both"/>
        <w:textAlignment w:val="baseline"/>
        <w:rPr>
          <w:rFonts w:eastAsia="Times New Roman"/>
          <w:b/>
          <w:bCs/>
          <w:sz w:val="24"/>
          <w:szCs w:val="24"/>
          <w:lang w:bidi="ru-RU"/>
        </w:rPr>
      </w:pPr>
    </w:p>
    <w:p w:rsidR="00450982" w:rsidRDefault="00450982" w:rsidP="0045098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bidi="ru-RU"/>
        </w:rPr>
      </w:pPr>
      <w:bookmarkStart w:id="2" w:name="_Toc476906796"/>
      <w:r>
        <w:rPr>
          <w:rFonts w:eastAsia="Times New Roman"/>
          <w:sz w:val="24"/>
          <w:szCs w:val="24"/>
          <w:lang w:bidi="ru-RU"/>
        </w:rPr>
        <w:t>Таблица 9.1.1 – Учебно-методическое обеспечение дисциплины</w:t>
      </w:r>
    </w:p>
    <w:p w:rsidR="00450982" w:rsidRDefault="00450982" w:rsidP="0045098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</w:p>
    <w:tbl>
      <w:tblPr>
        <w:tblStyle w:val="TableNormal9"/>
        <w:tblW w:w="892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842"/>
      </w:tblGrid>
      <w:tr w:rsidR="00450982" w:rsidTr="00450982">
        <w:trPr>
          <w:trHeight w:val="75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Pr="00450982" w:rsidRDefault="00450982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 xml:space="preserve">Библиографическое описание издания </w:t>
            </w:r>
          </w:p>
          <w:p w:rsidR="00450982" w:rsidRPr="00450982" w:rsidRDefault="00450982">
            <w:pPr>
              <w:ind w:right="163"/>
              <w:jc w:val="center"/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b/>
                <w:sz w:val="24"/>
                <w:szCs w:val="24"/>
                <w:lang w:val="ru-RU" w:eastAsia="en-US" w:bidi="ru-RU"/>
              </w:rPr>
              <w:t>(автор, заглавие, вид, место и год издания, кол. стр.)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spacing w:before="127"/>
              <w:ind w:left="-12" w:right="41"/>
              <w:jc w:val="center"/>
              <w:rPr>
                <w:rFonts w:eastAsia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ru-RU"/>
              </w:rPr>
              <w:t>Электронные ресурсы</w:t>
            </w:r>
          </w:p>
        </w:tc>
      </w:tr>
      <w:tr w:rsidR="00450982" w:rsidTr="00450982">
        <w:trPr>
          <w:trHeight w:val="9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Актуальные проблемы энергетического права: учебник / [В.В. Романова, И.А. Кашликова, А.А. Пахомов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В.В. Романовой; Москва: Издательство «Юрист», 2015. – 379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6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>Романова В.В. Энергетический правопорядок: современное состояние и задачи: [монография] Москва: Издательство «Юрист», 2016. – 253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84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Романова В.В. Энергетическое право: учебник для подготовки кадров высшей квалификации / В.В. Романова. — Москва: Издательская группа  «Юрист», 2021. — 288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11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Энергетические рынки: проблемы и задачи правового регулирования: монография / В.В. Романова, А. Б. Бондаренко, А. Б. Ананьев [и др.]; под редакцией В. В. Романовой. — Москва: Издательство «Юрист», 2018. — 240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11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 : монография / В. В. Романова, И. В. Гудков, Ю. В. Липин [и др.] ; под редакцией В. В. Романовой. — Москва: Издательская группа  «Юрист», 2019. — 264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c</w:t>
            </w: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4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Pr="00450982" w:rsidRDefault="00450982">
            <w:pPr>
              <w:ind w:left="57" w:right="57"/>
              <w:rPr>
                <w:rFonts w:eastAsia="Times New Roman"/>
                <w:sz w:val="24"/>
                <w:szCs w:val="24"/>
                <w:lang w:val="ru-RU" w:eastAsia="en-US" w:bidi="ru-RU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Энергетическое право. Общая часть. Особенная часть: учебник / [В.В. Романова, А.А. Устинов, Н.В. Смирнов и др.]; под ред. В.В. Романовой; Изд. 2-е, перераб. и доп. – Москва: Издательство «Юрист», 2015. – 677 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  <w:tr w:rsidR="00450982" w:rsidTr="00450982">
        <w:trPr>
          <w:trHeight w:val="81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tabs>
                <w:tab w:val="left" w:pos="993"/>
              </w:tabs>
              <w:ind w:left="57"/>
              <w:rPr>
                <w:sz w:val="24"/>
                <w:szCs w:val="24"/>
                <w:lang w:eastAsia="en-US"/>
              </w:rPr>
            </w:pPr>
            <w:r w:rsidRPr="00450982">
              <w:rPr>
                <w:rFonts w:eastAsia="Times New Roman"/>
                <w:sz w:val="24"/>
                <w:szCs w:val="24"/>
                <w:lang w:val="ru-RU" w:eastAsia="en-US" w:bidi="ru-RU"/>
              </w:rPr>
              <w:t xml:space="preserve">Проблемы и тенденции правового регулирования в области использования атомной энергии: монография / [В.В. Романова, К.А. Стальмахов, А.А. Шкарбанов и др.]; под ред.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В.В. Романовой; Москва: Издательство «Юрист», 2017.— 223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ind w:left="-57" w:right="-57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ЭБС </w:t>
            </w:r>
          </w:p>
          <w:p w:rsidR="00450982" w:rsidRDefault="00450982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IPR-books</w:t>
            </w:r>
          </w:p>
        </w:tc>
      </w:tr>
    </w:tbl>
    <w:p w:rsidR="00450982" w:rsidRDefault="00450982" w:rsidP="00450982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bidi="ru-RU"/>
        </w:rPr>
      </w:pPr>
      <w:bookmarkStart w:id="3" w:name="_Hlk23340624"/>
    </w:p>
    <w:bookmarkEnd w:id="3"/>
    <w:p w:rsidR="00450982" w:rsidRDefault="00450982" w:rsidP="0045098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Таблица 9.1.2 – Перечень современных профессиональных баз данных (СПБД)</w:t>
      </w:r>
    </w:p>
    <w:p w:rsidR="00450982" w:rsidRDefault="00450982" w:rsidP="0045098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СПБД </w:t>
            </w:r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библиотека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Grebennikon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ru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8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grebennikon.ru</w:t>
              </w:r>
            </w:hyperlink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учная электронная библиотека </w:t>
            </w:r>
            <w:r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  <w:t>eLIBRARRY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 – </w:t>
            </w:r>
            <w:hyperlink r:id="rId9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elibrary.ru</w:t>
              </w:r>
            </w:hyperlink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Научная электронная библиотека КиберЛени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ка – </w:t>
            </w:r>
            <w:hyperlink r:id="rId10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cyberleninka.ru</w:t>
              </w:r>
            </w:hyperlink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База данных ПОЛПРЕД Справочники – </w:t>
            </w:r>
            <w:hyperlink r:id="rId11" w:history="1">
              <w:r>
                <w:rPr>
                  <w:rStyle w:val="a3"/>
                  <w:rFonts w:eastAsia="Times New Roman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en-US" w:bidi="ru-RU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polpred.com</w:t>
              </w:r>
            </w:hyperlink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Scopus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– </w:t>
            </w:r>
            <w:hyperlink r:id="rId12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https://www.scopus.com</w:t>
              </w:r>
            </w:hyperlink>
          </w:p>
        </w:tc>
      </w:tr>
      <w:tr w:rsidR="00450982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Международная реферативная база данных научных изданий </w:t>
            </w:r>
            <w:r>
              <w:rPr>
                <w:rFonts w:eastAsia="Times New Roman"/>
                <w:color w:val="0D0D0D"/>
                <w:sz w:val="24"/>
                <w:szCs w:val="24"/>
                <w:shd w:val="clear" w:color="auto" w:fill="FFFFFF"/>
                <w:lang w:eastAsia="en-US" w:bidi="ru-RU"/>
              </w:rPr>
              <w:t xml:space="preserve">Web of Science – </w:t>
            </w:r>
            <w:hyperlink r:id="rId13" w:history="1">
              <w:r>
                <w:rPr>
                  <w:rStyle w:val="a3"/>
                  <w:rFonts w:eastAsia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 w:bidi="ru-RU"/>
                </w:rPr>
                <w:t>http://webofscience.com</w:t>
              </w:r>
            </w:hyperlink>
          </w:p>
        </w:tc>
      </w:tr>
      <w:tr w:rsidR="00450982" w:rsidRPr="004A45EA" w:rsidTr="00450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База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данных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Books, Papers &amp; Statistics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на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платформе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OECD iLibrary – </w:t>
            </w:r>
            <w:hyperlink r:id="rId14" w:history="1">
              <w:r>
                <w:rPr>
                  <w:rStyle w:val="a3"/>
                  <w:rFonts w:eastAsia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 w:bidi="ru-RU"/>
                </w:rPr>
                <w:t>www.oecd-ilibrary.org</w:t>
              </w:r>
            </w:hyperlink>
          </w:p>
        </w:tc>
      </w:tr>
    </w:tbl>
    <w:p w:rsidR="00450982" w:rsidRDefault="00450982" w:rsidP="00450982">
      <w:pPr>
        <w:widowControl w:val="0"/>
        <w:autoSpaceDE w:val="0"/>
        <w:autoSpaceDN w:val="0"/>
        <w:rPr>
          <w:rFonts w:eastAsia="Times New Roman"/>
          <w:sz w:val="24"/>
          <w:szCs w:val="24"/>
          <w:lang w:val="en-US" w:eastAsia="en-US" w:bidi="ru-RU"/>
        </w:rPr>
      </w:pPr>
    </w:p>
    <w:p w:rsidR="00450982" w:rsidRDefault="00450982" w:rsidP="00450982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 xml:space="preserve">Таблица 9.1.3 – Перечень информационных справочных систем (ИСС) </w:t>
      </w:r>
    </w:p>
    <w:p w:rsidR="00450982" w:rsidRDefault="00450982" w:rsidP="00450982">
      <w:pPr>
        <w:widowControl w:val="0"/>
        <w:autoSpaceDE w:val="0"/>
        <w:autoSpaceDN w:val="0"/>
        <w:rPr>
          <w:rFonts w:eastAsia="Times New Roman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bookmarkStart w:id="4" w:name="_Hlk64378507"/>
            <w:r>
              <w:rPr>
                <w:rFonts w:eastAsia="Times New Roman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Наименование ИСС 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www.consultant.ru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>)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Справочная правовая система «ГАРАНТ» - </w:t>
            </w:r>
            <w:hyperlink r:id="rId15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http://www.garant.ru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Информационно-справочная система «Ко</w:t>
            </w:r>
            <w:r>
              <w:rPr>
                <w:rFonts w:eastAsia="Times New Roman"/>
                <w:color w:val="0D0D0D"/>
                <w:sz w:val="24"/>
                <w:szCs w:val="24"/>
                <w:lang w:eastAsia="en-US" w:bidi="ru-RU"/>
              </w:rPr>
              <w:t xml:space="preserve">декс» - </w:t>
            </w:r>
            <w:hyperlink r:id="rId16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.kodeks.ru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val="en-US"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IPR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books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.ru - </w:t>
            </w:r>
            <w:hyperlink r:id="rId17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http://www.iprbookshop.ru/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BOOK.ru - </w:t>
            </w:r>
            <w:hyperlink r:id="rId18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http://www.book.ru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450982" w:rsidTr="004509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Электронная библиотечная система ЭБС ЮРАЙТ – </w:t>
            </w:r>
            <w:hyperlink r:id="rId19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.urait.ru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tr w:rsidR="00450982" w:rsidTr="00450982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>Электронная библиотечная система ЗНАНИУМ (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ZNANIUM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) - </w:t>
            </w:r>
            <w:hyperlink r:id="rId20" w:history="1"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http://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val="en-US" w:eastAsia="en-US" w:bidi="ru-RU"/>
                </w:rPr>
                <w:t>www</w:t>
              </w:r>
              <w:r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en-US" w:bidi="ru-RU"/>
                </w:rPr>
                <w:t>.znanium.com</w:t>
              </w:r>
            </w:hyperlink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 </w:t>
            </w:r>
          </w:p>
        </w:tc>
      </w:tr>
      <w:bookmarkEnd w:id="4"/>
    </w:tbl>
    <w:p w:rsidR="00450982" w:rsidRDefault="00450982" w:rsidP="00450982">
      <w:pPr>
        <w:jc w:val="both"/>
        <w:rPr>
          <w:rFonts w:eastAsia="Times New Roman"/>
          <w:b/>
          <w:sz w:val="24"/>
          <w:szCs w:val="24"/>
        </w:rPr>
      </w:pPr>
    </w:p>
    <w:p w:rsidR="00450982" w:rsidRDefault="00450982" w:rsidP="00450982"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9.2 Материально-техническое обеспечение учебного процесса</w:t>
      </w:r>
    </w:p>
    <w:p w:rsidR="00450982" w:rsidRDefault="00450982" w:rsidP="00450982">
      <w:pPr>
        <w:ind w:firstLine="709"/>
        <w:jc w:val="both"/>
        <w:rPr>
          <w:rFonts w:eastAsia="Times New Roman"/>
          <w:sz w:val="24"/>
          <w:szCs w:val="24"/>
        </w:rPr>
      </w:pPr>
    </w:p>
    <w:p w:rsidR="00450982" w:rsidRDefault="00450982" w:rsidP="00450982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eastAsia="Times New Roman"/>
          <w:i/>
          <w:sz w:val="24"/>
          <w:szCs w:val="24"/>
        </w:rPr>
        <w:t xml:space="preserve">. </w:t>
      </w:r>
    </w:p>
    <w:p w:rsidR="00450982" w:rsidRDefault="00450982" w:rsidP="00450982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 w:bidi="ru-RU"/>
        </w:rPr>
      </w:pPr>
    </w:p>
    <w:p w:rsidR="00450982" w:rsidRDefault="00450982" w:rsidP="0045098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450982" w:rsidTr="0045098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  <w:t>Наименование ПО</w:t>
            </w:r>
          </w:p>
        </w:tc>
      </w:tr>
      <w:tr w:rsidR="00450982" w:rsidRPr="004A45EA" w:rsidTr="0045098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Office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450982" w:rsidRPr="004A45EA" w:rsidTr="0045098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eastAsia="en-US" w:bidi="ru-RU"/>
              </w:rPr>
            </w:pPr>
            <w:r>
              <w:rPr>
                <w:iCs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 xml:space="preserve">Microsoft Windows Professional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04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марта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 xml:space="preserve"> 2021 </w:t>
            </w:r>
            <w:r>
              <w:rPr>
                <w:rFonts w:eastAsia="Times New Roman"/>
                <w:sz w:val="24"/>
                <w:szCs w:val="24"/>
                <w:lang w:eastAsia="en-US" w:bidi="ru-RU"/>
              </w:rPr>
              <w:t>г</w:t>
            </w:r>
            <w:r>
              <w:rPr>
                <w:rFonts w:eastAsia="Times New Roman"/>
                <w:sz w:val="24"/>
                <w:szCs w:val="24"/>
                <w:lang w:val="en-US" w:eastAsia="en-US" w:bidi="ru-RU"/>
              </w:rPr>
              <w:t>. №V5691687</w:t>
            </w:r>
          </w:p>
        </w:tc>
      </w:tr>
      <w:tr w:rsidR="00450982" w:rsidTr="00450982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Zoom (freeware)</w:t>
            </w:r>
          </w:p>
        </w:tc>
      </w:tr>
      <w:tr w:rsidR="00450982" w:rsidTr="00450982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Cs/>
                <w:sz w:val="24"/>
                <w:szCs w:val="24"/>
                <w:lang w:val="en-US" w:eastAsia="en-US" w:bidi="ru-RU"/>
              </w:rPr>
            </w:pPr>
            <w:r>
              <w:rPr>
                <w:iCs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82" w:rsidRDefault="0045098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 w:bidi="ru-RU"/>
              </w:rPr>
              <w:t>7-Zip</w:t>
            </w:r>
            <w:r>
              <w:rPr>
                <w:sz w:val="24"/>
                <w:szCs w:val="24"/>
                <w:lang w:eastAsia="en-US" w:bidi="ru-RU"/>
              </w:rPr>
              <w:t xml:space="preserve">, </w:t>
            </w:r>
            <w:r>
              <w:rPr>
                <w:sz w:val="24"/>
                <w:szCs w:val="24"/>
                <w:lang w:val="en-US" w:eastAsia="en-US" w:bidi="ru-RU"/>
              </w:rPr>
              <w:t>WinRar (freeware)</w:t>
            </w:r>
          </w:p>
        </w:tc>
      </w:tr>
      <w:bookmarkEnd w:id="2"/>
    </w:tbl>
    <w:p w:rsidR="004A45EA" w:rsidRDefault="004A45EA">
      <w:pPr>
        <w:rPr>
          <w:color w:val="000000"/>
          <w:sz w:val="24"/>
          <w:szCs w:val="24"/>
          <w:shd w:val="clear" w:color="auto" w:fill="FFFFFF"/>
        </w:rPr>
      </w:pPr>
    </w:p>
    <w:p w:rsidR="004A45EA" w:rsidRDefault="004A45EA">
      <w:pPr>
        <w:rPr>
          <w:color w:val="000000"/>
          <w:sz w:val="24"/>
          <w:szCs w:val="24"/>
          <w:shd w:val="clear" w:color="auto" w:fill="FFFFFF"/>
        </w:rPr>
      </w:pPr>
    </w:p>
    <w:p w:rsidR="00845988" w:rsidRDefault="004A45EA">
      <w:bookmarkStart w:id="5" w:name="_GoBack"/>
      <w:bookmarkEnd w:id="5"/>
      <w:r>
        <w:rPr>
          <w:color w:val="000000"/>
          <w:sz w:val="24"/>
          <w:szCs w:val="24"/>
          <w:shd w:val="clear" w:color="auto" w:fill="FFFFFF"/>
        </w:rPr>
        <w:t>© Романова В.В., 2022</w:t>
      </w:r>
    </w:p>
    <w:sectPr w:rsidR="00845988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86" w:rsidRDefault="00894886" w:rsidP="00846562">
      <w:r>
        <w:separator/>
      </w:r>
    </w:p>
  </w:endnote>
  <w:endnote w:type="continuationSeparator" w:id="0">
    <w:p w:rsidR="00894886" w:rsidRDefault="00894886" w:rsidP="008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205561"/>
      <w:docPartObj>
        <w:docPartGallery w:val="Page Numbers (Bottom of Page)"/>
        <w:docPartUnique/>
      </w:docPartObj>
    </w:sdtPr>
    <w:sdtEndPr/>
    <w:sdtContent>
      <w:p w:rsidR="00846562" w:rsidRDefault="008465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86">
          <w:rPr>
            <w:noProof/>
          </w:rPr>
          <w:t>1</w:t>
        </w:r>
        <w:r>
          <w:fldChar w:fldCharType="end"/>
        </w:r>
      </w:p>
    </w:sdtContent>
  </w:sdt>
  <w:p w:rsidR="00846562" w:rsidRDefault="008465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86" w:rsidRDefault="00894886" w:rsidP="00846562">
      <w:r>
        <w:separator/>
      </w:r>
    </w:p>
  </w:footnote>
  <w:footnote w:type="continuationSeparator" w:id="0">
    <w:p w:rsidR="00894886" w:rsidRDefault="00894886" w:rsidP="0084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7F9"/>
    <w:multiLevelType w:val="hybridMultilevel"/>
    <w:tmpl w:val="7A827048"/>
    <w:lvl w:ilvl="0" w:tplc="6DACC4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6DA0"/>
    <w:multiLevelType w:val="hybridMultilevel"/>
    <w:tmpl w:val="5CFEF660"/>
    <w:lvl w:ilvl="0" w:tplc="8764A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C7756"/>
    <w:multiLevelType w:val="hybridMultilevel"/>
    <w:tmpl w:val="6F22FB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0326E54"/>
    <w:multiLevelType w:val="hybridMultilevel"/>
    <w:tmpl w:val="AFE4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01"/>
    <w:rsid w:val="00035301"/>
    <w:rsid w:val="00053FEF"/>
    <w:rsid w:val="000634EB"/>
    <w:rsid w:val="00272788"/>
    <w:rsid w:val="0039712D"/>
    <w:rsid w:val="00450982"/>
    <w:rsid w:val="004A45EA"/>
    <w:rsid w:val="00800F8F"/>
    <w:rsid w:val="00845988"/>
    <w:rsid w:val="00846562"/>
    <w:rsid w:val="008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0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509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9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4509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509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46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65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8F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0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509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9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4509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509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846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65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8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ennikon.ru" TargetMode="External"/><Relationship Id="rId13" Type="http://schemas.openxmlformats.org/officeDocument/2006/relationships/hyperlink" Target="http://webofscience.com/" TargetMode="External"/><Relationship Id="rId18" Type="http://schemas.openxmlformats.org/officeDocument/2006/relationships/hyperlink" Target="http://www.book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opus.com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" TargetMode="External"/><Relationship Id="rId20" Type="http://schemas.openxmlformats.org/officeDocument/2006/relationships/hyperlink" Target="http://www.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ur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Relationship Id="rId14" Type="http://schemas.openxmlformats.org/officeDocument/2006/relationships/hyperlink" Target="http://www.oecd-ilibrary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7</cp:revision>
  <cp:lastPrinted>2022-03-26T11:44:00Z</cp:lastPrinted>
  <dcterms:created xsi:type="dcterms:W3CDTF">2022-02-12T21:08:00Z</dcterms:created>
  <dcterms:modified xsi:type="dcterms:W3CDTF">2022-10-23T19:15:00Z</dcterms:modified>
</cp:coreProperties>
</file>