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9249"/>
        <w:gridCol w:w="632"/>
      </w:tblGrid>
      <w:tr>
        <w:tblPrEx/>
        <w:trPr>
          <w:trHeight w:val="660"/>
        </w:trPr>
        <w:tc>
          <w:tcPr>
            <w:tcW w:w="9249" w:type="dxa"/>
            <w:textDirection w:val="lrTb"/>
            <w:noWrap w:val="false"/>
          </w:tcPr>
          <w:p>
            <w:pPr>
              <w:jc w:val="center"/>
              <w:widowControl w:val="off"/>
              <w:tabs>
                <w:tab w:val="center" w:pos="4677" w:leader="none"/>
                <w:tab w:val="right" w:pos="9355" w:leader="none"/>
              </w:tabs>
              <w:rPr>
                <w:sz w:val="28"/>
              </w:rPr>
            </w:pPr>
            <w:r/>
            <w:bookmarkStart w:id="0" w:name="_Hlk24113977"/>
            <w:r>
              <w:rPr>
                <w:sz w:val="28"/>
              </w:rPr>
              <w:t xml:space="preserve">Автономная некоммерческая организация </w:t>
            </w:r>
            <w:r>
              <w:rPr>
                <w:sz w:val="28"/>
              </w:rPr>
            </w:r>
            <w:r>
              <w:rPr>
                <w:sz w:val="28"/>
              </w:rPr>
            </w:r>
          </w:p>
          <w:p>
            <w:pPr>
              <w:jc w:val="center"/>
              <w:widowControl w:val="off"/>
              <w:tabs>
                <w:tab w:val="center" w:pos="4677" w:leader="none"/>
                <w:tab w:val="right" w:pos="9355" w:leader="none"/>
              </w:tabs>
              <w:rPr>
                <w:b/>
                <w:spacing w:val="30"/>
                <w:sz w:val="28"/>
              </w:rPr>
            </w:pPr>
            <w:r>
              <w:rPr>
                <w:b/>
                <w:sz w:val="28"/>
              </w:rPr>
              <w:t xml:space="preserve">«Научно-исследовательский «Центр развития энергетического права и современной правовой науки имени В.А. Мусина»</w:t>
            </w:r>
            <w:r>
              <w:rPr>
                <w:b/>
                <w:spacing w:val="30"/>
                <w:sz w:val="28"/>
              </w:rPr>
            </w:r>
            <w:r>
              <w:rPr>
                <w:b/>
                <w:spacing w:val="30"/>
                <w:sz w:val="28"/>
              </w:rPr>
            </w:r>
          </w:p>
        </w:tc>
        <w:tc>
          <w:tcPr>
            <w:tcW w:w="632" w:type="dxa"/>
            <w:textDirection w:val="lrTb"/>
            <w:noWrap w:val="false"/>
          </w:tcPr>
          <w:p>
            <w:r/>
            <w:r/>
          </w:p>
        </w:tc>
      </w:tr>
    </w:tbl>
    <w:p>
      <w:pPr>
        <w:widowControl w:val="off"/>
        <w:tabs>
          <w:tab w:val="left" w:pos="4075" w:leader="none"/>
        </w:tabs>
        <w:rPr>
          <w:b/>
          <w:caps/>
          <w:sz w:val="28"/>
        </w:rPr>
      </w:pPr>
      <w:r>
        <w:rPr>
          <w:b/>
          <w:caps/>
          <w:sz w:val="28"/>
        </w:rPr>
      </w:r>
      <w:r>
        <w:rPr>
          <w:b/>
          <w:caps/>
          <w:sz w:val="28"/>
        </w:rPr>
      </w:r>
      <w:r>
        <w:rPr>
          <w:b/>
          <w:caps/>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widowControl w:val="off"/>
        <w:rPr>
          <w:sz w:val="28"/>
        </w:rPr>
      </w:pPr>
      <w:r>
        <w:rPr>
          <w:sz w:val="28"/>
        </w:rPr>
      </w:r>
      <w:r>
        <w:rPr>
          <w:sz w:val="28"/>
        </w:rPr>
      </w:r>
      <w:r>
        <w:rPr>
          <w:sz w:val="28"/>
        </w:rPr>
      </w:r>
    </w:p>
    <w:p>
      <w:pPr>
        <w:jc w:val="center"/>
        <w:rPr>
          <w:sz w:val="28"/>
        </w:rPr>
      </w:pPr>
      <w:r>
        <w:rPr>
          <w:b/>
          <w:sz w:val="28"/>
        </w:rPr>
        <w:t xml:space="preserve">СОВРЕМЕННОЕ АТОМНОЕ  ПРАВО</w:t>
      </w:r>
      <w:r>
        <w:rPr>
          <w:sz w:val="28"/>
        </w:rPr>
      </w:r>
      <w:r>
        <w:rPr>
          <w:sz w:val="28"/>
        </w:rPr>
      </w:r>
    </w:p>
    <w:p>
      <w:pPr>
        <w:jc w:val="center"/>
        <w:widowControl w:val="off"/>
        <w:tabs>
          <w:tab w:val="left" w:pos="708" w:leader="none"/>
          <w:tab w:val="center" w:pos="4677" w:leader="none"/>
          <w:tab w:val="right" w:pos="9355" w:leader="none"/>
        </w:tabs>
        <w:rPr>
          <w:b/>
          <w:sz w:val="28"/>
        </w:rPr>
      </w:pPr>
      <w:r>
        <w:rPr>
          <w:b/>
          <w:sz w:val="28"/>
        </w:rPr>
      </w:r>
      <w:r>
        <w:rPr>
          <w:b/>
          <w:sz w:val="28"/>
        </w:rPr>
      </w:r>
      <w:r>
        <w:rPr>
          <w:b/>
          <w:sz w:val="28"/>
        </w:rPr>
      </w:r>
    </w:p>
    <w:p>
      <w:pPr>
        <w:jc w:val="center"/>
        <w:widowControl w:val="off"/>
        <w:tabs>
          <w:tab w:val="left" w:pos="708" w:leader="none"/>
          <w:tab w:val="center" w:pos="4677" w:leader="none"/>
          <w:tab w:val="right" w:pos="9355" w:leader="none"/>
        </w:tabs>
        <w:rPr>
          <w:b/>
          <w:sz w:val="28"/>
        </w:rPr>
      </w:pPr>
      <w:r>
        <w:rPr>
          <w:b/>
          <w:sz w:val="28"/>
        </w:rPr>
        <w:t xml:space="preserve">Рабочая программа дисциплины</w:t>
      </w:r>
      <w:r>
        <w:rPr>
          <w:b/>
          <w:sz w:val="28"/>
        </w:rPr>
      </w:r>
      <w:r>
        <w:rPr>
          <w:b/>
          <w:sz w:val="28"/>
        </w:rPr>
      </w:r>
    </w:p>
    <w:p>
      <w:pPr>
        <w:widowControl w:val="off"/>
        <w:rPr>
          <w:sz w:val="16"/>
        </w:rPr>
      </w:pPr>
      <w:r>
        <w:rPr>
          <w:sz w:val="16"/>
        </w:rPr>
      </w:r>
      <w:r>
        <w:rPr>
          <w:sz w:val="16"/>
        </w:rPr>
      </w:r>
      <w:r>
        <w:rPr>
          <w:sz w:val="16"/>
        </w:rPr>
      </w:r>
    </w:p>
    <w:tbl>
      <w:tblPr>
        <w:tblW w:w="0" w:type="auto"/>
        <w:tblLayout w:type="fixed"/>
        <w:tblLook w:val="04A0" w:firstRow="1" w:lastRow="0" w:firstColumn="1" w:lastColumn="0" w:noHBand="0" w:noVBand="1"/>
      </w:tblPr>
      <w:tblGrid>
        <w:gridCol w:w="3327"/>
        <w:gridCol w:w="6160"/>
      </w:tblGrid>
      <w:tr>
        <w:tblPrEx/>
        <w:trPr>
          <w:trHeight w:val="1252"/>
        </w:trPr>
        <w:tc>
          <w:tcPr>
            <w:tcW w:w="3327" w:type="dxa"/>
            <w:vAlign w:val="center"/>
            <w:textDirection w:val="lrTb"/>
            <w:noWrap w:val="false"/>
          </w:tcPr>
          <w:p>
            <w:pPr>
              <w:spacing w:line="276" w:lineRule="auto"/>
              <w:rPr>
                <w:bCs/>
                <w:sz w:val="28"/>
                <w:szCs w:val="28"/>
                <w:lang w:eastAsia="en-US"/>
              </w:rPr>
            </w:pPr>
            <w:r>
              <w:rPr>
                <w:bCs/>
                <w:sz w:val="28"/>
                <w:szCs w:val="28"/>
                <w:lang w:eastAsia="en-US"/>
              </w:rPr>
            </w:r>
            <w:r>
              <w:rPr>
                <w:bCs/>
                <w:sz w:val="28"/>
                <w:szCs w:val="28"/>
                <w:lang w:eastAsia="en-US"/>
              </w:rPr>
            </w:r>
            <w:r>
              <w:rPr>
                <w:bCs/>
                <w:sz w:val="28"/>
                <w:szCs w:val="28"/>
                <w:lang w:eastAsia="en-US"/>
              </w:rPr>
            </w:r>
          </w:p>
          <w:p>
            <w:pPr>
              <w:rPr>
                <w:b/>
                <w:sz w:val="28"/>
                <w:highlight w:val="yellow"/>
              </w:rPr>
            </w:pPr>
            <w:r>
              <w:rPr>
                <w:bCs/>
                <w:sz w:val="28"/>
                <w:szCs w:val="28"/>
                <w:lang w:eastAsia="en-US"/>
              </w:rPr>
              <w:t xml:space="preserve">Научная специальность </w:t>
            </w:r>
            <w:r>
              <w:rPr>
                <w:b/>
                <w:sz w:val="28"/>
                <w:highlight w:val="yellow"/>
              </w:rPr>
            </w:r>
            <w:r>
              <w:rPr>
                <w:b/>
                <w:sz w:val="28"/>
                <w:highlight w:val="yellow"/>
              </w:rPr>
            </w:r>
          </w:p>
        </w:tc>
        <w:tc>
          <w:tcPr>
            <w:tcW w:w="6160" w:type="dxa"/>
            <w:vAlign w:val="center"/>
            <w:textDirection w:val="lrTb"/>
            <w:noWrap w:val="false"/>
          </w:tcPr>
          <w:p>
            <w:pPr>
              <w:spacing w:line="256" w:lineRule="auto"/>
              <w:rPr>
                <w:sz w:val="28"/>
                <w:szCs w:val="28"/>
                <w:lang w:eastAsia="en-US"/>
              </w:rPr>
            </w:pPr>
            <w:r>
              <w:rPr>
                <w:sz w:val="28"/>
                <w:szCs w:val="28"/>
                <w:lang w:eastAsia="en-US"/>
              </w:rPr>
            </w:r>
            <w:r>
              <w:rPr>
                <w:sz w:val="28"/>
                <w:szCs w:val="28"/>
                <w:lang w:eastAsia="en-US"/>
              </w:rPr>
            </w:r>
            <w:r>
              <w:rPr>
                <w:sz w:val="28"/>
                <w:szCs w:val="28"/>
                <w:lang w:eastAsia="en-US"/>
              </w:rPr>
            </w:r>
          </w:p>
          <w:p>
            <w:pPr>
              <w:rPr>
                <w:sz w:val="28"/>
                <w:szCs w:val="28"/>
              </w:rPr>
            </w:pPr>
            <w:r>
              <w:rPr>
                <w:sz w:val="28"/>
                <w:szCs w:val="28"/>
                <w:lang w:eastAsia="en-US"/>
              </w:rPr>
            </w:r>
            <w:r>
              <w:rPr>
                <w:sz w:val="28"/>
                <w:szCs w:val="28"/>
                <w:lang w:eastAsia="en-US"/>
              </w:rPr>
              <w:t xml:space="preserve">5.1.5. Международно-правовые науки</w:t>
            </w:r>
            <w:r>
              <w:rPr>
                <w:sz w:val="28"/>
                <w:szCs w:val="28"/>
              </w:rPr>
            </w:r>
            <w:r>
              <w:rPr>
                <w:sz w:val="28"/>
                <w:szCs w:val="28"/>
              </w:rPr>
            </w:r>
          </w:p>
        </w:tc>
      </w:tr>
      <w:tr>
        <w:tblPrEx/>
        <w:trPr>
          <w:trHeight w:val="1297"/>
        </w:trPr>
        <w:tc>
          <w:tcPr>
            <w:tcW w:w="3327" w:type="dxa"/>
            <w:textDirection w:val="lrTb"/>
            <w:noWrap w:val="false"/>
          </w:tcPr>
          <w:p>
            <w:pPr>
              <w:rPr>
                <w:bCs/>
                <w:sz w:val="28"/>
                <w:szCs w:val="28"/>
              </w:rPr>
            </w:pPr>
            <w:r>
              <w:rPr>
                <w:bCs/>
                <w:sz w:val="28"/>
                <w:szCs w:val="28"/>
              </w:rPr>
              <w:t xml:space="preserve">Уровень высшего образования</w:t>
            </w:r>
            <w:r>
              <w:rPr>
                <w:bCs/>
                <w:sz w:val="28"/>
                <w:szCs w:val="28"/>
              </w:rPr>
            </w:r>
            <w:r>
              <w:rPr>
                <w:bCs/>
                <w:sz w:val="28"/>
                <w:szCs w:val="28"/>
              </w:rPr>
            </w:r>
          </w:p>
          <w:p>
            <w:pPr>
              <w:rPr>
                <w:sz w:val="28"/>
                <w:highlight w:val="yellow"/>
              </w:rPr>
            </w:pPr>
            <w:r>
              <w:rPr>
                <w:sz w:val="28"/>
                <w:szCs w:val="28"/>
              </w:rPr>
              <w:t xml:space="preserve">Форма обучения</w:t>
            </w:r>
            <w:r>
              <w:rPr>
                <w:sz w:val="28"/>
                <w:highlight w:val="yellow"/>
              </w:rPr>
            </w:r>
            <w:r>
              <w:rPr>
                <w:sz w:val="28"/>
                <w:highlight w:val="yellow"/>
              </w:rPr>
            </w:r>
          </w:p>
        </w:tc>
        <w:tc>
          <w:tcPr>
            <w:tcW w:w="6160" w:type="dxa"/>
            <w:vAlign w:val="center"/>
            <w:textDirection w:val="lrTb"/>
            <w:noWrap w:val="false"/>
          </w:tcPr>
          <w:p>
            <w:pPr>
              <w:rPr>
                <w:sz w:val="28"/>
                <w:szCs w:val="28"/>
              </w:rPr>
            </w:pPr>
            <w:r>
              <w:rPr>
                <w:sz w:val="28"/>
                <w:szCs w:val="28"/>
              </w:rPr>
            </w:r>
            <w:r>
              <w:rPr>
                <w:sz w:val="28"/>
                <w:szCs w:val="28"/>
              </w:rPr>
            </w:r>
            <w:r>
              <w:rPr>
                <w:sz w:val="28"/>
                <w:szCs w:val="28"/>
              </w:rPr>
            </w:r>
          </w:p>
          <w:p>
            <w:pPr>
              <w:rPr>
                <w:sz w:val="28"/>
                <w:szCs w:val="28"/>
              </w:rPr>
            </w:pPr>
            <w:r>
              <w:rPr>
                <w:sz w:val="28"/>
                <w:szCs w:val="28"/>
              </w:rPr>
              <w:t xml:space="preserve">Подготовка кадров высшей квалификации</w:t>
            </w:r>
            <w:r>
              <w:rPr>
                <w:sz w:val="28"/>
                <w:szCs w:val="28"/>
              </w:rPr>
            </w:r>
            <w:r>
              <w:rPr>
                <w:sz w:val="28"/>
                <w:szCs w:val="28"/>
              </w:rPr>
            </w:r>
          </w:p>
          <w:p>
            <w:pPr>
              <w:rPr>
                <w:sz w:val="28"/>
              </w:rPr>
            </w:pPr>
            <w:r>
              <w:rPr>
                <w:sz w:val="28"/>
                <w:szCs w:val="28"/>
              </w:rPr>
              <w:t xml:space="preserve">очная</w:t>
            </w:r>
            <w:r>
              <w:rPr>
                <w:sz w:val="28"/>
              </w:rPr>
            </w:r>
            <w:r>
              <w:rPr>
                <w:sz w:val="28"/>
              </w:rPr>
            </w:r>
          </w:p>
        </w:tc>
      </w:tr>
    </w:tbl>
    <w:p>
      <w:pPr>
        <w:widowControl w:val="off"/>
        <w:rPr>
          <w:sz w:val="16"/>
        </w:rPr>
      </w:pPr>
      <w:r>
        <w:rPr>
          <w:sz w:val="16"/>
        </w:rPr>
      </w:r>
      <w:r>
        <w:rPr>
          <w:sz w:val="16"/>
        </w:rPr>
      </w:r>
      <w:r>
        <w:rPr>
          <w:sz w:val="16"/>
        </w:rPr>
      </w:r>
    </w:p>
    <w:p>
      <w:pPr>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both"/>
        <w:widowControl w:val="off"/>
        <w:rPr>
          <w:sz w:val="28"/>
        </w:rPr>
      </w:pPr>
      <w:r>
        <w:rPr>
          <w:sz w:val="28"/>
        </w:rPr>
      </w:r>
      <w:r>
        <w:rPr>
          <w:sz w:val="28"/>
        </w:rPr>
      </w:r>
      <w:r>
        <w:rPr>
          <w:sz w:val="28"/>
        </w:rPr>
      </w:r>
    </w:p>
    <w:p>
      <w:pPr>
        <w:rPr>
          <w:sz w:val="28"/>
          <w:szCs w:val="28"/>
        </w:rPr>
      </w:pPr>
      <w:r>
        <w:rPr>
          <w:sz w:val="28"/>
          <w:szCs w:val="28"/>
        </w:rPr>
      </w:r>
      <w:r>
        <w:rPr>
          <w:sz w:val="28"/>
          <w:szCs w:val="28"/>
        </w:rPr>
      </w:r>
      <w:r>
        <w:rPr>
          <w:sz w:val="28"/>
          <w:szCs w:val="28"/>
        </w:rPr>
      </w:r>
    </w:p>
    <w:p>
      <w:pPr>
        <w:jc w:val="both"/>
        <w:widowControl w:val="off"/>
        <w:rPr>
          <w:sz w:val="28"/>
        </w:rPr>
      </w:pPr>
      <w:r>
        <w:rPr>
          <w:sz w:val="28"/>
        </w:rPr>
      </w:r>
      <w:r>
        <w:rPr>
          <w:sz w:val="28"/>
        </w:rPr>
      </w:r>
      <w:r>
        <w:rPr>
          <w:sz w:val="28"/>
        </w:rPr>
      </w:r>
    </w:p>
    <w:p>
      <w:pPr>
        <w:jc w:val="center"/>
        <w:widowControl w:val="off"/>
      </w:pPr>
      <w:r>
        <w:t xml:space="preserve">2024 г.</w:t>
      </w:r>
      <w:r/>
    </w:p>
    <w:p>
      <w:pPr>
        <w:jc w:val="center"/>
        <w:widowControl w:val="off"/>
      </w:pPr>
      <w:r/>
      <w:r/>
    </w:p>
    <w:p>
      <w:pPr>
        <w:widowControl w:val="off"/>
        <w:rPr>
          <w:b/>
          <w:bCs/>
          <w:sz w:val="28"/>
          <w:szCs w:val="28"/>
        </w:rPr>
      </w:pPr>
      <w:r>
        <w:rPr>
          <w:b/>
          <w:sz w:val="28"/>
        </w:rPr>
        <w:t xml:space="preserve">Автор:  </w:t>
      </w:r>
      <w:r>
        <w:rPr>
          <w:b/>
          <w:bCs/>
          <w:sz w:val="28"/>
          <w:szCs w:val="28"/>
        </w:rPr>
      </w:r>
      <w:r>
        <w:rPr>
          <w:b/>
          <w:bCs/>
          <w:sz w:val="28"/>
          <w:szCs w:val="28"/>
        </w:rPr>
      </w:r>
    </w:p>
    <w:p>
      <w:pPr>
        <w:jc w:val="both"/>
        <w:widowControl w:val="off"/>
        <w:rPr>
          <w:sz w:val="16"/>
        </w:rPr>
      </w:pPr>
      <w:r>
        <w:rPr>
          <w:sz w:val="16"/>
        </w:rPr>
      </w:r>
      <w:r>
        <w:rPr>
          <w:sz w:val="16"/>
        </w:rPr>
      </w:r>
      <w:r>
        <w:rPr>
          <w:sz w:val="16"/>
        </w:rPr>
      </w:r>
    </w:p>
    <w:p>
      <w:pPr>
        <w:jc w:val="both"/>
        <w:widowControl w:val="off"/>
        <w:rPr>
          <w:sz w:val="16"/>
        </w:rPr>
      </w:pPr>
      <w:r>
        <w:rPr>
          <w:sz w:val="16"/>
        </w:rPr>
      </w:r>
      <w:r>
        <w:rPr>
          <w:sz w:val="16"/>
        </w:rPr>
      </w:r>
      <w:r>
        <w:rPr>
          <w:sz w:val="16"/>
        </w:rPr>
      </w:r>
    </w:p>
    <w:p>
      <w:pPr>
        <w:ind w:right="11"/>
        <w:jc w:val="both"/>
      </w:pPr>
      <w:r>
        <w:t xml:space="preserve">Автор: Романова В.В., доктор юридических наук, профессор</w:t>
      </w:r>
      <w:r/>
    </w:p>
    <w:p>
      <w:pPr>
        <w:ind w:right="11"/>
        <w:jc w:val="both"/>
      </w:pPr>
      <w:r/>
      <w:r/>
    </w:p>
    <w:p>
      <w:pPr>
        <w:ind w:right="11"/>
        <w:jc w:val="both"/>
      </w:pPr>
      <w:r/>
      <w:r/>
    </w:p>
    <w:p>
      <w:pPr>
        <w:ind w:right="11"/>
        <w:jc w:val="both"/>
      </w:pPr>
      <w:r>
        <w:t xml:space="preserve">Рецензенты: </w:t>
      </w:r>
      <w:r/>
    </w:p>
    <w:p>
      <w:pPr>
        <w:ind w:right="11"/>
        <w:jc w:val="both"/>
      </w:pPr>
      <w:r>
        <w:t xml:space="preserve">Клеандров М.И., доктор юридических наук, профессор,</w:t>
      </w:r>
      <w:r/>
    </w:p>
    <w:p>
      <w:pPr>
        <w:ind w:right="11"/>
        <w:jc w:val="both"/>
      </w:pPr>
      <w:r>
        <w:t xml:space="preserve">член-корреспондент Российской академии наук</w:t>
      </w:r>
      <w:r/>
    </w:p>
    <w:p>
      <w:pPr>
        <w:ind w:right="11"/>
        <w:jc w:val="both"/>
      </w:pPr>
      <w:r/>
      <w:r/>
    </w:p>
    <w:p>
      <w:pPr>
        <w:ind w:right="11"/>
        <w:jc w:val="both"/>
      </w:pPr>
      <w:r>
        <w:t xml:space="preserve">Лисицын-Светланов А.Г., доктор юридических наук, профессор,</w:t>
      </w:r>
      <w:r/>
    </w:p>
    <w:p>
      <w:pPr>
        <w:ind w:right="11"/>
        <w:jc w:val="both"/>
      </w:pPr>
      <w:r>
        <w:t xml:space="preserve">академик Российской академии наук</w:t>
      </w:r>
      <w:r/>
    </w:p>
    <w:p>
      <w:pPr>
        <w:ind w:right="11"/>
        <w:jc w:val="both"/>
      </w:pPr>
      <w:r/>
      <w:r/>
    </w:p>
    <w:p>
      <w:pPr>
        <w:ind w:right="11"/>
        <w:jc w:val="both"/>
      </w:pPr>
      <w:r>
        <w:t xml:space="preserve">Методическое оформление: Коленькова М.А.</w:t>
      </w:r>
      <w:r/>
    </w:p>
    <w:p>
      <w:pPr>
        <w:ind w:right="11"/>
        <w:jc w:val="both"/>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jc w:val="right"/>
      </w:pPr>
      <w:r/>
      <w:r/>
    </w:p>
    <w:p>
      <w:pPr>
        <w:ind w:right="11"/>
      </w:pPr>
      <w:r/>
      <w:r/>
    </w:p>
    <w:p>
      <w:pPr>
        <w:ind w:right="11"/>
        <w:jc w:val="right"/>
      </w:pPr>
      <w:r/>
      <w:r/>
    </w:p>
    <w:p>
      <w:pPr>
        <w:ind w:right="11"/>
      </w:pPr>
      <w:r/>
      <w:r/>
    </w:p>
    <w:p>
      <w:pPr>
        <w:ind w:right="11"/>
        <w:jc w:val="right"/>
      </w:pPr>
      <w:r>
        <w:t xml:space="preserve">© Романова В.В., 2024</w:t>
      </w:r>
      <w:r/>
    </w:p>
    <w:p>
      <w:pPr>
        <w:ind w:right="11"/>
        <w:jc w:val="right"/>
      </w:pPr>
      <w:r>
        <w:t xml:space="preserve">© АНО «Научно-исследовательский</w:t>
      </w:r>
      <w:r/>
    </w:p>
    <w:p>
      <w:pPr>
        <w:ind w:right="11"/>
        <w:jc w:val="right"/>
      </w:pPr>
      <w:r>
        <w:t xml:space="preserve"> «Центр развития энергетического права и </w:t>
      </w:r>
      <w:r/>
    </w:p>
    <w:p>
      <w:pPr>
        <w:ind w:right="11"/>
        <w:jc w:val="right"/>
      </w:pPr>
      <w:r>
        <w:t xml:space="preserve">современной правовой науки </w:t>
      </w:r>
      <w:r/>
    </w:p>
    <w:p>
      <w:pPr>
        <w:ind w:right="11"/>
        <w:jc w:val="right"/>
      </w:pPr>
      <w:r>
        <w:t xml:space="preserve">имени В.А. Мусина», оформление, 2024.</w:t>
      </w:r>
      <w:bookmarkEnd w:id="0"/>
      <w:r/>
      <w:r/>
    </w:p>
    <w:p>
      <w:pPr>
        <w:jc w:val="center"/>
        <w:rPr>
          <w:b/>
        </w:rPr>
      </w:pPr>
      <w:r>
        <w:rPr>
          <w:b/>
        </w:rPr>
      </w:r>
      <w:r>
        <w:rPr>
          <w:b/>
        </w:rPr>
      </w:r>
      <w:r>
        <w:rPr>
          <w:b/>
        </w:rPr>
      </w:r>
    </w:p>
    <w:p>
      <w:pPr>
        <w:jc w:val="center"/>
        <w:rPr>
          <w:b/>
        </w:rPr>
      </w:pPr>
      <w:r>
        <w:rPr>
          <w:b/>
        </w:rPr>
      </w:r>
      <w:r>
        <w:rPr>
          <w:b/>
        </w:rPr>
      </w:r>
      <w:r>
        <w:rPr>
          <w:b/>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bCs/>
        </w:rPr>
      </w:r>
      <w:r>
        <w:rPr>
          <w:b/>
          <w:bCs/>
        </w:rPr>
      </w:r>
      <w:r>
        <w:rPr>
          <w:b/>
          <w:bCs/>
        </w:rPr>
      </w:r>
    </w:p>
    <w:p>
      <w:pPr>
        <w:jc w:val="center"/>
        <w:rPr>
          <w:b/>
          <w:bCs/>
        </w:rPr>
      </w:pPr>
      <w:r>
        <w:rPr>
          <w:b/>
        </w:rPr>
        <w:t xml:space="preserve">СОДЕРЖАНИЕ</w:t>
      </w:r>
      <w:r>
        <w:rPr>
          <w:b/>
          <w:bCs/>
        </w:rPr>
      </w:r>
      <w:r>
        <w:rPr>
          <w:b/>
          <w:bCs/>
        </w:rPr>
      </w:r>
    </w:p>
    <w:p>
      <w:pPr>
        <w:tabs>
          <w:tab w:val="left" w:pos="284" w:leader="none"/>
          <w:tab w:val="left" w:pos="426" w:leader="none"/>
        </w:tabs>
      </w:pPr>
      <w:r/>
      <w:r/>
    </w:p>
    <w:tbl>
      <w:tblPr>
        <w:tblStyle w:val="788"/>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8755"/>
        <w:gridCol w:w="567"/>
      </w:tblGrid>
      <w:tr>
        <w:tblPrEx/>
        <w:trPr/>
        <w:tc>
          <w:tcPr>
            <w:tcBorders>
              <w:top w:val="none" w:color="000000" w:sz="4" w:space="0"/>
              <w:left w:val="none" w:color="000000" w:sz="4" w:space="0"/>
              <w:bottom w:val="none" w:color="000000" w:sz="4" w:space="0"/>
              <w:right w:val="none" w:color="000000" w:sz="4" w:space="0"/>
            </w:tcBorders>
            <w:tcW w:w="8755" w:type="dxa"/>
            <w:textDirection w:val="lrTb"/>
            <w:noWrap w:val="false"/>
          </w:tcPr>
          <w:p>
            <w:pPr>
              <w:jc w:val="both"/>
              <w:tabs>
                <w:tab w:val="left" w:pos="284" w:leader="none"/>
                <w:tab w:val="left" w:pos="426" w:leader="none"/>
              </w:tabs>
              <w:rPr>
                <w:caps/>
                <w:sz w:val="28"/>
              </w:rPr>
            </w:pPr>
            <w:r>
              <w:rPr>
                <w:caps/>
                <w:sz w:val="28"/>
              </w:rPr>
            </w:r>
            <w:r>
              <w:rPr>
                <w:caps/>
                <w:sz w:val="28"/>
              </w:rPr>
            </w:r>
            <w:r>
              <w:rPr>
                <w:caps/>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ЦЕЛЬ И ЗАДАЧИ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МЕСТО ДИСЦИПЛИНЫ В СТРУКТУРЕ ОБРАЗОВАТЕЛЬНОЙ ПРОГРАММЫ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ПЛАНИРУЕМЫЕ РЕЗУЛЬТАТЫ ОБУЧЕНИЯ ПО ДИСЦИПЛИНЕ</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ОБЪЕМ И СТРУКТУРА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СОДЕРЖАНИЕ РАЗДЕЛОВ И ТЕМ ДИСЦИПЛИНЫ</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ЗАНЯТИЯ СЕМИНАРСКОГО ТИПА</w:t>
            </w:r>
            <w:r>
              <w:rPr>
                <w:sz w:val="28"/>
              </w:rPr>
            </w:r>
            <w:r>
              <w:rPr>
                <w:sz w:val="28"/>
              </w:rPr>
            </w:r>
          </w:p>
          <w:p>
            <w:pPr>
              <w:numPr>
                <w:ilvl w:val="0"/>
                <w:numId w:val="1"/>
              </w:numPr>
              <w:ind w:left="0" w:firstLine="0"/>
              <w:jc w:val="both"/>
              <w:tabs>
                <w:tab w:val="left" w:pos="284" w:leader="none"/>
                <w:tab w:val="left" w:pos="426" w:leader="none"/>
                <w:tab w:val="left" w:pos="993" w:leader="none"/>
              </w:tabs>
              <w:rPr>
                <w:sz w:val="28"/>
              </w:rPr>
            </w:pPr>
            <w:r>
              <w:rPr>
                <w:sz w:val="28"/>
              </w:rPr>
              <w:t xml:space="preserve">МЕТОДИЧЕСКИЕ УКАЗАНИЯ ДЛЯ ОБУЧАЮЩИХСЯ</w:t>
            </w:r>
            <w:r>
              <w:rPr>
                <w:sz w:val="28"/>
              </w:rPr>
            </w:r>
            <w:r>
              <w:rPr>
                <w:sz w:val="28"/>
              </w:rPr>
            </w:r>
          </w:p>
          <w:p>
            <w:pPr>
              <w:jc w:val="both"/>
              <w:tabs>
                <w:tab w:val="left" w:pos="284" w:leader="none"/>
                <w:tab w:val="left" w:pos="426" w:leader="none"/>
                <w:tab w:val="left" w:pos="993" w:leader="none"/>
              </w:tabs>
              <w:rPr>
                <w:sz w:val="28"/>
              </w:rPr>
            </w:pPr>
            <w:r>
              <w:rPr>
                <w:sz w:val="28"/>
              </w:rPr>
              <w:t xml:space="preserve">7.1. Методические указания для обучающегося по освоению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7.2. Организация самостоятельной работы</w:t>
            </w:r>
            <w:r>
              <w:rPr>
                <w:sz w:val="28"/>
              </w:rPr>
            </w:r>
            <w:r>
              <w:rPr>
                <w:sz w:val="28"/>
              </w:rPr>
            </w:r>
          </w:p>
          <w:p>
            <w:pPr>
              <w:jc w:val="both"/>
              <w:tabs>
                <w:tab w:val="left" w:pos="284" w:leader="none"/>
                <w:tab w:val="left" w:pos="426" w:leader="none"/>
                <w:tab w:val="left" w:pos="993" w:leader="none"/>
              </w:tabs>
              <w:rPr>
                <w:sz w:val="28"/>
              </w:rPr>
            </w:pPr>
            <w:r>
              <w:rPr>
                <w:sz w:val="28"/>
              </w:rPr>
              <w:t xml:space="preserve">8. ОБРАЗОВАТЕЛЬНЫЕ ТЕХНОЛОГИИ</w:t>
            </w:r>
            <w:r>
              <w:rPr>
                <w:sz w:val="28"/>
              </w:rPr>
            </w:r>
            <w:r>
              <w:rPr>
                <w:sz w:val="28"/>
              </w:rPr>
            </w:r>
          </w:p>
          <w:p>
            <w:pPr>
              <w:jc w:val="both"/>
              <w:tabs>
                <w:tab w:val="left" w:pos="284" w:leader="none"/>
                <w:tab w:val="left" w:pos="426" w:leader="none"/>
                <w:tab w:val="left" w:pos="993" w:leader="none"/>
              </w:tabs>
              <w:rPr>
                <w:sz w:val="28"/>
              </w:rPr>
            </w:pPr>
            <w:r>
              <w:rPr>
                <w:sz w:val="28"/>
              </w:rPr>
              <w:t xml:space="preserve">9. РЕСУРСНОЕ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9.1. Учебно-методическое и информационное обеспечение дисциплины</w:t>
            </w:r>
            <w:r>
              <w:rPr>
                <w:sz w:val="28"/>
              </w:rPr>
            </w:r>
            <w:r>
              <w:rPr>
                <w:sz w:val="28"/>
              </w:rPr>
            </w:r>
          </w:p>
          <w:p>
            <w:pPr>
              <w:jc w:val="both"/>
              <w:tabs>
                <w:tab w:val="left" w:pos="284" w:leader="none"/>
                <w:tab w:val="left" w:pos="426" w:leader="none"/>
                <w:tab w:val="left" w:pos="993" w:leader="none"/>
              </w:tabs>
              <w:rPr>
                <w:sz w:val="28"/>
              </w:rPr>
            </w:pPr>
            <w:r>
              <w:rPr>
                <w:sz w:val="28"/>
              </w:rPr>
              <w:t xml:space="preserve">9.2. Материально-техническое обеспечение учебного процесса</w:t>
            </w:r>
            <w:r>
              <w:rPr>
                <w:sz w:val="28"/>
              </w:rPr>
            </w:r>
            <w:r>
              <w:rPr>
                <w:sz w:val="28"/>
              </w:rPr>
            </w:r>
          </w:p>
          <w:p>
            <w:pPr>
              <w:jc w:val="both"/>
              <w:tabs>
                <w:tab w:val="left" w:pos="284" w:leader="none"/>
                <w:tab w:val="left" w:pos="426" w:leader="none"/>
                <w:tab w:val="left" w:pos="993" w:leader="none"/>
              </w:tabs>
              <w:rPr>
                <w:sz w:val="28"/>
              </w:rPr>
            </w:pPr>
            <w:r>
              <w:rPr>
                <w:caps/>
                <w:sz w:val="28"/>
              </w:rPr>
              <w:t xml:space="preserve">10. Особенности освоения дисциплины для инвалидов и лиц с ограниченными возможностями здоровья</w:t>
            </w:r>
            <w:r>
              <w:rPr>
                <w:sz w:val="28"/>
              </w:rPr>
            </w:r>
            <w:r>
              <w:rPr>
                <w:sz w:val="28"/>
              </w:rPr>
            </w:r>
          </w:p>
        </w:tc>
        <w:tc>
          <w:tcPr>
            <w:tcBorders>
              <w:top w:val="none" w:color="000000" w:sz="4" w:space="0"/>
              <w:left w:val="none" w:color="000000" w:sz="4" w:space="0"/>
              <w:bottom w:val="none" w:color="000000" w:sz="4" w:space="0"/>
              <w:right w:val="none" w:color="000000" w:sz="4" w:space="0"/>
            </w:tcBorders>
            <w:tcW w:w="567" w:type="dxa"/>
            <w:textDirection w:val="lrTb"/>
            <w:noWrap w:val="false"/>
          </w:tcPr>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4</w:t>
            </w:r>
            <w:r>
              <w:rPr>
                <w:sz w:val="28"/>
              </w:rPr>
            </w:r>
            <w:r>
              <w:rPr>
                <w:sz w:val="28"/>
              </w:rPr>
            </w:r>
          </w:p>
          <w:p>
            <w:pPr>
              <w:jc w:val="center"/>
              <w:tabs>
                <w:tab w:val="left" w:pos="284" w:leader="none"/>
                <w:tab w:val="left" w:pos="426" w:leader="none"/>
              </w:tabs>
              <w:rPr>
                <w:sz w:val="28"/>
              </w:rPr>
            </w:pPr>
            <w:r>
              <w:rPr>
                <w:sz w:val="28"/>
              </w:rPr>
              <w:t xml:space="preserve">6</w:t>
            </w:r>
            <w:r>
              <w:rPr>
                <w:sz w:val="28"/>
              </w:rPr>
            </w:r>
            <w:r>
              <w:rPr>
                <w:sz w:val="28"/>
              </w:rPr>
            </w:r>
          </w:p>
          <w:p>
            <w:pPr>
              <w:jc w:val="center"/>
              <w:tabs>
                <w:tab w:val="left" w:pos="284" w:leader="none"/>
                <w:tab w:val="left" w:pos="426" w:leader="none"/>
              </w:tabs>
              <w:rPr>
                <w:sz w:val="28"/>
              </w:rPr>
            </w:pPr>
            <w:r>
              <w:rPr>
                <w:sz w:val="28"/>
              </w:rPr>
              <w:t xml:space="preserve">7</w:t>
            </w:r>
            <w:r>
              <w:rPr>
                <w:sz w:val="28"/>
              </w:rPr>
            </w:r>
            <w:r>
              <w:rPr>
                <w:sz w:val="28"/>
              </w:rPr>
            </w:r>
          </w:p>
          <w:p>
            <w:pPr>
              <w:jc w:val="center"/>
              <w:tabs>
                <w:tab w:val="left" w:pos="284" w:leader="none"/>
                <w:tab w:val="left" w:pos="426" w:leader="none"/>
              </w:tabs>
              <w:rPr>
                <w:sz w:val="28"/>
              </w:rPr>
            </w:pPr>
            <w:r>
              <w:rPr>
                <w:sz w:val="28"/>
              </w:rPr>
              <w:t xml:space="preserve">8</w:t>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9</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10</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12</w:t>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r>
            <w:r>
              <w:rPr>
                <w:sz w:val="28"/>
              </w:rPr>
            </w:r>
            <w:r>
              <w:rPr>
                <w:sz w:val="28"/>
              </w:rPr>
            </w:r>
          </w:p>
          <w:p>
            <w:pPr>
              <w:jc w:val="center"/>
              <w:tabs>
                <w:tab w:val="left" w:pos="284" w:leader="none"/>
                <w:tab w:val="left" w:pos="426" w:leader="none"/>
              </w:tabs>
              <w:rPr>
                <w:sz w:val="28"/>
              </w:rPr>
            </w:pPr>
            <w:r>
              <w:rPr>
                <w:sz w:val="28"/>
              </w:rPr>
              <w:t xml:space="preserve">13</w:t>
            </w:r>
            <w:r>
              <w:rPr>
                <w:sz w:val="28"/>
              </w:rPr>
            </w:r>
            <w:r>
              <w:rPr>
                <w:sz w:val="28"/>
              </w:rPr>
            </w:r>
          </w:p>
          <w:p>
            <w:pPr>
              <w:jc w:val="both"/>
              <w:tabs>
                <w:tab w:val="left" w:pos="284" w:leader="none"/>
                <w:tab w:val="left" w:pos="426" w:leader="none"/>
              </w:tabs>
              <w:rPr>
                <w:sz w:val="28"/>
              </w:rPr>
            </w:pPr>
            <w:r>
              <w:rPr>
                <w:sz w:val="28"/>
              </w:rPr>
            </w:r>
            <w:r>
              <w:rPr>
                <w:sz w:val="28"/>
              </w:rPr>
            </w:r>
            <w:r>
              <w:rPr>
                <w:sz w:val="28"/>
              </w:rPr>
            </w:r>
          </w:p>
        </w:tc>
      </w:tr>
    </w:tbl>
    <w:p>
      <w:pPr>
        <w:rPr>
          <w:sz w:val="28"/>
        </w:rPr>
      </w:pPr>
      <w:r>
        <w:rPr>
          <w:sz w:val="28"/>
        </w:rPr>
      </w:r>
      <w:r>
        <w:rPr>
          <w:sz w:val="28"/>
        </w:rPr>
      </w:r>
      <w:r>
        <w:rPr>
          <w:sz w:val="28"/>
        </w:rP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pStyle w:val="785"/>
      </w:pPr>
      <w:r/>
      <w:r/>
    </w:p>
    <w:p>
      <w:pPr>
        <w:numPr>
          <w:ilvl w:val="0"/>
          <w:numId w:val="2"/>
        </w:numPr>
        <w:jc w:val="center"/>
        <w:shd w:val="clear" w:color="ffffff" w:themeColor="background1" w:fill="ffffff" w:themeFill="background1"/>
        <w:tabs>
          <w:tab w:val="left" w:pos="708" w:leader="none"/>
        </w:tabs>
        <w:rPr>
          <w:b/>
          <w:sz w:val="28"/>
        </w:rPr>
      </w:pPr>
      <w:r>
        <w:rPr>
          <w:b/>
          <w:sz w:val="28"/>
        </w:rPr>
        <w:t xml:space="preserve">ЦЕЛЬ И ЗАДАЧИ ДИСЦИПЛИНЫ</w:t>
      </w:r>
      <w:r>
        <w:rPr>
          <w:b/>
          <w:sz w:val="28"/>
        </w:rPr>
      </w:r>
      <w:r>
        <w:rPr>
          <w:b/>
          <w:sz w:val="28"/>
        </w:rPr>
      </w:r>
    </w:p>
    <w:p>
      <w:pPr>
        <w:jc w:val="both"/>
        <w:shd w:val="clear" w:color="ffffff" w:themeColor="background1" w:fill="ffffff" w:themeFill="background1"/>
        <w:rPr>
          <w:rStyle w:val="962"/>
          <w:sz w:val="28"/>
          <w:highlight w:val="white"/>
        </w:rPr>
      </w:pPr>
      <w:r>
        <w:rPr>
          <w:sz w:val="28"/>
          <w:highlight w:val="white"/>
        </w:rPr>
      </w:r>
      <w:r>
        <w:rPr>
          <w:rStyle w:val="962"/>
          <w:sz w:val="28"/>
          <w:highlight w:val="white"/>
        </w:rPr>
      </w:r>
      <w:r>
        <w:rPr>
          <w:rStyle w:val="962"/>
          <w:sz w:val="28"/>
          <w:highlight w:val="white"/>
        </w:rPr>
      </w:r>
    </w:p>
    <w:p>
      <w:pPr>
        <w:pStyle w:val="991"/>
        <w:ind w:firstLine="709"/>
        <w:jc w:val="both"/>
        <w:shd w:val="clear" w:color="ffffff" w:themeColor="background1" w:fill="ffffff" w:themeFill="background1"/>
        <w:rPr>
          <w:sz w:val="28"/>
          <w:highlight w:val="white"/>
        </w:rPr>
      </w:pPr>
      <w:r>
        <w:rPr>
          <w:sz w:val="28"/>
          <w:highlight w:val="white"/>
        </w:rPr>
        <w:t xml:space="preserve">Целью освоения дисциплины является: </w:t>
      </w:r>
      <w:r>
        <w:rPr>
          <w:sz w:val="28"/>
          <w:highlight w:val="white"/>
        </w:rPr>
      </w:r>
      <w:r>
        <w:rPr>
          <w:sz w:val="28"/>
          <w:highlight w:val="white"/>
        </w:rPr>
      </w:r>
    </w:p>
    <w:p>
      <w:pPr>
        <w:jc w:val="both"/>
        <w:rPr>
          <w:sz w:val="28"/>
          <w:szCs w:val="28"/>
        </w:rPr>
      </w:pPr>
      <w:r>
        <w:rPr>
          <w:sz w:val="28"/>
          <w:szCs w:val="28"/>
        </w:rPr>
        <w:t xml:space="preserve"> изучение обучающимися основных положений атомного права  Российской Федерации,  включая нормативны</w:t>
      </w:r>
      <w:r>
        <w:rPr>
          <w:sz w:val="28"/>
          <w:szCs w:val="28"/>
        </w:rPr>
        <w:t xml:space="preserve">е правовые акты, международные договоры, обычаи, регулирующие отношения в области использования атомной энергии, включая вопросы об особенностях правовых режимов объектов использования атомной энергии, о правовом положении компаний атомной отрасли, особенн</w:t>
      </w:r>
      <w:r>
        <w:rPr>
          <w:sz w:val="28"/>
          <w:szCs w:val="28"/>
        </w:rPr>
        <w:t xml:space="preserve">остях договорного регулирования, порядка разрешения споров, вопрос государственного регулирования и контроля (надзора), формирование умения правильного применения положений атомного права при решении конкретных вопросов в области практической деятельности.</w:t>
      </w:r>
      <w:r>
        <w:rPr>
          <w:sz w:val="28"/>
          <w:szCs w:val="28"/>
        </w:rPr>
      </w:r>
      <w:r>
        <w:rPr>
          <w:sz w:val="28"/>
          <w:szCs w:val="28"/>
        </w:rPr>
      </w:r>
    </w:p>
    <w:p>
      <w:pPr>
        <w:ind w:firstLine="709"/>
        <w:jc w:val="both"/>
        <w:shd w:val="clear" w:color="ffffff" w:themeColor="background1" w:fill="ffffff" w:themeFill="background1"/>
        <w:rPr>
          <w:b/>
          <w:sz w:val="28"/>
          <w:highlight w:val="white"/>
        </w:rPr>
      </w:pPr>
      <w:r>
        <w:rPr>
          <w:sz w:val="28"/>
          <w:highlight w:val="white"/>
        </w:rPr>
        <w:t xml:space="preserve">Для достижения указанной цели необходимо решить следующие задачи:</w:t>
      </w:r>
      <w:r>
        <w:rPr>
          <w:b/>
          <w:sz w:val="28"/>
          <w:highlight w:val="white"/>
        </w:rPr>
        <w:t xml:space="preserve"> </w:t>
      </w:r>
      <w:r>
        <w:rPr>
          <w:b/>
          <w:sz w:val="28"/>
          <w:highlight w:val="white"/>
        </w:rPr>
      </w:r>
      <w:r>
        <w:rPr>
          <w:b/>
          <w:sz w:val="28"/>
          <w:highlight w:val="white"/>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анализ современных проблем регулирования отношений в предметной сфере атомного права; </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сформировать научные подходы к решению проблем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выявить тенденции развития современного атомного права;</w:t>
      </w:r>
      <w:r>
        <w:rPr>
          <w:color w:val="1a1a1a"/>
          <w:sz w:val="28"/>
          <w:szCs w:val="28"/>
        </w:rPr>
      </w:r>
      <w:r>
        <w:rPr>
          <w:color w:val="1a1a1a"/>
          <w:sz w:val="28"/>
          <w:szCs w:val="28"/>
        </w:rPr>
      </w:r>
    </w:p>
    <w:p>
      <w:pPr>
        <w:pStyle w:val="1094"/>
        <w:numPr>
          <w:ilvl w:val="0"/>
          <w:numId w:val="3"/>
        </w:numPr>
        <w:jc w:val="both"/>
        <w:shd w:val="clear" w:color="auto" w:fill="ffffff"/>
        <w:rPr>
          <w:color w:val="1a1a1a"/>
          <w:sz w:val="28"/>
          <w:szCs w:val="28"/>
        </w:rPr>
      </w:pPr>
      <w:r>
        <w:rPr>
          <w:color w:val="1a1a1a"/>
          <w:sz w:val="28"/>
          <w:szCs w:val="28"/>
        </w:rPr>
        <w:t xml:space="preserve">осуществить правовой анализ развития источников  атомного права и практики его применения;</w:t>
      </w:r>
      <w:r>
        <w:rPr>
          <w:color w:val="1a1a1a"/>
          <w:sz w:val="28"/>
          <w:szCs w:val="28"/>
        </w:rPr>
      </w:r>
      <w:r>
        <w:rPr>
          <w:color w:val="1a1a1a"/>
          <w:sz w:val="28"/>
          <w:szCs w:val="28"/>
        </w:rPr>
      </w:r>
    </w:p>
    <w:p>
      <w:pPr>
        <w:pStyle w:val="1094"/>
        <w:numPr>
          <w:ilvl w:val="0"/>
          <w:numId w:val="3"/>
        </w:numPr>
        <w:jc w:val="both"/>
        <w:spacing w:after="200"/>
        <w:shd w:val="clear" w:color="ffffff" w:themeColor="background1" w:fill="ffffff" w:themeFill="background1"/>
        <w:tabs>
          <w:tab w:val="left" w:pos="1134" w:leader="none"/>
        </w:tabs>
        <w:rPr>
          <w:sz w:val="28"/>
          <w:szCs w:val="28"/>
        </w:rPr>
      </w:pPr>
      <w:r>
        <w:rPr>
          <w:sz w:val="28"/>
          <w:szCs w:val="28"/>
        </w:rPr>
        <w:t xml:space="preserve">развить умения обучающихся по применению норм атомного права к конкретным проектам атомной энергетики.</w:t>
      </w:r>
      <w:r>
        <w:rPr>
          <w:sz w:val="28"/>
          <w:szCs w:val="28"/>
        </w:rPr>
      </w:r>
      <w:r>
        <w:rPr>
          <w:sz w:val="28"/>
          <w:szCs w:val="28"/>
        </w:rPr>
      </w:r>
    </w:p>
    <w:p>
      <w:pPr>
        <w:rPr>
          <w:b/>
          <w:sz w:val="28"/>
        </w:rPr>
      </w:pPr>
      <w:r>
        <w:rPr>
          <w:b/>
          <w:sz w:val="28"/>
        </w:rPr>
      </w:r>
      <w:r>
        <w:rPr>
          <w:b/>
          <w:sz w:val="28"/>
        </w:rPr>
      </w:r>
      <w:r>
        <w:rPr>
          <w:b/>
          <w:sz w:val="28"/>
        </w:rPr>
      </w:r>
    </w:p>
    <w:p>
      <w:pPr>
        <w:numPr>
          <w:ilvl w:val="0"/>
          <w:numId w:val="2"/>
        </w:numPr>
        <w:jc w:val="center"/>
        <w:tabs>
          <w:tab w:val="left" w:pos="708" w:leader="none"/>
        </w:tabs>
        <w:rPr>
          <w:b/>
          <w:sz w:val="28"/>
        </w:rPr>
      </w:pPr>
      <w:r>
        <w:rPr>
          <w:b/>
          <w:sz w:val="28"/>
        </w:rPr>
        <w:t xml:space="preserve">МЕСТО ДИСЦИПЛИНЫ В СТРУКТУРЕ ОПОП</w:t>
      </w:r>
      <w:r>
        <w:rPr>
          <w:b/>
          <w:sz w:val="28"/>
        </w:rPr>
      </w:r>
      <w:r>
        <w:rPr>
          <w:b/>
          <w:sz w:val="28"/>
        </w:rPr>
      </w:r>
    </w:p>
    <w:p>
      <w:pPr>
        <w:pStyle w:val="1087"/>
        <w:ind w:firstLine="709"/>
        <w:widowControl/>
        <w:rPr>
          <w:b/>
          <w:i/>
        </w:rPr>
      </w:pPr>
      <w:r>
        <w:rPr>
          <w:b/>
          <w:i/>
        </w:rPr>
      </w:r>
      <w:r>
        <w:rPr>
          <w:b/>
          <w:i/>
        </w:rPr>
      </w:r>
      <w:r>
        <w:rPr>
          <w:b/>
          <w:i/>
        </w:rPr>
      </w:r>
    </w:p>
    <w:p>
      <w:pPr>
        <w:pStyle w:val="1087"/>
        <w:ind w:firstLine="709"/>
        <w:widowControl/>
        <w:rPr>
          <w:sz w:val="28"/>
          <w:szCs w:val="28"/>
        </w:rPr>
      </w:pPr>
      <w:r>
        <w:rPr>
          <w:sz w:val="28"/>
        </w:rPr>
        <w:t xml:space="preserve">Дисциплина «Современное атомное право» является дисциплиной по выбору, </w:t>
      </w:r>
      <w:r>
        <w:rPr>
          <w:sz w:val="28"/>
          <w:szCs w:val="28"/>
        </w:rPr>
        <w:t xml:space="preserve">обязательна для освоения обучающимся после ее выбора обучающимся и направлена на углубление знаний по атомному праву.</w:t>
      </w:r>
      <w:r>
        <w:rPr>
          <w:sz w:val="28"/>
          <w:szCs w:val="28"/>
        </w:rPr>
      </w:r>
      <w:r>
        <w:rPr>
          <w:sz w:val="28"/>
          <w:szCs w:val="28"/>
        </w:rPr>
      </w:r>
    </w:p>
    <w:p>
      <w:pPr>
        <w:rPr>
          <w:sz w:val="28"/>
        </w:rPr>
      </w:pPr>
      <w:r>
        <w:rPr>
          <w:sz w:val="28"/>
        </w:rPr>
      </w:r>
      <w:r>
        <w:rPr>
          <w:sz w:val="28"/>
        </w:rPr>
      </w:r>
      <w:r>
        <w:rPr>
          <w:sz w:val="28"/>
        </w:rPr>
      </w:r>
    </w:p>
    <w:p>
      <w:pPr>
        <w:ind w:left="360"/>
        <w:jc w:val="center"/>
        <w:tabs>
          <w:tab w:val="left" w:pos="708" w:leader="none"/>
        </w:tabs>
        <w:rPr>
          <w:b/>
          <w:sz w:val="28"/>
        </w:rPr>
      </w:pPr>
      <w:r>
        <w:rPr>
          <w:b/>
          <w:sz w:val="28"/>
        </w:rPr>
        <w:t xml:space="preserve">3. ПЛАНИРУЕМЫЕ РЕЗУЛЬТАТЫ ОСВОЕНИЯ ДИСЦИПЛИНЫ</w:t>
      </w:r>
      <w:r>
        <w:rPr>
          <w:b/>
          <w:sz w:val="28"/>
        </w:rPr>
      </w:r>
      <w:r>
        <w:rPr>
          <w:b/>
          <w:sz w:val="28"/>
        </w:rPr>
      </w:r>
    </w:p>
    <w:p>
      <w:pPr>
        <w:rPr>
          <w:sz w:val="28"/>
        </w:rPr>
      </w:pPr>
      <w:r>
        <w:rPr>
          <w:sz w:val="28"/>
        </w:rPr>
      </w:r>
      <w:r>
        <w:rPr>
          <w:sz w:val="28"/>
        </w:rPr>
      </w:r>
      <w:r>
        <w:rPr>
          <w:sz w:val="28"/>
        </w:rPr>
      </w:r>
    </w:p>
    <w:p>
      <w:pPr>
        <w:ind w:firstLine="720"/>
        <w:jc w:val="both"/>
        <w:tabs>
          <w:tab w:val="left" w:pos="708" w:leader="none"/>
        </w:tabs>
        <w:rPr>
          <w:b/>
          <w:bCs/>
          <w:sz w:val="28"/>
          <w:szCs w:val="28"/>
        </w:rPr>
      </w:pPr>
      <w:r>
        <w:rPr>
          <w:sz w:val="28"/>
          <w:szCs w:val="28"/>
        </w:rPr>
        <w:t xml:space="preserve">В результате освоения дисциплины обучающийся должен:</w:t>
      </w:r>
      <w:r>
        <w:rPr>
          <w:b/>
          <w:bCs/>
          <w:sz w:val="28"/>
          <w:szCs w:val="28"/>
        </w:rPr>
      </w:r>
      <w:r>
        <w:rPr>
          <w:b/>
          <w:bCs/>
          <w:sz w:val="28"/>
          <w:szCs w:val="28"/>
        </w:rPr>
      </w:r>
    </w:p>
    <w:p>
      <w:pPr>
        <w:ind w:firstLine="720"/>
        <w:jc w:val="both"/>
        <w:rPr>
          <w:b/>
          <w:bCs/>
          <w:sz w:val="28"/>
          <w:szCs w:val="28"/>
        </w:rPr>
      </w:pPr>
      <w:r>
        <w:rPr>
          <w:b/>
          <w:bCs/>
          <w:sz w:val="28"/>
          <w:szCs w:val="28"/>
        </w:rPr>
        <w:t xml:space="preserve">Знать:</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специальную терминологию и юридические особенности представления результатов научной деятельности в профессиональной области атомного права, в том числе с использованием новейших информационно-коммуникационных технологий</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методы исследования и их применение в самостоятельной научно-исследовательской деятельности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 современное состояние, задачи и проблемы, необходимые для конкретного исследовательского коллектива, юридические особенности </w:t>
      </w:r>
      <w:r>
        <w:rPr>
          <w:sz w:val="28"/>
          <w:szCs w:val="28"/>
          <w:highlight w:val="white"/>
        </w:rPr>
        <w:t xml:space="preserve">атомного  права, актуальные при организации исследований в области атомного  права</w:t>
      </w:r>
      <w:r>
        <w:rPr>
          <w:b/>
          <w:bCs/>
          <w:sz w:val="28"/>
          <w:szCs w:val="28"/>
        </w:rPr>
        <w:t xml:space="preserve">;</w:t>
      </w:r>
      <w:r>
        <w:rPr>
          <w:b/>
          <w:bCs/>
          <w:sz w:val="28"/>
          <w:szCs w:val="28"/>
        </w:rPr>
      </w:r>
      <w:r>
        <w:rPr>
          <w:b/>
          <w:bCs/>
          <w:sz w:val="28"/>
          <w:szCs w:val="28"/>
        </w:rPr>
      </w:r>
    </w:p>
    <w:p>
      <w:pPr>
        <w:numPr>
          <w:ilvl w:val="0"/>
          <w:numId w:val="4"/>
        </w:numPr>
        <w:ind w:left="0" w:firstLine="720"/>
        <w:jc w:val="both"/>
        <w:rPr>
          <w:b/>
          <w:bCs/>
          <w:sz w:val="28"/>
          <w:szCs w:val="28"/>
        </w:rPr>
      </w:pPr>
      <w:r>
        <w:rPr>
          <w:sz w:val="28"/>
          <w:szCs w:val="28"/>
          <w:highlight w:val="white"/>
        </w:rPr>
        <w:t xml:space="preserve">действующее энергетическое законодательство, основные правовые категории атомного права, доктринальные подходы и точки зрения в области атомного  права</w:t>
      </w:r>
      <w:r>
        <w:rPr>
          <w:b/>
          <w:bCs/>
          <w:sz w:val="28"/>
          <w:szCs w:val="28"/>
        </w:rPr>
        <w:t xml:space="preserve">.</w:t>
      </w:r>
      <w:r>
        <w:rPr>
          <w:b/>
          <w:bCs/>
          <w:sz w:val="28"/>
          <w:szCs w:val="28"/>
        </w:rPr>
      </w:r>
      <w:r>
        <w:rPr>
          <w:b/>
          <w:bCs/>
          <w:sz w:val="28"/>
          <w:szCs w:val="28"/>
        </w:rPr>
      </w:r>
    </w:p>
    <w:p>
      <w:pPr>
        <w:ind w:firstLine="720"/>
        <w:jc w:val="both"/>
        <w:rPr>
          <w:sz w:val="28"/>
          <w:szCs w:val="28"/>
        </w:rPr>
      </w:pPr>
      <w:r>
        <w:rPr>
          <w:sz w:val="28"/>
          <w:szCs w:val="28"/>
        </w:rPr>
      </w:r>
      <w:r>
        <w:rPr>
          <w:sz w:val="28"/>
          <w:szCs w:val="28"/>
        </w:rPr>
      </w:r>
      <w:r>
        <w:rPr>
          <w:sz w:val="28"/>
          <w:szCs w:val="28"/>
        </w:rPr>
      </w:r>
    </w:p>
    <w:p>
      <w:pPr>
        <w:ind w:firstLine="720"/>
        <w:jc w:val="both"/>
        <w:rPr>
          <w:sz w:val="28"/>
          <w:szCs w:val="28"/>
        </w:rPr>
      </w:pPr>
      <w:r>
        <w:rPr>
          <w:b/>
          <w:bCs/>
          <w:sz w:val="28"/>
          <w:szCs w:val="28"/>
        </w:rPr>
        <w:t xml:space="preserve">Уметь: </w:t>
      </w:r>
      <w:r>
        <w:rPr>
          <w:sz w:val="28"/>
          <w:szCs w:val="28"/>
        </w:rPr>
      </w:r>
      <w:r>
        <w:rPr>
          <w:sz w:val="28"/>
          <w:szCs w:val="28"/>
        </w:rPr>
      </w:r>
    </w:p>
    <w:p>
      <w:pPr>
        <w:numPr>
          <w:ilvl w:val="0"/>
          <w:numId w:val="5"/>
        </w:numPr>
        <w:ind w:left="0" w:firstLine="720"/>
        <w:jc w:val="both"/>
        <w:rPr>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b/>
          <w:bCs/>
          <w:sz w:val="28"/>
          <w:szCs w:val="28"/>
        </w:rPr>
        <w:t xml:space="preserve">;</w:t>
      </w:r>
      <w:r>
        <w:rPr>
          <w:sz w:val="28"/>
          <w:szCs w:val="28"/>
        </w:rPr>
      </w:r>
      <w:r>
        <w:rPr>
          <w:sz w:val="28"/>
          <w:szCs w:val="28"/>
        </w:rPr>
      </w:r>
    </w:p>
    <w:p>
      <w:pPr>
        <w:numPr>
          <w:ilvl w:val="0"/>
          <w:numId w:val="5"/>
        </w:numPr>
        <w:ind w:left="0" w:firstLine="720"/>
        <w:jc w:val="both"/>
        <w:rPr>
          <w:b/>
          <w:bCs/>
          <w:sz w:val="28"/>
          <w:szCs w:val="28"/>
        </w:rPr>
      </w:pPr>
      <w:r>
        <w:rPr>
          <w:sz w:val="28"/>
          <w:szCs w:val="28"/>
          <w:highlight w:val="white"/>
        </w:rPr>
        <w:t xml:space="preserve">вести научную дискуссию; анализировать и обобщать материалы правоприменительной практики, статистические и эмпирические данные в области атомного  права</w:t>
      </w:r>
      <w:r>
        <w:rPr>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осуществлять поиск, толкование</w:t>
      </w:r>
      <w:r>
        <w:rPr>
          <w:sz w:val="28"/>
          <w:szCs w:val="28"/>
          <w:highlight w:val="white"/>
        </w:rPr>
        <w:t xml:space="preserve"> и применение нормативных правовых актов и иных юридических документов, в том числе с использованием новейших информационно-коммуникационных технологий, включая судебную практику; самостоятельно проводить квалификацию правоотношений в сфере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грамотно обосновывать и выра</w:t>
      </w:r>
      <w:r>
        <w:rPr>
          <w:sz w:val="28"/>
          <w:szCs w:val="28"/>
          <w:highlight w:val="white"/>
        </w:rPr>
        <w:t xml:space="preserve">жать собственное мнение по сравнительно-правовой научной проблематике, выбирать и правильно применять необходимые методы сравнительно- правового исследования, разрабатывать новые методы, исходя из специфики конкретного исследования вопросов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определять содержание, направленность и методику поиска в концепции и в исследовательском проекте, мотивируя работу исследовательского коллектива в области атомного  права</w:t>
      </w:r>
      <w:r>
        <w:rPr>
          <w:b/>
          <w:bCs/>
          <w:sz w:val="28"/>
          <w:szCs w:val="28"/>
        </w:rPr>
        <w:t xml:space="preserve">;</w:t>
      </w:r>
      <w:r>
        <w:rPr>
          <w:b/>
          <w:bCs/>
          <w:sz w:val="28"/>
          <w:szCs w:val="28"/>
        </w:rPr>
      </w:r>
      <w:r>
        <w:rPr>
          <w:b/>
          <w:bCs/>
          <w:sz w:val="28"/>
          <w:szCs w:val="28"/>
        </w:rPr>
      </w:r>
    </w:p>
    <w:p>
      <w:pPr>
        <w:numPr>
          <w:ilvl w:val="0"/>
          <w:numId w:val="5"/>
        </w:numPr>
        <w:ind w:left="0" w:firstLine="720"/>
        <w:jc w:val="both"/>
        <w:rPr>
          <w:b/>
          <w:bCs/>
          <w:sz w:val="28"/>
          <w:szCs w:val="28"/>
        </w:rPr>
      </w:pPr>
      <w:r>
        <w:rPr>
          <w:sz w:val="28"/>
          <w:szCs w:val="28"/>
          <w:highlight w:val="white"/>
        </w:rPr>
        <w:t xml:space="preserve">применять необходимые методы сравнительно-правового научного исследования, решать исследовательские задачи в области атомного  права</w:t>
      </w:r>
      <w:r>
        <w:rPr>
          <w:b/>
          <w:bCs/>
          <w:sz w:val="28"/>
          <w:szCs w:val="28"/>
        </w:rPr>
        <w:t xml:space="preserve">.</w:t>
      </w:r>
      <w:r>
        <w:rPr>
          <w:b/>
          <w:bCs/>
          <w:sz w:val="28"/>
          <w:szCs w:val="28"/>
        </w:rPr>
      </w:r>
      <w:r>
        <w:rPr>
          <w:b/>
          <w:bCs/>
          <w:sz w:val="28"/>
          <w:szCs w:val="28"/>
        </w:rPr>
      </w:r>
    </w:p>
    <w:p>
      <w:pPr>
        <w:ind w:left="720"/>
        <w:jc w:val="both"/>
        <w:rPr>
          <w:b/>
          <w:bCs/>
          <w:sz w:val="28"/>
          <w:szCs w:val="28"/>
        </w:rPr>
      </w:pPr>
      <w:r>
        <w:rPr>
          <w:b/>
          <w:bCs/>
          <w:sz w:val="28"/>
          <w:szCs w:val="28"/>
        </w:rPr>
      </w:r>
      <w:r>
        <w:rPr>
          <w:b/>
          <w:bCs/>
          <w:sz w:val="28"/>
          <w:szCs w:val="28"/>
        </w:rPr>
      </w:r>
      <w:r>
        <w:rPr>
          <w:b/>
          <w:bCs/>
          <w:sz w:val="28"/>
          <w:szCs w:val="28"/>
        </w:rPr>
      </w:r>
    </w:p>
    <w:p>
      <w:pPr>
        <w:ind w:firstLine="720"/>
        <w:jc w:val="both"/>
        <w:rPr>
          <w:b/>
          <w:bCs/>
          <w:sz w:val="28"/>
          <w:szCs w:val="28"/>
        </w:rPr>
      </w:pPr>
      <w:r>
        <w:rPr>
          <w:b/>
          <w:bCs/>
          <w:sz w:val="28"/>
          <w:szCs w:val="28"/>
        </w:rPr>
        <w:t xml:space="preserve">Владеть:</w:t>
      </w:r>
      <w:r>
        <w:rPr>
          <w:b/>
          <w:bCs/>
          <w:sz w:val="28"/>
          <w:szCs w:val="28"/>
        </w:rPr>
      </w:r>
      <w:r>
        <w:rPr>
          <w:b/>
          <w:bCs/>
          <w:sz w:val="28"/>
          <w:szCs w:val="28"/>
        </w:rPr>
      </w:r>
    </w:p>
    <w:p>
      <w:pPr>
        <w:numPr>
          <w:ilvl w:val="0"/>
          <w:numId w:val="6"/>
        </w:numPr>
        <w:ind w:left="0" w:firstLine="720"/>
        <w:jc w:val="both"/>
        <w:rPr>
          <w:sz w:val="28"/>
          <w:szCs w:val="28"/>
          <w:highlight w:val="white"/>
        </w:rPr>
      </w:pPr>
      <w:r>
        <w:rPr>
          <w:sz w:val="28"/>
          <w:szCs w:val="28"/>
          <w:highlight w:val="white"/>
        </w:rPr>
        <w:t xml:space="preserve">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приемами проведения научных исследований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 технологиями коммуникации, анализа и оценки современных научных достижений, в области атомного  права, в том числе на иностранном языке</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методами исследования и применения на практике положений международных соглашений, общепризнанных международных принципов, обычаев, норм национального законодательства, актов судебных органов при </w:t>
      </w:r>
      <w:r>
        <w:rPr>
          <w:sz w:val="28"/>
          <w:szCs w:val="28"/>
          <w:highlight w:val="white"/>
        </w:rPr>
        <w:t xml:space="preserve">ведении самостоятельной научно-исследовательской деятельности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способностью к организации и управлению работой исследовательского коллектива при решении исследовательских задач в области атомного    права</w:t>
      </w:r>
      <w:r>
        <w:rPr>
          <w:sz w:val="28"/>
          <w:szCs w:val="28"/>
        </w:rPr>
        <w:t xml:space="preserve">;</w:t>
      </w:r>
      <w:r>
        <w:rPr>
          <w:sz w:val="28"/>
          <w:szCs w:val="28"/>
          <w:highlight w:val="white"/>
        </w:rPr>
      </w:r>
      <w:r>
        <w:rPr>
          <w:sz w:val="28"/>
          <w:szCs w:val="28"/>
          <w:highlight w:val="white"/>
        </w:rPr>
      </w:r>
    </w:p>
    <w:p>
      <w:pPr>
        <w:numPr>
          <w:ilvl w:val="0"/>
          <w:numId w:val="6"/>
        </w:numPr>
        <w:ind w:left="0" w:firstLine="720"/>
        <w:jc w:val="both"/>
        <w:rPr>
          <w:sz w:val="28"/>
          <w:szCs w:val="28"/>
          <w:highlight w:val="white"/>
        </w:rPr>
      </w:pPr>
      <w:r>
        <w:rPr>
          <w:sz w:val="28"/>
          <w:szCs w:val="28"/>
          <w:highlight w:val="white"/>
        </w:rPr>
        <w:t xml:space="preserve">актуальными методами проведения научных исследований и решения</w:t>
      </w:r>
      <w:r>
        <w:rPr>
          <w:sz w:val="28"/>
          <w:szCs w:val="28"/>
        </w:rPr>
        <w:t xml:space="preserve">.</w:t>
      </w:r>
      <w:r>
        <w:rPr>
          <w:sz w:val="28"/>
          <w:szCs w:val="28"/>
          <w:highlight w:val="white"/>
        </w:rPr>
      </w:r>
      <w:r>
        <w:rPr>
          <w:sz w:val="28"/>
          <w:szCs w:val="28"/>
          <w:highlight w:val="white"/>
        </w:rPr>
      </w:r>
    </w:p>
    <w:p>
      <w:pPr>
        <w:pStyle w:val="1087"/>
        <w:ind w:firstLine="720"/>
        <w:widowControl/>
        <w:rPr>
          <w:sz w:val="28"/>
          <w:szCs w:val="28"/>
        </w:rPr>
      </w:pPr>
      <w:r>
        <w:rPr>
          <w:sz w:val="28"/>
          <w:szCs w:val="28"/>
        </w:rPr>
      </w:r>
      <w:r>
        <w:rPr>
          <w:sz w:val="28"/>
          <w:szCs w:val="28"/>
        </w:rPr>
      </w:r>
      <w:r>
        <w:rPr>
          <w:sz w:val="28"/>
          <w:szCs w:val="28"/>
        </w:rPr>
      </w:r>
    </w:p>
    <w:p>
      <w:pPr>
        <w:rPr>
          <w:sz w:val="28"/>
        </w:rPr>
      </w:pPr>
      <w:r>
        <w:rPr>
          <w:sz w:val="28"/>
        </w:rPr>
      </w:r>
      <w:r>
        <w:rPr>
          <w:sz w:val="28"/>
        </w:rPr>
      </w:r>
      <w:r>
        <w:rPr>
          <w:sz w:val="28"/>
        </w:rPr>
      </w:r>
    </w:p>
    <w:p>
      <w:pPr>
        <w:numPr>
          <w:ilvl w:val="0"/>
          <w:numId w:val="2"/>
        </w:numPr>
        <w:jc w:val="center"/>
        <w:tabs>
          <w:tab w:val="left" w:pos="708" w:leader="none"/>
        </w:tabs>
        <w:rPr>
          <w:b/>
          <w:sz w:val="28"/>
        </w:rPr>
      </w:pPr>
      <w:r>
        <w:rPr>
          <w:b/>
          <w:sz w:val="28"/>
        </w:rPr>
        <w:t xml:space="preserve">ОБЪЕМ И СТРУКТУРА ДИСЦИПЛИНЫ</w:t>
      </w:r>
      <w:r>
        <w:rPr>
          <w:b/>
          <w:sz w:val="28"/>
        </w:rPr>
      </w:r>
      <w:r>
        <w:rPr>
          <w:b/>
          <w:sz w:val="28"/>
        </w:rPr>
      </w:r>
    </w:p>
    <w:p>
      <w:pPr>
        <w:rPr>
          <w:b/>
          <w:sz w:val="28"/>
        </w:rPr>
      </w:pPr>
      <w:r>
        <w:rPr>
          <w:b/>
          <w:sz w:val="28"/>
        </w:rPr>
      </w:r>
      <w:r>
        <w:rPr>
          <w:b/>
          <w:sz w:val="28"/>
        </w:rPr>
      </w:r>
      <w:r>
        <w:rPr>
          <w:b/>
          <w:sz w:val="28"/>
        </w:rPr>
      </w:r>
    </w:p>
    <w:p>
      <w:pPr>
        <w:ind w:firstLine="708"/>
        <w:jc w:val="both"/>
        <w:rPr>
          <w:sz w:val="28"/>
        </w:rPr>
      </w:pPr>
      <w:r>
        <w:rPr>
          <w:sz w:val="28"/>
        </w:rPr>
        <w:t xml:space="preserve">Трудоемкость дисциплины составляет 2 зачетные единицы, 72 часа, из которых </w:t>
      </w:r>
      <w:r>
        <w:rPr>
          <w:sz w:val="28"/>
        </w:rPr>
        <w:t xml:space="preserve">36</w:t>
      </w:r>
      <w:r>
        <w:rPr>
          <w:sz w:val="28"/>
        </w:rPr>
        <w:t xml:space="preserve"> час</w:t>
      </w:r>
      <w:r>
        <w:rPr>
          <w:sz w:val="28"/>
        </w:rPr>
        <w:t xml:space="preserve">ов </w:t>
      </w:r>
      <w:r>
        <w:rPr>
          <w:sz w:val="28"/>
        </w:rPr>
        <w:t xml:space="preserve">отводится для промежуточной аттестации.</w:t>
      </w:r>
      <w:r>
        <w:rPr>
          <w:sz w:val="28"/>
        </w:rPr>
      </w:r>
      <w:r>
        <w:rPr>
          <w:sz w:val="28"/>
        </w:rPr>
      </w:r>
    </w:p>
    <w:p>
      <w:pPr>
        <w:ind w:firstLine="709"/>
        <w:tabs>
          <w:tab w:val="left" w:pos="7027" w:leader="underscore"/>
        </w:tabs>
        <w:rPr>
          <w:sz w:val="28"/>
        </w:rPr>
      </w:pPr>
      <w:r>
        <w:rPr>
          <w:sz w:val="28"/>
        </w:rPr>
        <w:t xml:space="preserve">Форма промежуточной аттестации: зачет - 2 год обучения.</w:t>
      </w:r>
      <w:r>
        <w:rPr>
          <w:sz w:val="28"/>
        </w:rPr>
      </w:r>
      <w:r>
        <w:rPr>
          <w:sz w:val="28"/>
        </w:rPr>
      </w:r>
    </w:p>
    <w:p>
      <w:pPr>
        <w:ind w:firstLine="709"/>
        <w:jc w:val="both"/>
        <w:tabs>
          <w:tab w:val="left" w:pos="3289" w:leader="dot"/>
        </w:tabs>
        <w:rPr>
          <w:sz w:val="28"/>
        </w:rPr>
      </w:pPr>
      <w:r>
        <w:rPr>
          <w:sz w:val="28"/>
        </w:rPr>
        <w:t xml:space="preserve">Распределение фонда времени по темам дисциплины представлено в таблице</w:t>
      </w:r>
      <w:r>
        <w:rPr>
          <w:spacing w:val="6"/>
          <w:sz w:val="28"/>
        </w:rPr>
        <w:t xml:space="preserve"> </w:t>
      </w:r>
      <w:r>
        <w:rPr>
          <w:sz w:val="28"/>
        </w:rPr>
        <w:t xml:space="preserve">4.1.</w:t>
      </w:r>
      <w:r>
        <w:rPr>
          <w:sz w:val="28"/>
        </w:rPr>
      </w:r>
      <w:r>
        <w:rPr>
          <w:sz w:val="28"/>
        </w:rPr>
      </w:r>
    </w:p>
    <w:p>
      <w:pPr>
        <w:tabs>
          <w:tab w:val="left" w:pos="7027" w:leader="underscore"/>
        </w:tabs>
      </w:pPr>
      <w:r>
        <w:rPr>
          <w:sz w:val="28"/>
        </w:rPr>
        <w:t xml:space="preserve">Таблица 4.1 – Распределение фонда времени по темам дисциплины</w:t>
      </w:r>
      <w:r>
        <w:t xml:space="preserve"> </w:t>
      </w:r>
      <w:r/>
    </w:p>
    <w:p>
      <w:pPr>
        <w:ind w:firstLine="709"/>
        <w:jc w:val="both"/>
        <w:tabs>
          <w:tab w:val="left" w:pos="3289" w:leader="dot"/>
        </w:tabs>
      </w:pPr>
      <w:r/>
      <w:r/>
    </w:p>
    <w:tbl>
      <w:tblPr>
        <w:tblW w:w="0" w:type="auto"/>
        <w:tblInd w:w="108" w:type="dxa"/>
        <w:tblLayout w:type="fixed"/>
        <w:tblLook w:val="04A0" w:firstRow="1" w:lastRow="0" w:firstColumn="1" w:lastColumn="0" w:noHBand="0" w:noVBand="1"/>
      </w:tblPr>
      <w:tblGrid>
        <w:gridCol w:w="5625"/>
        <w:gridCol w:w="844"/>
        <w:gridCol w:w="984"/>
        <w:gridCol w:w="844"/>
        <w:gridCol w:w="1094"/>
      </w:tblGrid>
      <w:tr>
        <w:tblPrEx/>
        <w:trPr>
          <w:trHeight w:val="470"/>
        </w:trPr>
        <w:tc>
          <w:tcPr>
            <w:tcBorders>
              <w:top w:val="single" w:color="000000" w:sz="4" w:space="0"/>
              <w:left w:val="single" w:color="000000" w:sz="4" w:space="0"/>
              <w:bottom w:val="single" w:color="000000" w:sz="4" w:space="0"/>
              <w:right w:val="single" w:color="000000" w:sz="4" w:space="0"/>
            </w:tcBorders>
            <w:tcW w:w="5625" w:type="dxa"/>
            <w:vAlign w:val="center"/>
            <w:vMerge w:val="restart"/>
            <w:textDirection w:val="lrTb"/>
            <w:noWrap w:val="false"/>
          </w:tcPr>
          <w:p>
            <w:pPr>
              <w:jc w:val="center"/>
              <w:rPr>
                <w:b/>
              </w:rPr>
            </w:pPr>
            <w:r>
              <w:rPr>
                <w:b/>
              </w:rPr>
              <w:t xml:space="preserve">Номер и наименование тем </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vMerge w:val="restart"/>
            <w:textDirection w:val="lrTb"/>
            <w:noWrap w:val="false"/>
          </w:tcPr>
          <w:p>
            <w:pPr>
              <w:jc w:val="center"/>
            </w:pPr>
            <w:r>
              <w:t xml:space="preserve">Всего</w:t>
            </w:r>
            <w:r/>
          </w:p>
        </w:tc>
        <w:tc>
          <w:tcPr>
            <w:gridSpan w:val="3"/>
            <w:tcBorders>
              <w:top w:val="single" w:color="000000" w:sz="4" w:space="0"/>
              <w:left w:val="single" w:color="000000" w:sz="4" w:space="0"/>
              <w:bottom w:val="single" w:color="000000" w:sz="4" w:space="0"/>
              <w:right w:val="single" w:color="000000" w:sz="4" w:space="0"/>
            </w:tcBorders>
            <w:tcW w:w="2922" w:type="dxa"/>
            <w:vAlign w:val="center"/>
            <w:textDirection w:val="lrTb"/>
            <w:noWrap w:val="false"/>
          </w:tcPr>
          <w:p>
            <w:pPr>
              <w:jc w:val="center"/>
            </w:pPr>
            <w:r>
              <w:t xml:space="preserve">Объем дисциплины </w:t>
            </w:r>
            <w:r/>
          </w:p>
          <w:p>
            <w:pPr>
              <w:jc w:val="center"/>
            </w:pPr>
            <w:r>
              <w:t xml:space="preserve">(ак. часы)</w:t>
            </w:r>
            <w:r/>
          </w:p>
        </w:tc>
      </w:tr>
      <w:tr>
        <w:tblPrEx/>
        <w:trPr>
          <w:trHeight w:val="496"/>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gridSpan w:val="2"/>
            <w:tcBorders>
              <w:top w:val="single" w:color="000000" w:sz="4" w:space="0"/>
              <w:left w:val="single" w:color="000000" w:sz="4" w:space="0"/>
              <w:bottom w:val="single" w:color="000000" w:sz="4" w:space="0"/>
              <w:right w:val="single" w:color="000000" w:sz="4" w:space="0"/>
            </w:tcBorders>
            <w:tcW w:w="1828" w:type="dxa"/>
            <w:vAlign w:val="center"/>
            <w:textDirection w:val="lrTb"/>
            <w:noWrap w:val="false"/>
          </w:tcPr>
          <w:p>
            <w:pPr>
              <w:jc w:val="center"/>
            </w:pPr>
            <w:r>
              <w:t xml:space="preserve">Контактная работа</w:t>
            </w:r>
            <w:r/>
          </w:p>
        </w:tc>
        <w:tc>
          <w:tcPr>
            <w:tcBorders>
              <w:top w:val="single" w:color="000000" w:sz="4" w:space="0"/>
              <w:left w:val="single" w:color="000000" w:sz="4" w:space="0"/>
              <w:bottom w:val="single" w:color="000000" w:sz="4" w:space="0"/>
              <w:right w:val="single" w:color="000000" w:sz="4" w:space="0"/>
            </w:tcBorders>
            <w:tcW w:w="1094" w:type="dxa"/>
            <w:vAlign w:val="center"/>
            <w:vMerge w:val="restart"/>
            <w:textDirection w:val="lrTb"/>
            <w:noWrap w:val="false"/>
          </w:tcPr>
          <w:p>
            <w:pPr>
              <w:ind w:left="-104" w:right="-102"/>
              <w:jc w:val="center"/>
              <w:rPr>
                <w:b/>
                <w:strike/>
              </w:rPr>
            </w:pPr>
            <w:r>
              <w:t xml:space="preserve">СРО </w:t>
            </w:r>
            <w:r>
              <w:rPr>
                <w:b/>
                <w:strike/>
              </w:rPr>
            </w:r>
            <w:r>
              <w:rPr>
                <w:b/>
                <w:strike/>
              </w:rPr>
            </w:r>
          </w:p>
        </w:tc>
      </w:tr>
      <w:tr>
        <w:tblPrEx/>
        <w:trPr>
          <w:trHeight w:val="248"/>
        </w:trPr>
        <w:tc>
          <w:tcPr>
            <w:tcBorders>
              <w:top w:val="single" w:color="000000" w:sz="4" w:space="0"/>
              <w:left w:val="single" w:color="000000" w:sz="4" w:space="0"/>
              <w:bottom w:val="single" w:color="000000" w:sz="4" w:space="0"/>
              <w:right w:val="single" w:color="000000" w:sz="4" w:space="0"/>
            </w:tcBorders>
            <w:tcW w:w="5625" w:type="dxa"/>
            <w:vAlign w:val="center"/>
            <w:vMerge w:val="continue"/>
            <w:textDirection w:val="lrTb"/>
            <w:noWrap w:val="false"/>
          </w:tcPr>
          <w:p>
            <w:r/>
            <w:r/>
          </w:p>
        </w:tc>
        <w:tc>
          <w:tcPr>
            <w:tcBorders>
              <w:top w:val="single" w:color="000000" w:sz="4" w:space="0"/>
              <w:left w:val="none" w:color="000000" w:sz="4" w:space="0"/>
              <w:bottom w:val="single" w:color="000000" w:sz="4" w:space="0"/>
              <w:right w:val="single" w:color="000000" w:sz="4" w:space="0"/>
            </w:tcBorders>
            <w:tcW w:w="844" w:type="dxa"/>
            <w:vAlign w:val="center"/>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ЗЛТ</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СЗ</w:t>
            </w:r>
            <w:r/>
          </w:p>
        </w:tc>
        <w:tc>
          <w:tcPr>
            <w:tcBorders>
              <w:top w:val="single" w:color="000000" w:sz="4" w:space="0"/>
              <w:left w:val="single" w:color="000000" w:sz="4" w:space="0"/>
              <w:bottom w:val="single" w:color="000000" w:sz="4" w:space="0"/>
              <w:right w:val="single" w:color="000000" w:sz="4" w:space="0"/>
            </w:tcBorders>
            <w:tcW w:w="1094" w:type="dxa"/>
            <w:vAlign w:val="center"/>
            <w:vMerge w:val="continue"/>
            <w:textDirection w:val="lrTb"/>
            <w:noWrap w:val="false"/>
          </w:tcPr>
          <w:p>
            <w:r/>
            <w:r/>
          </w:p>
        </w:tc>
      </w:tr>
      <w:tr>
        <w:tblPrEx/>
        <w:trPr>
          <w:trHeight w:val="235"/>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3</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4</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5</w:t>
            </w:r>
            <w:r/>
          </w:p>
        </w:tc>
      </w:tr>
      <w:tr>
        <w:tblPrEx/>
        <w:trPr>
          <w:trHeight w:val="954"/>
        </w:trPr>
        <w:tc>
          <w:tcPr>
            <w:tcBorders>
              <w:top w:val="none" w:color="000000" w:sz="4" w:space="0"/>
              <w:left w:val="single" w:color="000000" w:sz="4" w:space="0"/>
              <w:bottom w:val="single" w:color="000000" w:sz="4" w:space="0"/>
              <w:right w:val="single" w:color="000000" w:sz="4" w:space="0"/>
            </w:tcBorders>
            <w:tcW w:w="5625" w:type="dxa"/>
            <w:vAlign w:val="center"/>
            <w:textDirection w:val="lrTb"/>
            <w:noWrap w:val="false"/>
          </w:tcPr>
          <w:p>
            <w:pPr>
              <w:tabs>
                <w:tab w:val="left" w:pos="709" w:leader="none"/>
                <w:tab w:val="left" w:pos="851" w:leader="none"/>
              </w:tabs>
              <w:rPr>
                <w:b w:val="0"/>
                <w:sz w:val="28"/>
              </w:rPr>
            </w:pPr>
            <w:r>
              <w:t xml:space="preserve">Тема 1. </w:t>
            </w:r>
            <w:r>
              <w:rPr>
                <w:rStyle w:val="962"/>
                <w:sz w:val="28"/>
              </w:rPr>
              <w:t xml:space="preserve"> </w:t>
            </w:r>
            <w:r>
              <w:rPr>
                <w:rStyle w:val="962"/>
                <w:b w:val="0"/>
                <w:sz w:val="28"/>
              </w:rPr>
              <w:t xml:space="preserve">Понятие и история формирования атомного права. Тенденции развития современного атомного права. </w:t>
            </w:r>
            <w:r>
              <w:rPr>
                <w:rStyle w:val="962"/>
                <w:b w:val="0"/>
                <w:sz w:val="28"/>
              </w:rPr>
            </w:r>
            <w:r>
              <w:rPr>
                <w:b w:val="0"/>
                <w:sz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non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non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2</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0"/>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pPr>
            <w:r>
              <w:t xml:space="preserve">Тема 2.</w:t>
            </w:r>
            <w:r>
              <w:rPr>
                <w:b/>
                <w:sz w:val="28"/>
              </w:rPr>
              <w:t xml:space="preserve"> </w:t>
            </w:r>
            <w:r>
              <w:rPr>
                <w:bCs/>
                <w:sz w:val="28"/>
              </w:rPr>
              <w:t xml:space="preserve">Объекты и субъекты атомного права. Особенности договорного регулирования. Особенности порядка разрешения споров.</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2</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non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9</w:t>
            </w:r>
            <w:r/>
          </w:p>
        </w:tc>
      </w:tr>
      <w:tr>
        <w:tblPrEx/>
        <w:trPr>
          <w:trHeight w:val="90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b/>
                <w:sz w:val="28"/>
                <w:szCs w:val="28"/>
              </w:rPr>
            </w:pPr>
            <w:r>
              <w:rPr>
                <w:sz w:val="28"/>
                <w:szCs w:val="28"/>
              </w:rPr>
              <w:t xml:space="preserve">Тема 3.  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sz w:val="28"/>
                <w:szCs w:val="28"/>
              </w:rPr>
            </w:r>
            <w:r>
              <w:rPr>
                <w:b/>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12</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1</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1</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10</w:t>
            </w:r>
            <w:r/>
          </w:p>
        </w:tc>
      </w:tr>
      <w:tr>
        <w:tblPrEx/>
        <w:trPr>
          <w:trHeight w:val="37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jc w:val="both"/>
              <w:tabs>
                <w:tab w:val="left" w:pos="709" w:leader="none"/>
                <w:tab w:val="left" w:pos="851" w:leader="none"/>
              </w:tabs>
              <w:rPr>
                <w:sz w:val="28"/>
                <w:szCs w:val="28"/>
              </w:rPr>
            </w:pPr>
            <w:r>
              <w:rPr>
                <w:sz w:val="28"/>
                <w:szCs w:val="28"/>
              </w:rPr>
              <w:t xml:space="preserve">Зачет</w:t>
            </w:r>
            <w:r>
              <w:rPr>
                <w:sz w:val="28"/>
                <w:szCs w:val="28"/>
              </w:rPr>
            </w:r>
            <w:r>
              <w:rPr>
                <w:sz w:val="28"/>
                <w:szCs w:val="28"/>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pPr>
            <w:r>
              <w:t xml:space="preserve">36</w:t>
            </w: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pPr>
            <w:r>
              <w:t xml:space="preserve">0</w:t>
            </w: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pPr>
            <w:r>
              <w:t xml:space="preserve">0</w:t>
            </w: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pPr>
            <w:r>
              <w:t xml:space="preserve">36</w:t>
            </w:r>
            <w:r/>
          </w:p>
        </w:tc>
      </w:tr>
      <w:tr>
        <w:tblPrEx/>
        <w:trPr>
          <w:trHeight w:val="482"/>
        </w:trPr>
        <w:tc>
          <w:tcPr>
            <w:tcBorders>
              <w:top w:val="single" w:color="000000" w:sz="4" w:space="0"/>
              <w:left w:val="single" w:color="000000" w:sz="4" w:space="0"/>
              <w:bottom w:val="single" w:color="000000" w:sz="4" w:space="0"/>
              <w:right w:val="single" w:color="000000" w:sz="4" w:space="0"/>
            </w:tcBorders>
            <w:tcW w:w="5625" w:type="dxa"/>
            <w:vAlign w:val="center"/>
            <w:textDirection w:val="lrTb"/>
            <w:noWrap w:val="false"/>
          </w:tcPr>
          <w:p>
            <w:pPr>
              <w:rPr>
                <w:b/>
              </w:rPr>
            </w:pPr>
            <w:r>
              <w:rPr>
                <w:b/>
              </w:rPr>
              <w:t xml:space="preserve">Всего по дисциплине:</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rPr>
                <w:b/>
              </w:rPr>
            </w:pPr>
            <w:r>
              <w:rPr>
                <w:b/>
              </w:rPr>
              <w:t xml:space="preserve">72</w:t>
            </w:r>
            <w:r>
              <w:rPr>
                <w:b/>
              </w:rPr>
            </w:r>
            <w:r>
              <w:rPr>
                <w:b/>
              </w:rPr>
            </w:r>
          </w:p>
        </w:tc>
        <w:tc>
          <w:tcPr>
            <w:tcBorders>
              <w:top w:val="single" w:color="000000" w:sz="4" w:space="0"/>
              <w:left w:val="single" w:color="000000" w:sz="4" w:space="0"/>
              <w:bottom w:val="single" w:color="000000" w:sz="4" w:space="0"/>
              <w:right w:val="single" w:color="000000" w:sz="4" w:space="0"/>
            </w:tcBorders>
            <w:tcW w:w="98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844" w:type="dxa"/>
            <w:vAlign w:val="center"/>
            <w:textDirection w:val="lrTb"/>
            <w:noWrap w:val="false"/>
          </w:tcPr>
          <w:p>
            <w:pPr>
              <w:jc w:val="center"/>
              <w:tabs>
                <w:tab w:val="left" w:pos="7027" w:leader="underscore"/>
              </w:tabs>
              <w:rPr>
                <w:b/>
              </w:rPr>
            </w:pPr>
            <w:r>
              <w:rPr>
                <w:b/>
              </w:rPr>
              <w:t xml:space="preserve">4</w:t>
            </w:r>
            <w:r>
              <w:rPr>
                <w:b/>
              </w:rPr>
            </w:r>
            <w:r>
              <w:rPr>
                <w:b/>
              </w:rPr>
            </w:r>
          </w:p>
        </w:tc>
        <w:tc>
          <w:tcPr>
            <w:tcBorders>
              <w:top w:val="single" w:color="000000" w:sz="4" w:space="0"/>
              <w:left w:val="none" w:color="000000" w:sz="4" w:space="0"/>
              <w:bottom w:val="single" w:color="000000" w:sz="4" w:space="0"/>
              <w:right w:val="single" w:color="000000" w:sz="4" w:space="0"/>
            </w:tcBorders>
            <w:tcW w:w="1094" w:type="dxa"/>
            <w:vAlign w:val="center"/>
            <w:textDirection w:val="lrTb"/>
            <w:noWrap w:val="false"/>
          </w:tcPr>
          <w:p>
            <w:pPr>
              <w:jc w:val="center"/>
              <w:rPr>
                <w:b/>
              </w:rPr>
            </w:pPr>
            <w:r>
              <w:rPr>
                <w:b/>
              </w:rPr>
              <w:t xml:space="preserve">64</w:t>
            </w:r>
            <w:r>
              <w:rPr>
                <w:b/>
              </w:rPr>
            </w:r>
            <w:r>
              <w:rPr>
                <w:b/>
              </w:rPr>
            </w:r>
          </w:p>
        </w:tc>
      </w:tr>
    </w:tbl>
    <w:p>
      <w:pPr>
        <w:tabs>
          <w:tab w:val="left" w:pos="7027" w:leader="underscore"/>
        </w:tabs>
        <w:rPr>
          <w:sz w:val="22"/>
        </w:rPr>
      </w:pPr>
      <w:r>
        <w:rPr>
          <w:sz w:val="22"/>
        </w:rPr>
      </w:r>
      <w:r>
        <w:rPr>
          <w:sz w:val="22"/>
        </w:rPr>
      </w:r>
      <w:r>
        <w:rPr>
          <w:sz w:val="22"/>
        </w:rPr>
      </w:r>
    </w:p>
    <w:p>
      <w:pPr>
        <w:tabs>
          <w:tab w:val="left" w:pos="7027" w:leader="underscore"/>
        </w:tabs>
        <w:rPr>
          <w:sz w:val="22"/>
        </w:rPr>
      </w:pPr>
      <w:r>
        <w:rPr>
          <w:sz w:val="22"/>
        </w:rPr>
        <w:t xml:space="preserve">*ЗЛТ – занятия лекционного типа, СЗ – занятия семинарского типа, СРО – самостоятельная работа обучающегося</w:t>
      </w:r>
      <w:r>
        <w:rPr>
          <w:sz w:val="22"/>
        </w:rPr>
      </w:r>
      <w:r>
        <w:rPr>
          <w:sz w:val="22"/>
        </w:rPr>
      </w:r>
    </w:p>
    <w:p>
      <w:pPr>
        <w:pStyle w:val="1087"/>
        <w:widowControl/>
        <w:tabs>
          <w:tab w:val="left" w:pos="7027" w:leader="underscore"/>
        </w:tabs>
        <w:rPr>
          <w:sz w:val="28"/>
        </w:rPr>
      </w:pPr>
      <w:r>
        <w:rPr>
          <w:sz w:val="28"/>
        </w:rPr>
      </w:r>
      <w:r>
        <w:rPr>
          <w:sz w:val="28"/>
        </w:rPr>
      </w:r>
      <w:r>
        <w:rPr>
          <w:sz w:val="28"/>
        </w:rPr>
      </w:r>
    </w:p>
    <w:p>
      <w:pPr>
        <w:numPr>
          <w:ilvl w:val="0"/>
          <w:numId w:val="2"/>
        </w:numPr>
        <w:jc w:val="center"/>
        <w:tabs>
          <w:tab w:val="left" w:pos="708" w:leader="none"/>
        </w:tabs>
        <w:rPr>
          <w:sz w:val="28"/>
        </w:rPr>
      </w:pPr>
      <w:r>
        <w:rPr>
          <w:b/>
          <w:sz w:val="28"/>
        </w:rPr>
        <w:t xml:space="preserve">СОДЕРЖАНИЕ РАЗДЕЛОВ И ТЕМ ДИСЦИПЛИНЫ</w:t>
      </w:r>
      <w:r>
        <w:rPr>
          <w:sz w:val="28"/>
        </w:rPr>
      </w:r>
      <w:r>
        <w:rPr>
          <w:sz w:val="28"/>
        </w:rPr>
      </w:r>
    </w:p>
    <w:p>
      <w:pPr>
        <w:rPr>
          <w:rStyle w:val="1034"/>
          <w:i/>
          <w:sz w:val="28"/>
        </w:rPr>
      </w:pPr>
      <w:r>
        <w:rPr>
          <w:i/>
          <w:sz w:val="28"/>
        </w:rPr>
      </w:r>
      <w:r>
        <w:rPr>
          <w:rStyle w:val="1034"/>
          <w:i/>
          <w:sz w:val="28"/>
        </w:rPr>
      </w:r>
      <w:r>
        <w:rPr>
          <w:rStyle w:val="1034"/>
          <w:i/>
          <w:sz w:val="28"/>
        </w:rPr>
      </w:r>
    </w:p>
    <w:p>
      <w:pPr>
        <w:tabs>
          <w:tab w:val="left" w:pos="709" w:leader="none"/>
          <w:tab w:val="left" w:pos="851" w:leader="none"/>
        </w:tabs>
        <w:rPr>
          <w:rStyle w:val="962"/>
          <w:bCs/>
          <w:sz w:val="28"/>
        </w:rPr>
      </w:pPr>
      <w:r>
        <w:rPr>
          <w:rStyle w:val="962"/>
          <w:sz w:val="28"/>
        </w:rPr>
        <w:tab/>
        <w:t xml:space="preserve">Тема 1.</w:t>
      </w:r>
      <w:r>
        <w:t xml:space="preserve"> </w:t>
      </w:r>
      <w:r>
        <w:rPr>
          <w:rStyle w:val="962"/>
          <w:sz w:val="28"/>
        </w:rPr>
        <w:t xml:space="preserve"> </w:t>
      </w:r>
      <w:r>
        <w:rPr>
          <w:rStyle w:val="962"/>
          <w:bCs/>
          <w:sz w:val="28"/>
        </w:rPr>
        <w:t xml:space="preserve">Понятие и история формирования атомного права. Тенденции развития современного атомного права. </w:t>
      </w:r>
      <w:r>
        <w:rPr>
          <w:rStyle w:val="962"/>
          <w:bCs/>
          <w:sz w:val="28"/>
        </w:rPr>
      </w:r>
      <w:r>
        <w:rPr>
          <w:rStyle w:val="962"/>
          <w:bCs/>
          <w:sz w:val="28"/>
        </w:rPr>
      </w:r>
    </w:p>
    <w:p>
      <w:pPr>
        <w:tabs>
          <w:tab w:val="left" w:pos="709" w:leader="none"/>
          <w:tab w:val="left" w:pos="851" w:leader="none"/>
        </w:tabs>
        <w:rPr>
          <w:rStyle w:val="962"/>
          <w:sz w:val="28"/>
        </w:rPr>
      </w:pPr>
      <w:r>
        <w:rPr>
          <w:sz w:val="28"/>
        </w:rPr>
      </w:r>
      <w:r>
        <w:rPr>
          <w:rStyle w:val="962"/>
          <w:sz w:val="28"/>
        </w:rPr>
      </w:r>
      <w:r>
        <w:rPr>
          <w:rStyle w:val="962"/>
          <w:sz w:val="28"/>
        </w:rPr>
      </w:r>
    </w:p>
    <w:p>
      <w:pPr>
        <w:jc w:val="both"/>
        <w:rPr>
          <w:b/>
          <w:bCs/>
          <w:sz w:val="28"/>
          <w:szCs w:val="28"/>
        </w:rPr>
      </w:pPr>
      <w:r>
        <w:rPr>
          <w:b/>
          <w:bCs/>
          <w:sz w:val="28"/>
          <w:szCs w:val="28"/>
        </w:rPr>
        <w:t xml:space="preserve">Раздел 1. История формирования и развития атомного права. Значение атомной энергетики.</w:t>
      </w:r>
      <w:r>
        <w:rPr>
          <w:b/>
          <w:bCs/>
          <w:sz w:val="28"/>
          <w:szCs w:val="28"/>
        </w:rPr>
      </w:r>
      <w:r>
        <w:rPr>
          <w:b/>
          <w:bCs/>
          <w:sz w:val="28"/>
          <w:szCs w:val="28"/>
        </w:rPr>
      </w:r>
    </w:p>
    <w:p>
      <w:pPr>
        <w:jc w:val="both"/>
        <w:rPr>
          <w:bCs/>
          <w:sz w:val="28"/>
          <w:szCs w:val="28"/>
        </w:rPr>
      </w:pPr>
      <w:r>
        <w:rPr>
          <w:bCs/>
          <w:sz w:val="28"/>
          <w:szCs w:val="28"/>
        </w:rPr>
        <w:t xml:space="preserve">Атомное право – фундамент атомной отрасли</w:t>
      </w:r>
      <w:r>
        <w:rPr>
          <w:bCs/>
          <w:sz w:val="28"/>
          <w:szCs w:val="28"/>
        </w:rPr>
      </w:r>
      <w:r>
        <w:rPr>
          <w:bCs/>
          <w:sz w:val="28"/>
          <w:szCs w:val="28"/>
        </w:rPr>
      </w:r>
    </w:p>
    <w:p>
      <w:pPr>
        <w:jc w:val="both"/>
        <w:rPr>
          <w:bCs/>
          <w:sz w:val="28"/>
          <w:szCs w:val="28"/>
        </w:rPr>
      </w:pPr>
      <w:r>
        <w:rPr>
          <w:bCs/>
          <w:sz w:val="28"/>
          <w:szCs w:val="28"/>
        </w:rPr>
        <w:t xml:space="preserve">Стратегические задачи развития атомной отрасли</w:t>
      </w:r>
      <w:r>
        <w:rPr>
          <w:bCs/>
          <w:sz w:val="28"/>
          <w:szCs w:val="28"/>
        </w:rPr>
      </w:r>
      <w:r>
        <w:rPr>
          <w:bCs/>
          <w:sz w:val="28"/>
          <w:szCs w:val="28"/>
        </w:rPr>
      </w:r>
    </w:p>
    <w:p>
      <w:pPr>
        <w:jc w:val="both"/>
        <w:rPr>
          <w:b/>
          <w:bCs/>
          <w:sz w:val="28"/>
          <w:szCs w:val="28"/>
        </w:rPr>
      </w:pPr>
      <w:r>
        <w:rPr>
          <w:b/>
          <w:bCs/>
          <w:sz w:val="28"/>
          <w:szCs w:val="28"/>
        </w:rPr>
        <w:t xml:space="preserve">Раздел 2.  Источники атомного права.</w:t>
      </w:r>
      <w:r>
        <w:rPr>
          <w:b/>
          <w:bCs/>
          <w:sz w:val="28"/>
          <w:szCs w:val="28"/>
        </w:rPr>
      </w:r>
      <w:r>
        <w:rPr>
          <w:b/>
          <w:bCs/>
          <w:sz w:val="28"/>
          <w:szCs w:val="28"/>
        </w:rPr>
      </w:r>
    </w:p>
    <w:p>
      <w:pPr>
        <w:jc w:val="both"/>
        <w:rPr>
          <w:bCs/>
          <w:sz w:val="28"/>
          <w:szCs w:val="28"/>
        </w:rPr>
      </w:pPr>
      <w:r>
        <w:rPr>
          <w:bCs/>
          <w:sz w:val="28"/>
          <w:szCs w:val="28"/>
        </w:rPr>
        <w:t xml:space="preserve">Источники атомного права Российской Федерации. Нормативные правовые акты. Законодательные акты. Подзаконные нормативные правовые акты. Акты Государственной корпорации по атомной энергии «Росатом».</w:t>
      </w:r>
      <w:r>
        <w:rPr>
          <w:bCs/>
          <w:color w:val="000000" w:themeColor="dark1"/>
          <w:sz w:val="28"/>
          <w:szCs w:val="28"/>
        </w:rPr>
        <w:t xml:space="preserve"> </w:t>
      </w:r>
      <w:r>
        <w:rPr>
          <w:bCs/>
          <w:sz w:val="28"/>
          <w:szCs w:val="28"/>
        </w:rPr>
        <w:t xml:space="preserve">Международные договоры. Межгосударственные договоры. Межправительственные договоры. Договоры межведомственного характера.</w:t>
      </w:r>
      <w:r>
        <w:rPr>
          <w:bCs/>
          <w:color w:val="000000" w:themeColor="dark1"/>
          <w:sz w:val="28"/>
          <w:szCs w:val="28"/>
        </w:rPr>
        <w:t xml:space="preserve"> </w:t>
      </w:r>
      <w:r>
        <w:rPr>
          <w:bCs/>
          <w:sz w:val="28"/>
          <w:szCs w:val="28"/>
        </w:rPr>
        <w:t xml:space="preserve">Роль актов МАГАТЭ.</w:t>
      </w:r>
      <w:r>
        <w:rPr>
          <w:bCs/>
          <w:color w:val="000000" w:themeColor="dark1"/>
          <w:sz w:val="28"/>
          <w:szCs w:val="28"/>
        </w:rPr>
        <w:t xml:space="preserve"> </w:t>
      </w:r>
      <w:r>
        <w:rPr>
          <w:bCs/>
          <w:sz w:val="28"/>
          <w:szCs w:val="28"/>
        </w:rPr>
        <w:t xml:space="preserve">Обычаи. Акты высших судебных инстанций.</w:t>
      </w:r>
      <w:r>
        <w:rPr>
          <w:bCs/>
          <w:sz w:val="28"/>
          <w:szCs w:val="28"/>
        </w:rPr>
      </w:r>
      <w:r>
        <w:rPr>
          <w:bCs/>
          <w:sz w:val="28"/>
          <w:szCs w:val="28"/>
        </w:rPr>
      </w:r>
    </w:p>
    <w:p>
      <w:pPr>
        <w:pStyle w:val="1046"/>
        <w:jc w:val="both"/>
        <w:spacing w:line="240" w:lineRule="auto"/>
        <w:widowControl/>
        <w:tabs>
          <w:tab w:val="left" w:pos="6358" w:leader="underscore"/>
        </w:tabs>
        <w:rPr>
          <w:rStyle w:val="962"/>
          <w:sz w:val="28"/>
        </w:rPr>
      </w:pPr>
      <w:r>
        <w:rPr>
          <w:sz w:val="28"/>
        </w:rPr>
      </w:r>
      <w:r>
        <w:rPr>
          <w:rStyle w:val="962"/>
          <w:sz w:val="28"/>
        </w:rPr>
      </w:r>
      <w:r>
        <w:rPr>
          <w:rStyle w:val="962"/>
          <w:sz w:val="28"/>
        </w:rPr>
      </w:r>
    </w:p>
    <w:p>
      <w:pPr>
        <w:jc w:val="both"/>
        <w:tabs>
          <w:tab w:val="left" w:pos="709" w:leader="none"/>
          <w:tab w:val="left" w:pos="851" w:leader="none"/>
        </w:tabs>
        <w:rPr>
          <w:b/>
          <w:sz w:val="28"/>
        </w:rPr>
      </w:pPr>
      <w:r>
        <w:rPr>
          <w:rStyle w:val="962"/>
          <w:sz w:val="28"/>
        </w:rPr>
        <w:tab/>
      </w:r>
      <w:r>
        <w:rPr>
          <w:b/>
          <w:sz w:val="28"/>
        </w:rPr>
        <w:t xml:space="preserve">Тема 2. Объекты и субъекты атомного права. Особенности договорного регулирования. Особенности порядка разрешения споров.</w:t>
      </w:r>
      <w:r>
        <w:rPr>
          <w:b/>
          <w:sz w:val="28"/>
        </w:rPr>
      </w:r>
      <w:r>
        <w:rPr>
          <w:b/>
          <w:sz w:val="28"/>
        </w:rPr>
      </w:r>
    </w:p>
    <w:p>
      <w:pPr>
        <w:jc w:val="both"/>
        <w:tabs>
          <w:tab w:val="left" w:pos="709" w:leader="none"/>
          <w:tab w:val="left" w:pos="851" w:leader="none"/>
        </w:tabs>
        <w:rPr>
          <w:b/>
          <w:sz w:val="28"/>
        </w:rPr>
      </w:pPr>
      <w:r>
        <w:rPr>
          <w:b/>
          <w:sz w:val="28"/>
        </w:rPr>
      </w:r>
      <w:r>
        <w:rPr>
          <w:b/>
          <w:sz w:val="28"/>
        </w:rPr>
      </w:r>
      <w:r>
        <w:rPr>
          <w:b/>
          <w:sz w:val="28"/>
        </w:rPr>
      </w:r>
    </w:p>
    <w:p>
      <w:pPr>
        <w:jc w:val="both"/>
        <w:rPr>
          <w:bCs/>
          <w:sz w:val="28"/>
          <w:szCs w:val="28"/>
        </w:rPr>
      </w:pPr>
      <w:r>
        <w:rPr>
          <w:b/>
          <w:bCs/>
          <w:sz w:val="28"/>
          <w:szCs w:val="28"/>
        </w:rPr>
        <w:t xml:space="preserve">Раздел 3.</w:t>
      </w:r>
      <w:r>
        <w:rPr>
          <w:b/>
          <w:bCs/>
          <w:color w:val="000000" w:themeColor="dark1"/>
          <w:sz w:val="28"/>
          <w:szCs w:val="28"/>
        </w:rPr>
        <w:t xml:space="preserve"> </w:t>
      </w:r>
      <w:r>
        <w:rPr>
          <w:b/>
          <w:bCs/>
          <w:sz w:val="28"/>
          <w:szCs w:val="28"/>
        </w:rPr>
        <w:t xml:space="preserve">Правовой режим объектов использования атомной энергии.</w:t>
      </w:r>
      <w:r>
        <w:rPr>
          <w:color w:val="000000" w:themeColor="dark1"/>
          <w:sz w:val="28"/>
          <w:szCs w:val="28"/>
        </w:rPr>
        <w:t xml:space="preserve"> Категории объектов использования атомной энергии. Особенности правового режима объектов использования атомной энергии на протяжении всего жизненного цикла. </w:t>
      </w:r>
      <w:r>
        <w:rPr>
          <w:bCs/>
          <w:sz w:val="28"/>
          <w:szCs w:val="28"/>
        </w:rPr>
        <w:t xml:space="preserve">Особенности правового режима атомных электростанций.</w:t>
      </w:r>
      <w:r>
        <w:rPr>
          <w:b/>
          <w:bCs/>
          <w:color w:val="000000" w:themeColor="dark1"/>
          <w:sz w:val="44"/>
          <w:szCs w:val="44"/>
        </w:rPr>
        <w:t xml:space="preserve"> </w:t>
      </w:r>
      <w:r>
        <w:rPr>
          <w:bCs/>
          <w:sz w:val="28"/>
          <w:szCs w:val="28"/>
        </w:rPr>
        <w:t xml:space="preserve">Атомные ледоколы и иные плавсредства с ядерными установками. </w:t>
      </w:r>
      <w:r>
        <w:rPr>
          <w:bCs/>
          <w:sz w:val="28"/>
          <w:szCs w:val="28"/>
        </w:rPr>
      </w:r>
      <w:r>
        <w:rPr>
          <w:bCs/>
          <w:sz w:val="28"/>
          <w:szCs w:val="28"/>
        </w:rPr>
      </w:r>
    </w:p>
    <w:p>
      <w:pPr>
        <w:rPr>
          <w:bCs/>
          <w:sz w:val="28"/>
          <w:szCs w:val="28"/>
        </w:rPr>
      </w:pPr>
      <w:r>
        <w:rPr>
          <w:b/>
          <w:bCs/>
          <w:sz w:val="28"/>
          <w:szCs w:val="28"/>
        </w:rPr>
        <w:t xml:space="preserve">Раздел 4. Правовое положение компаний атомной отрасли</w:t>
      </w:r>
      <w:r>
        <w:rPr>
          <w:bCs/>
          <w:sz w:val="28"/>
          <w:szCs w:val="28"/>
        </w:rPr>
        <w:t xml:space="preserve">.</w:t>
      </w:r>
      <w:r>
        <w:rPr>
          <w:bCs/>
          <w:sz w:val="28"/>
          <w:szCs w:val="28"/>
        </w:rPr>
      </w:r>
      <w:r>
        <w:rPr>
          <w:bCs/>
          <w:sz w:val="28"/>
          <w:szCs w:val="28"/>
        </w:rPr>
      </w:r>
    </w:p>
    <w:p>
      <w:pPr>
        <w:rPr>
          <w:bCs/>
          <w:sz w:val="28"/>
          <w:szCs w:val="28"/>
        </w:rPr>
      </w:pPr>
      <w:r>
        <w:rPr>
          <w:bCs/>
          <w:sz w:val="28"/>
          <w:szCs w:val="28"/>
        </w:rPr>
        <w:t xml:space="preserve">Особенности правового положения Государственной корпорации по атомной энергии «Росатом». Виды и особенности правового положения компаний атомной отрасли.</w:t>
      </w:r>
      <w:r>
        <w:rPr>
          <w:bCs/>
          <w:sz w:val="28"/>
          <w:szCs w:val="28"/>
        </w:rPr>
      </w:r>
      <w:r>
        <w:rPr>
          <w:bCs/>
          <w:sz w:val="28"/>
          <w:szCs w:val="28"/>
        </w:rPr>
      </w:r>
    </w:p>
    <w:p>
      <w:pPr>
        <w:jc w:val="both"/>
        <w:rPr>
          <w:b/>
          <w:bCs/>
          <w:sz w:val="28"/>
          <w:szCs w:val="28"/>
        </w:rPr>
      </w:pPr>
      <w:r>
        <w:rPr>
          <w:b/>
          <w:bCs/>
          <w:sz w:val="28"/>
          <w:szCs w:val="28"/>
        </w:rPr>
        <w:t xml:space="preserve">Раздел 5.</w:t>
      </w:r>
      <w:r>
        <w:rPr>
          <w:b/>
          <w:bCs/>
          <w:color w:val="000000" w:themeColor="dark1"/>
          <w:sz w:val="28"/>
          <w:szCs w:val="28"/>
        </w:rPr>
        <w:t xml:space="preserve"> </w:t>
      </w:r>
      <w:r>
        <w:rPr>
          <w:b/>
          <w:bCs/>
          <w:sz w:val="28"/>
          <w:szCs w:val="28"/>
        </w:rPr>
        <w:t xml:space="preserve">Договорное регулирование отношений в сфере использования атомной энергии.</w:t>
      </w:r>
      <w:r>
        <w:rPr>
          <w:b/>
          <w:bCs/>
          <w:sz w:val="28"/>
          <w:szCs w:val="28"/>
        </w:rPr>
      </w:r>
      <w:r>
        <w:rPr>
          <w:b/>
          <w:bCs/>
          <w:sz w:val="28"/>
          <w:szCs w:val="28"/>
        </w:rPr>
      </w:r>
    </w:p>
    <w:p>
      <w:pPr>
        <w:jc w:val="both"/>
        <w:rPr>
          <w:b/>
          <w:bCs/>
          <w:sz w:val="28"/>
          <w:szCs w:val="28"/>
        </w:rPr>
      </w:pPr>
      <w:r>
        <w:rPr>
          <w:bCs/>
          <w:sz w:val="28"/>
          <w:szCs w:val="28"/>
        </w:rPr>
        <w:t xml:space="preserve">Особенности договорного регулирования  в области использования атомной энергии, установленные на уровне национального законодательства, международных договоров.</w:t>
      </w:r>
      <w:r>
        <w:rPr>
          <w:color w:val="000000" w:themeColor="dark1"/>
          <w:sz w:val="36"/>
          <w:szCs w:val="36"/>
        </w:rPr>
        <w:t xml:space="preserve"> </w:t>
      </w:r>
      <w:r>
        <w:rPr>
          <w:bCs/>
          <w:sz w:val="28"/>
          <w:szCs w:val="28"/>
        </w:rPr>
        <w:t xml:space="preserve">Сделки российских юридических лиц по передаче права собственности на ядерные материалы.</w:t>
      </w:r>
      <w:r>
        <w:rPr>
          <w:color w:val="000000" w:themeColor="dark1"/>
          <w:sz w:val="56"/>
          <w:szCs w:val="56"/>
        </w:rPr>
        <w:t xml:space="preserve"> </w:t>
      </w:r>
      <w:r>
        <w:rPr>
          <w:bCs/>
          <w:sz w:val="28"/>
          <w:szCs w:val="28"/>
        </w:rPr>
        <w:t xml:space="preserve">Обращение с радиоактивными веществами и эксплуатация радиационных источников.</w:t>
      </w:r>
      <w:r>
        <w:rPr>
          <w:b/>
          <w:bCs/>
          <w:color w:val="000000" w:themeColor="dark1"/>
          <w:sz w:val="32"/>
          <w:szCs w:val="32"/>
        </w:rPr>
        <w:t xml:space="preserve"> </w:t>
      </w:r>
      <w:r>
        <w:rPr>
          <w:bCs/>
          <w:sz w:val="28"/>
          <w:szCs w:val="28"/>
        </w:rPr>
        <w:t xml:space="preserve">Единый отраслевой стандарт закупок (Положение о закупке «Росатома»). </w:t>
      </w:r>
      <w:r>
        <w:rPr>
          <w:b/>
          <w:bCs/>
          <w:sz w:val="28"/>
          <w:szCs w:val="28"/>
        </w:rPr>
      </w:r>
      <w:r>
        <w:rPr>
          <w:b/>
          <w:bCs/>
          <w:sz w:val="28"/>
          <w:szCs w:val="28"/>
        </w:rPr>
      </w:r>
    </w:p>
    <w:p>
      <w:pPr>
        <w:jc w:val="both"/>
        <w:tabs>
          <w:tab w:val="left" w:pos="709" w:leader="none"/>
          <w:tab w:val="left" w:pos="851" w:leader="none"/>
        </w:tabs>
        <w:rPr>
          <w:rStyle w:val="962"/>
          <w:b w:val="0"/>
          <w:sz w:val="28"/>
        </w:rPr>
      </w:pPr>
      <w:r>
        <w:rPr>
          <w:b w:val="0"/>
          <w:sz w:val="28"/>
        </w:rPr>
      </w:r>
      <w:r>
        <w:rPr>
          <w:rStyle w:val="962"/>
          <w:b w:val="0"/>
          <w:sz w:val="28"/>
        </w:rPr>
      </w:r>
      <w:r>
        <w:rPr>
          <w:rStyle w:val="962"/>
          <w:b w:val="0"/>
          <w:sz w:val="28"/>
        </w:rPr>
      </w:r>
    </w:p>
    <w:p>
      <w:pPr>
        <w:tabs>
          <w:tab w:val="left" w:pos="709" w:leader="none"/>
          <w:tab w:val="left" w:pos="851" w:leader="none"/>
        </w:tabs>
        <w:rPr>
          <w:rStyle w:val="962"/>
          <w:sz w:val="28"/>
        </w:rPr>
      </w:pPr>
      <w:r>
        <w:rPr>
          <w:sz w:val="28"/>
        </w:rPr>
      </w:r>
      <w:r>
        <w:rPr>
          <w:rStyle w:val="962"/>
          <w:sz w:val="28"/>
        </w:rPr>
      </w:r>
      <w:r>
        <w:rPr>
          <w:rStyle w:val="962"/>
          <w:sz w:val="28"/>
        </w:rPr>
      </w:r>
    </w:p>
    <w:p>
      <w:pPr>
        <w:ind w:firstLine="709"/>
        <w:jc w:val="both"/>
        <w:tabs>
          <w:tab w:val="left" w:pos="709" w:leader="none"/>
          <w:tab w:val="left" w:pos="851" w:leader="none"/>
        </w:tabs>
        <w:rPr>
          <w:b/>
          <w:bCs/>
          <w:sz w:val="28"/>
        </w:rPr>
      </w:pPr>
      <w:r>
        <w:rPr>
          <w:b/>
          <w:sz w:val="28"/>
        </w:rPr>
        <w:t xml:space="preserve">Тема 3.</w:t>
      </w:r>
      <w:r>
        <w:rPr>
          <w:sz w:val="28"/>
          <w:szCs w:val="28"/>
        </w:rPr>
        <w:t xml:space="preserve"> </w:t>
      </w:r>
      <w:r>
        <w:rPr>
          <w:b/>
          <w:bCs/>
          <w:sz w:val="28"/>
          <w:szCs w:val="28"/>
        </w:rPr>
        <w:t xml:space="preserve">Общая характеристика правового регулирования публично-правовых отношений. Ответственность за нарушение требований атомного законодательства</w:t>
      </w:r>
      <w:r>
        <w:rPr>
          <w:b/>
          <w:bCs/>
          <w:sz w:val="28"/>
        </w:rPr>
      </w:r>
      <w:r>
        <w:rPr>
          <w:b/>
          <w:bCs/>
          <w:sz w:val="28"/>
        </w:rPr>
      </w:r>
    </w:p>
    <w:p>
      <w:pPr>
        <w:tabs>
          <w:tab w:val="left" w:pos="6358" w:leader="underscore"/>
        </w:tabs>
        <w:rPr>
          <w:sz w:val="28"/>
        </w:rPr>
      </w:pPr>
      <w:r>
        <w:rPr>
          <w:sz w:val="28"/>
        </w:rPr>
      </w:r>
      <w:r>
        <w:rPr>
          <w:sz w:val="28"/>
        </w:rPr>
      </w:r>
      <w:r>
        <w:rPr>
          <w:sz w:val="28"/>
        </w:rPr>
      </w:r>
    </w:p>
    <w:p>
      <w:pPr>
        <w:rPr>
          <w:b/>
          <w:bCs/>
          <w:sz w:val="28"/>
          <w:szCs w:val="28"/>
        </w:rPr>
      </w:pPr>
      <w:r>
        <w:rPr>
          <w:b/>
          <w:bCs/>
          <w:sz w:val="28"/>
          <w:szCs w:val="28"/>
        </w:rPr>
        <w:t xml:space="preserve">Раздел 7. Государственное регулирование в области использования атомной энергии.</w:t>
      </w:r>
      <w:r>
        <w:rPr>
          <w:b/>
          <w:bCs/>
          <w:sz w:val="28"/>
          <w:szCs w:val="28"/>
        </w:rPr>
      </w:r>
      <w:r>
        <w:rPr>
          <w:b/>
          <w:bCs/>
          <w:sz w:val="28"/>
          <w:szCs w:val="28"/>
        </w:rPr>
      </w:r>
    </w:p>
    <w:p>
      <w:pPr>
        <w:rPr>
          <w:b/>
          <w:bCs/>
          <w:sz w:val="28"/>
          <w:szCs w:val="28"/>
        </w:rPr>
      </w:pPr>
      <w:r>
        <w:rPr>
          <w:sz w:val="28"/>
          <w:szCs w:val="28"/>
        </w:rPr>
        <w:t xml:space="preserve">Полномочия Президента Российской Федерации, Федерального собрания Российской Федерации, Правительства Российской Федерации, федеральных </w:t>
      </w:r>
      <w:r>
        <w:rPr>
          <w:sz w:val="28"/>
          <w:szCs w:val="28"/>
        </w:rPr>
        <w:t xml:space="preserve">органов исполнительной власти,   органов местного самоуправления  Госкорпорации Росатом</w:t>
      </w:r>
      <w:r>
        <w:rPr>
          <w:b/>
          <w:bCs/>
          <w:sz w:val="28"/>
          <w:szCs w:val="28"/>
        </w:rPr>
        <w:t xml:space="preserve">.</w:t>
      </w:r>
      <w:r>
        <w:rPr>
          <w:b/>
          <w:bCs/>
          <w:sz w:val="28"/>
          <w:szCs w:val="28"/>
        </w:rPr>
      </w:r>
      <w:r>
        <w:rPr>
          <w:b/>
          <w:bCs/>
          <w:sz w:val="28"/>
          <w:szCs w:val="28"/>
        </w:rPr>
      </w:r>
    </w:p>
    <w:p>
      <w:pPr>
        <w:rPr>
          <w:b/>
          <w:bCs/>
          <w:sz w:val="28"/>
          <w:szCs w:val="28"/>
        </w:rPr>
      </w:pPr>
      <w:r>
        <w:rPr>
          <w:b/>
          <w:bCs/>
          <w:sz w:val="28"/>
          <w:szCs w:val="28"/>
        </w:rPr>
        <w:t xml:space="preserve">Раздел 8. Государственный контроль (надзор) в области использования атомной энергии.</w:t>
      </w:r>
      <w:r>
        <w:rPr>
          <w:b/>
          <w:bCs/>
          <w:sz w:val="28"/>
          <w:szCs w:val="28"/>
        </w:rPr>
      </w:r>
      <w:r>
        <w:rPr>
          <w:b/>
          <w:bCs/>
          <w:sz w:val="28"/>
          <w:szCs w:val="28"/>
        </w:rPr>
      </w:r>
    </w:p>
    <w:p>
      <w:pPr>
        <w:rPr>
          <w:sz w:val="28"/>
          <w:szCs w:val="28"/>
        </w:rPr>
      </w:pPr>
      <w:r>
        <w:rPr>
          <w:sz w:val="28"/>
          <w:szCs w:val="28"/>
        </w:rPr>
        <w:t xml:space="preserve">Федеральный государственный надзор в области использования атомной энергии.</w:t>
      </w:r>
      <w:r>
        <w:rPr>
          <w:b/>
          <w:bCs/>
          <w:color w:val="000000" w:themeColor="dark1"/>
          <w:sz w:val="44"/>
          <w:szCs w:val="44"/>
        </w:rPr>
        <w:t xml:space="preserve"> </w:t>
      </w:r>
      <w:r>
        <w:rPr>
          <w:bCs/>
          <w:sz w:val="28"/>
          <w:szCs w:val="28"/>
        </w:rPr>
        <w:t xml:space="preserve">Положение о режиме постоянного государственного надзора на объектах использования атомной энергии</w:t>
      </w:r>
      <w:r>
        <w:rPr>
          <w:sz w:val="28"/>
          <w:szCs w:val="28"/>
        </w:rPr>
        <w:t xml:space="preserve">. Полномочия Государственной корпорации по атомной энергии «Росатом».</w:t>
      </w:r>
      <w:r>
        <w:rPr>
          <w:sz w:val="28"/>
          <w:szCs w:val="28"/>
        </w:rPr>
      </w:r>
      <w:r>
        <w:rPr>
          <w:sz w:val="28"/>
          <w:szCs w:val="28"/>
        </w:rPr>
      </w:r>
    </w:p>
    <w:p>
      <w:pPr>
        <w:rPr>
          <w:b/>
          <w:bCs/>
          <w:sz w:val="28"/>
          <w:szCs w:val="28"/>
        </w:rPr>
      </w:pPr>
      <w:r>
        <w:rPr>
          <w:b/>
          <w:bCs/>
          <w:sz w:val="28"/>
          <w:szCs w:val="28"/>
        </w:rPr>
      </w:r>
      <w:r>
        <w:rPr>
          <w:b/>
          <w:bCs/>
          <w:sz w:val="28"/>
          <w:szCs w:val="28"/>
        </w:rPr>
      </w:r>
      <w:r>
        <w:rPr>
          <w:b/>
          <w:bCs/>
          <w:sz w:val="28"/>
          <w:szCs w:val="28"/>
        </w:rPr>
      </w:r>
    </w:p>
    <w:p>
      <w:pPr>
        <w:jc w:val="both"/>
        <w:rPr>
          <w:b/>
          <w:bCs/>
          <w:sz w:val="28"/>
          <w:szCs w:val="28"/>
        </w:rPr>
      </w:pPr>
      <w:r>
        <w:rPr>
          <w:b/>
          <w:bCs/>
          <w:sz w:val="28"/>
          <w:szCs w:val="28"/>
        </w:rPr>
        <w:t xml:space="preserve">Раздел 9. Ответственность за нарушение атомного законодательства.</w:t>
      </w:r>
      <w:r>
        <w:rPr>
          <w:b/>
          <w:bCs/>
          <w:sz w:val="28"/>
          <w:szCs w:val="28"/>
        </w:rPr>
      </w:r>
      <w:r>
        <w:rPr>
          <w:b/>
          <w:bCs/>
          <w:sz w:val="28"/>
          <w:szCs w:val="28"/>
        </w:rPr>
      </w:r>
    </w:p>
    <w:p>
      <w:pPr>
        <w:jc w:val="both"/>
        <w:rPr>
          <w:sz w:val="28"/>
          <w:szCs w:val="28"/>
        </w:rPr>
      </w:pPr>
      <w:r>
        <w:rPr>
          <w:sz w:val="28"/>
          <w:szCs w:val="28"/>
        </w:rPr>
        <w:t xml:space="preserve">Гражданская ответственность. Административная ответственность. Уголовная ответственность.</w:t>
      </w:r>
      <w:r>
        <w:rPr>
          <w:sz w:val="28"/>
          <w:szCs w:val="28"/>
        </w:rPr>
      </w:r>
      <w:r>
        <w:rPr>
          <w:sz w:val="28"/>
          <w:szCs w:val="28"/>
        </w:rPr>
      </w:r>
    </w:p>
    <w:p>
      <w:pPr>
        <w:jc w:val="both"/>
        <w:tabs>
          <w:tab w:val="left" w:pos="6358" w:leader="underscore"/>
        </w:tabs>
        <w:rPr>
          <w:rStyle w:val="962"/>
          <w:sz w:val="28"/>
          <w:szCs w:val="28"/>
        </w:rPr>
      </w:pPr>
      <w:r>
        <w:rPr>
          <w:sz w:val="28"/>
          <w:szCs w:val="28"/>
        </w:rPr>
      </w:r>
      <w:r>
        <w:rPr>
          <w:rStyle w:val="962"/>
          <w:sz w:val="28"/>
          <w:szCs w:val="28"/>
        </w:rPr>
      </w:r>
      <w:r>
        <w:rPr>
          <w:rStyle w:val="962"/>
          <w:sz w:val="28"/>
          <w:szCs w:val="28"/>
        </w:rPr>
      </w:r>
    </w:p>
    <w:p>
      <w:pPr>
        <w:numPr>
          <w:ilvl w:val="0"/>
          <w:numId w:val="2"/>
        </w:numPr>
        <w:jc w:val="center"/>
        <w:tabs>
          <w:tab w:val="left" w:pos="708" w:leader="none"/>
        </w:tabs>
        <w:rPr>
          <w:b/>
          <w:sz w:val="28"/>
        </w:rPr>
      </w:pPr>
      <w:r>
        <w:rPr>
          <w:b/>
          <w:sz w:val="28"/>
        </w:rPr>
        <w:t xml:space="preserve">ЗАНЯТИЯ СЕМИНАРСКОГО ТИПА</w:t>
      </w:r>
      <w:r>
        <w:rPr>
          <w:b/>
          <w:sz w:val="28"/>
        </w:rPr>
      </w:r>
      <w:r>
        <w:rPr>
          <w:b/>
          <w:sz w:val="28"/>
        </w:rPr>
      </w:r>
    </w:p>
    <w:p>
      <w:pPr>
        <w:ind w:firstLine="709"/>
        <w:jc w:val="both"/>
        <w:tabs>
          <w:tab w:val="left" w:pos="0" w:leader="none"/>
        </w:tabs>
        <w:rPr>
          <w:sz w:val="28"/>
        </w:rPr>
      </w:pPr>
      <w:r>
        <w:rPr>
          <w:sz w:val="28"/>
        </w:rPr>
      </w:r>
      <w:r>
        <w:rPr>
          <w:sz w:val="28"/>
        </w:rPr>
      </w:r>
      <w:r>
        <w:rPr>
          <w:sz w:val="28"/>
        </w:rPr>
      </w:r>
    </w:p>
    <w:p>
      <w:pPr>
        <w:ind w:firstLine="709"/>
        <w:jc w:val="both"/>
        <w:tabs>
          <w:tab w:val="left" w:pos="0" w:leader="none"/>
        </w:tabs>
        <w:rPr>
          <w:sz w:val="28"/>
        </w:rPr>
      </w:pPr>
      <w:r/>
      <w:bookmarkStart w:id="1" w:name="_Hlk23519656"/>
      <w:r>
        <w:rPr>
          <w:sz w:val="28"/>
        </w:rPr>
        <w:t xml:space="preserve">Занятия семинарского типа </w:t>
      </w:r>
      <w:bookmarkEnd w:id="1"/>
      <w:r>
        <w:rPr>
          <w:sz w:val="28"/>
        </w:rPr>
        <w:t xml:space="preserve">проводятся путем закрепления теоретических вопросов, рассмотренных на лекциях, с целью будущего возможного применения этих знаний</w:t>
      </w:r>
      <w:r>
        <w:rPr>
          <w:sz w:val="28"/>
        </w:rPr>
        <w:t xml:space="preserve"> в практической работе аспиранта. Планы практических (семинарских) занятий являются базовыми (минимальными). Преподаватель вправе поручить обучающимся подготовку докладов, устраивать диспуты, деловые игры для более подробного освещения какой-либо проблемы.</w:t>
      </w:r>
      <w:r>
        <w:rPr>
          <w:sz w:val="28"/>
        </w:rPr>
      </w:r>
      <w:r>
        <w:rPr>
          <w:sz w:val="28"/>
        </w:rPr>
      </w:r>
    </w:p>
    <w:p>
      <w:pPr>
        <w:rPr>
          <w:sz w:val="28"/>
        </w:rPr>
      </w:pPr>
      <w:r>
        <w:rPr>
          <w:sz w:val="28"/>
        </w:rPr>
      </w:r>
      <w:r>
        <w:rPr>
          <w:sz w:val="28"/>
        </w:rPr>
      </w:r>
      <w:r>
        <w:rPr>
          <w:sz w:val="28"/>
        </w:rPr>
      </w:r>
    </w:p>
    <w:p>
      <w:pPr>
        <w:rPr>
          <w:rStyle w:val="956"/>
          <w:sz w:val="28"/>
        </w:rPr>
      </w:pPr>
      <w:r>
        <w:rPr>
          <w:sz w:val="28"/>
        </w:rPr>
        <w:t xml:space="preserve">Таблица 5.1</w:t>
      </w:r>
      <w:r>
        <w:rPr>
          <w:rStyle w:val="956"/>
          <w:sz w:val="28"/>
        </w:rPr>
        <w:t xml:space="preserve"> – Семинарские занятия</w:t>
      </w:r>
      <w:r>
        <w:rPr>
          <w:rStyle w:val="956"/>
          <w:sz w:val="28"/>
        </w:rPr>
      </w:r>
      <w:r>
        <w:rPr>
          <w:rStyle w:val="956"/>
          <w:sz w:val="28"/>
        </w:rPr>
      </w:r>
    </w:p>
    <w:p>
      <w:pPr>
        <w:rPr>
          <w:sz w:val="28"/>
        </w:rPr>
      </w:pPr>
      <w:r>
        <w:rPr>
          <w:sz w:val="28"/>
        </w:rPr>
      </w:r>
      <w:r>
        <w:rPr>
          <w:sz w:val="28"/>
        </w:rPr>
      </w:r>
      <w:r>
        <w:rPr>
          <w:sz w:val="28"/>
        </w:rPr>
      </w:r>
    </w:p>
    <w:tbl>
      <w:tblPr>
        <w:tblW w:w="0" w:type="auto"/>
        <w:tblInd w:w="40" w:type="dxa"/>
        <w:tblLayout w:type="fixed"/>
        <w:tblCellMar>
          <w:left w:w="40" w:type="dxa"/>
          <w:right w:w="40" w:type="dxa"/>
        </w:tblCellMar>
        <w:tblLook w:val="04A0" w:firstRow="1" w:lastRow="0" w:firstColumn="1" w:lastColumn="0" w:noHBand="0" w:noVBand="1"/>
      </w:tblPr>
      <w:tblGrid>
        <w:gridCol w:w="661"/>
        <w:gridCol w:w="6804"/>
        <w:gridCol w:w="2180"/>
      </w:tblGrid>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vAlign w:val="center"/>
            <w:textDirection w:val="lrTb"/>
            <w:noWrap w:val="false"/>
          </w:tcPr>
          <w:p>
            <w:pPr>
              <w:jc w:val="center"/>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vAlign w:val="center"/>
            <w:textDirection w:val="lrTb"/>
            <w:noWrap w:val="false"/>
          </w:tcPr>
          <w:p>
            <w:pPr>
              <w:jc w:val="center"/>
              <w:tabs>
                <w:tab w:val="left" w:pos="708" w:leader="none"/>
              </w:tabs>
              <w:rPr>
                <w:rStyle w:val="956"/>
                <w:sz w:val="24"/>
              </w:rPr>
            </w:pPr>
            <w:r>
              <w:rPr>
                <w:rStyle w:val="956"/>
                <w:sz w:val="24"/>
              </w:rPr>
              <w:t xml:space="preserve">Тема занятия</w:t>
            </w:r>
            <w:r>
              <w:rPr>
                <w:rStyle w:val="956"/>
                <w:sz w:val="24"/>
              </w:rPr>
            </w:r>
            <w:r>
              <w:rPr>
                <w:rStyle w:val="956"/>
                <w:sz w:val="24"/>
              </w:rP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vAlign w:val="center"/>
            <w:textDirection w:val="lrTb"/>
            <w:noWrap w:val="false"/>
          </w:tcPr>
          <w:p>
            <w:pPr>
              <w:jc w:val="center"/>
              <w:tabs>
                <w:tab w:val="left" w:pos="708" w:leader="none"/>
              </w:tabs>
              <w:rPr>
                <w:rStyle w:val="956"/>
                <w:sz w:val="24"/>
              </w:rPr>
            </w:pPr>
            <w:r>
              <w:rPr>
                <w:rStyle w:val="956"/>
                <w:sz w:val="24"/>
              </w:rPr>
              <w:t xml:space="preserve">Вид занятия/ Оценочное средство</w:t>
            </w:r>
            <w:r>
              <w:rPr>
                <w:rStyle w:val="956"/>
                <w:sz w:val="24"/>
              </w:rPr>
            </w:r>
            <w:r>
              <w:rPr>
                <w:rStyle w:val="956"/>
                <w:sz w:val="24"/>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center"/>
              <w:tabs>
                <w:tab w:val="left" w:pos="708" w:leader="none"/>
              </w:tabs>
            </w:pPr>
            <w:r>
              <w:t xml:space="preserve">2</w:t>
            </w:r>
            <w:r/>
          </w:p>
        </w:tc>
        <w:tc>
          <w:tcPr>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center"/>
              <w:tabs>
                <w:tab w:val="left" w:pos="708" w:leader="none"/>
              </w:tabs>
            </w:pPr>
            <w:r>
              <w:t xml:space="preserve">3</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1.</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shd w:val="clear" w:color="auto" w:fill="ffffff"/>
            </w:pPr>
            <w:r>
              <w:t xml:space="preserve">СЗ:  Эволюция источников атомного права. Тенденции развития атомного права на современном этапе.</w:t>
            </w:r>
            <w:r/>
          </w:p>
          <w:p>
            <w:pPr>
              <w:shd w:val="clear" w:color="auto" w:fill="ffffff"/>
              <w:rPr>
                <w:color w:val="1a1a1a"/>
                <w:sz w:val="23"/>
                <w:szCs w:val="23"/>
              </w:rPr>
            </w:pPr>
            <w:r>
              <w:t xml:space="preserve">Содержание: </w:t>
            </w:r>
            <w:r>
              <w:rPr>
                <w:color w:val="1a1a1a"/>
                <w:sz w:val="23"/>
                <w:szCs w:val="23"/>
              </w:rPr>
              <w:t xml:space="preserve">Правовой анализ проблем национального и международно-правового регулирования в области использования атомной энергии. </w:t>
            </w:r>
            <w:r>
              <w:rPr>
                <w:color w:val="1a1a1a"/>
                <w:sz w:val="23"/>
                <w:szCs w:val="23"/>
              </w:rPr>
            </w:r>
            <w:r>
              <w:rPr>
                <w:color w:val="1a1a1a"/>
                <w:sz w:val="23"/>
                <w:szCs w:val="23"/>
              </w:rPr>
            </w:r>
          </w:p>
          <w:p>
            <w:pPr>
              <w:shd w:val="clear" w:color="auto" w:fill="ffffff"/>
              <w:rPr>
                <w:color w:val="1a1a1a"/>
                <w:sz w:val="23"/>
                <w:szCs w:val="23"/>
              </w:rPr>
            </w:pPr>
            <w:r>
              <w:rPr>
                <w:color w:val="1a1a1a"/>
                <w:sz w:val="23"/>
                <w:szCs w:val="23"/>
              </w:rPr>
            </w:r>
            <w:r>
              <w:rPr>
                <w:color w:val="1a1a1a"/>
                <w:sz w:val="23"/>
                <w:szCs w:val="23"/>
              </w:rPr>
            </w:r>
            <w:r>
              <w:rPr>
                <w:color w:val="1a1a1a"/>
                <w:sz w:val="23"/>
                <w:szCs w:val="23"/>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tabs>
                <w:tab w:val="left" w:pos="708" w:leader="none"/>
              </w:tabs>
              <w:rPr>
                <w:i/>
              </w:rPr>
            </w:pPr>
            <w:r>
              <w:rPr>
                <w:i/>
              </w:rPr>
              <w:t xml:space="preserve">СЗ: Доклад/ Дискуссия </w:t>
            </w:r>
            <w:r>
              <w:rPr>
                <w:i/>
              </w:rPr>
            </w:r>
            <w:r>
              <w:rPr>
                <w:i/>
              </w:rP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2</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9" w:leader="none"/>
                <w:tab w:val="left" w:pos="851" w:leader="none"/>
              </w:tabs>
            </w:pPr>
            <w:r>
              <w:t xml:space="preserve">СЗ: Содержание правовых режимов отдельных объектов  использования атомной энергии как объектов торговли на внутреннем и международных рынках. Особенности субъектов атомного права – участников международных инфраструктурных проектов. </w:t>
            </w:r>
            <w:r/>
          </w:p>
          <w:p>
            <w:pPr>
              <w:jc w:val="both"/>
              <w:tabs>
                <w:tab w:val="left" w:pos="709" w:leader="none"/>
                <w:tab w:val="left" w:pos="851" w:leader="none"/>
              </w:tabs>
              <w:rPr>
                <w:b/>
              </w:rPr>
            </w:pPr>
            <w:r>
              <w:rPr>
                <w:b/>
              </w:rPr>
            </w:r>
            <w:r>
              <w:rPr>
                <w:b/>
              </w:rPr>
            </w:r>
            <w:r>
              <w:rPr>
                <w:b/>
              </w:rP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pPr>
            <w:r>
              <w:rPr>
                <w:i/>
              </w:rPr>
              <w:t xml:space="preserve">СЗ: Эссе/ Дискуссия /Коллоквиум</w:t>
            </w:r>
            <w:r/>
          </w:p>
        </w:tc>
      </w:tr>
      <w:tr>
        <w:tblPrEx/>
        <w:trPr/>
        <w:tc>
          <w:tcPr>
            <w:tcBorders>
              <w:top w:val="single" w:color="000000" w:sz="6" w:space="0"/>
              <w:left w:val="single" w:color="000000" w:sz="6" w:space="0"/>
              <w:bottom w:val="single" w:color="000000" w:sz="6" w:space="0"/>
              <w:right w:val="single" w:color="000000" w:sz="6" w:space="0"/>
            </w:tcBorders>
            <w:tcMar>
              <w:left w:w="40" w:type="dxa"/>
              <w:right w:w="40" w:type="dxa"/>
            </w:tcMar>
            <w:tcW w:w="661" w:type="dxa"/>
            <w:textDirection w:val="lrTb"/>
            <w:noWrap w:val="false"/>
          </w:tcPr>
          <w:p>
            <w:pPr>
              <w:jc w:val="center"/>
              <w:tabs>
                <w:tab w:val="left" w:pos="708" w:leader="none"/>
              </w:tabs>
              <w:rPr>
                <w:rStyle w:val="956"/>
                <w:sz w:val="24"/>
              </w:rPr>
            </w:pPr>
            <w:r>
              <w:rPr>
                <w:rStyle w:val="956"/>
                <w:sz w:val="24"/>
              </w:rPr>
              <w:t xml:space="preserve">3</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4" w:space="0"/>
            </w:tcBorders>
            <w:tcMar>
              <w:left w:w="40" w:type="dxa"/>
              <w:right w:w="40" w:type="dxa"/>
            </w:tcMar>
            <w:tcW w:w="6804" w:type="dxa"/>
            <w:textDirection w:val="lrTb"/>
            <w:noWrap w:val="false"/>
          </w:tcPr>
          <w:p>
            <w:pPr>
              <w:jc w:val="both"/>
              <w:tabs>
                <w:tab w:val="left" w:pos="708" w:leader="none"/>
              </w:tabs>
              <w:rPr>
                <w:b/>
              </w:rPr>
            </w:pPr>
            <w:r>
              <w:t xml:space="preserve">СЗ: Ответственность за нарушение атомного права. </w:t>
            </w:r>
            <w:r>
              <w:rPr>
                <w:b/>
              </w:rPr>
            </w:r>
            <w:r>
              <w:rPr>
                <w:b/>
              </w:rPr>
            </w:r>
          </w:p>
          <w:p>
            <w:pPr>
              <w:jc w:val="both"/>
              <w:tabs>
                <w:tab w:val="left" w:pos="709" w:leader="none"/>
                <w:tab w:val="left" w:pos="851" w:leader="none"/>
              </w:tabs>
            </w:pPr>
            <w:r>
              <w:t xml:space="preserve">Содержание: Виды правонарушений. Виды ответственности. Общая характеристика полномочий государственных органов, Госкорпорации «Росатом» в области  государственного регулирования и контроля</w:t>
            </w:r>
            <w:r/>
          </w:p>
        </w:tc>
        <w:tc>
          <w:tcPr>
            <w:shd w:val="clear" w:color="auto" w:fill="ffffff"/>
            <w:tcBorders>
              <w:top w:val="single" w:color="000000" w:sz="6" w:space="0"/>
              <w:left w:val="single" w:color="000000" w:sz="4" w:space="0"/>
              <w:bottom w:val="single" w:color="000000" w:sz="6" w:space="0"/>
              <w:right w:val="single" w:color="000000" w:sz="6" w:space="0"/>
            </w:tcBorders>
            <w:tcMar>
              <w:left w:w="40" w:type="dxa"/>
              <w:right w:w="40" w:type="dxa"/>
            </w:tcMar>
            <w:tcW w:w="2180" w:type="dxa"/>
            <w:textDirection w:val="lrTb"/>
            <w:noWrap w:val="false"/>
          </w:tcPr>
          <w:p>
            <w:pPr>
              <w:jc w:val="both"/>
              <w:tabs>
                <w:tab w:val="left" w:pos="708" w:leader="none"/>
              </w:tabs>
              <w:rPr>
                <w:i/>
              </w:rPr>
            </w:pPr>
            <w:r>
              <w:rPr>
                <w:i/>
              </w:rPr>
              <w:t xml:space="preserve">СЗ: Доклад/ Дискуссия /Контрольная работа</w:t>
            </w:r>
            <w:r>
              <w:rPr>
                <w:i/>
              </w:rPr>
            </w:r>
            <w:r>
              <w:rPr>
                <w:i/>
              </w:rPr>
            </w:r>
          </w:p>
        </w:tc>
      </w:tr>
    </w:tbl>
    <w:p>
      <w:pPr>
        <w:rPr>
          <w:sz w:val="28"/>
        </w:rPr>
      </w:pPr>
      <w:r>
        <w:rPr>
          <w:sz w:val="28"/>
        </w:rPr>
      </w:r>
      <w:r>
        <w:rPr>
          <w:sz w:val="28"/>
        </w:rPr>
      </w:r>
      <w:r>
        <w:rPr>
          <w:sz w:val="28"/>
        </w:rPr>
      </w:r>
    </w:p>
    <w:p>
      <w:pPr>
        <w:rPr>
          <w:sz w:val="28"/>
        </w:rPr>
      </w:pPr>
      <w:r>
        <w:rPr>
          <w:sz w:val="28"/>
        </w:rPr>
      </w:r>
      <w:r>
        <w:rPr>
          <w:sz w:val="28"/>
        </w:rPr>
      </w:r>
      <w:r>
        <w:rPr>
          <w:sz w:val="28"/>
        </w:rPr>
      </w:r>
    </w:p>
    <w:p>
      <w:pPr>
        <w:numPr>
          <w:ilvl w:val="0"/>
          <w:numId w:val="2"/>
        </w:numPr>
        <w:tabs>
          <w:tab w:val="left" w:pos="708" w:leader="none"/>
        </w:tabs>
        <w:rPr>
          <w:b/>
          <w:sz w:val="28"/>
        </w:rPr>
      </w:pPr>
      <w:r>
        <w:rPr>
          <w:b/>
          <w:sz w:val="28"/>
        </w:rPr>
        <w:t xml:space="preserve">МЕТОДИЧЕСКИЕ УКАЗАНИЯ ДЛЯ ОБУЧАЮЩИХСЯ</w:t>
      </w:r>
      <w:r>
        <w:rPr>
          <w:b/>
          <w:sz w:val="28"/>
        </w:rPr>
      </w:r>
      <w:r>
        <w:rPr>
          <w:b/>
          <w:sz w:val="28"/>
        </w:rPr>
      </w:r>
    </w:p>
    <w:p>
      <w:pPr>
        <w:pStyle w:val="1039"/>
        <w:ind w:firstLine="0"/>
        <w:spacing w:line="240" w:lineRule="auto"/>
        <w:widowControl/>
        <w:rPr>
          <w:rStyle w:val="1066"/>
          <w:sz w:val="28"/>
        </w:rPr>
      </w:pPr>
      <w:r>
        <w:rPr>
          <w:sz w:val="28"/>
        </w:rPr>
      </w:r>
      <w:r>
        <w:rPr>
          <w:rStyle w:val="1066"/>
          <w:sz w:val="28"/>
        </w:rPr>
      </w:r>
      <w:r>
        <w:rPr>
          <w:rStyle w:val="1066"/>
          <w:sz w:val="28"/>
        </w:rPr>
      </w:r>
    </w:p>
    <w:p>
      <w:pPr>
        <w:jc w:val="center"/>
        <w:rPr>
          <w:b/>
          <w:sz w:val="28"/>
        </w:rPr>
      </w:pPr>
      <w:r>
        <w:rPr>
          <w:b/>
          <w:sz w:val="28"/>
        </w:rPr>
        <w:t xml:space="preserve">6.1. Методические указания для обучающегося по освоению дисциплины</w:t>
      </w:r>
      <w:r>
        <w:rPr>
          <w:b/>
          <w:sz w:val="28"/>
        </w:rPr>
      </w:r>
      <w:r>
        <w:rPr>
          <w:b/>
          <w:sz w:val="28"/>
        </w:rPr>
      </w:r>
    </w:p>
    <w:p>
      <w:pPr>
        <w:ind w:firstLine="709"/>
        <w:jc w:val="both"/>
        <w:rPr>
          <w:sz w:val="28"/>
        </w:rPr>
      </w:pPr>
      <w:r>
        <w:rPr>
          <w:sz w:val="28"/>
        </w:rPr>
      </w:r>
      <w:r>
        <w:rPr>
          <w:sz w:val="28"/>
        </w:rPr>
      </w:r>
      <w:r>
        <w:rPr>
          <w:sz w:val="28"/>
        </w:rPr>
      </w:r>
    </w:p>
    <w:p>
      <w:pPr>
        <w:ind w:right="11" w:firstLine="709"/>
        <w:jc w:val="both"/>
        <w:widowControl w:val="off"/>
        <w:tabs>
          <w:tab w:val="left" w:pos="0" w:leader="none"/>
        </w:tabs>
        <w:rPr>
          <w:sz w:val="28"/>
        </w:rPr>
      </w:pPr>
      <w:r/>
      <w:bookmarkStart w:id="2" w:name="_Hlk64474153"/>
      <w:r>
        <w:rPr>
          <w:sz w:val="28"/>
        </w:rPr>
        <w:t xml:space="preserve">Для формирования четкого представления об объеме и характере знаний и умений, которыми надо будет овладеть по дисциплине в самом начале учебного курса, обучающийся должен ознакомиться с учебно- методической документацией:</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рабочей программой дисциплины: с целями и задачами дисциплины, ее связями с другими дисциплинами образовательной программы, перечнем знаний и умений, которыми в процессе освоения дисциплины должен владеть обучающийся;</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порядком проведения текущего контроля успеваемости и промежуточной аттестации;</w:t>
      </w:r>
      <w:r>
        <w:rPr>
          <w:sz w:val="28"/>
        </w:rPr>
      </w:r>
      <w:r>
        <w:rPr>
          <w:sz w:val="28"/>
        </w:rPr>
      </w:r>
    </w:p>
    <w:p>
      <w:pPr>
        <w:numPr>
          <w:ilvl w:val="2"/>
          <w:numId w:val="7"/>
        </w:numPr>
        <w:ind w:left="0" w:right="11" w:firstLine="709"/>
        <w:jc w:val="both"/>
        <w:widowControl w:val="off"/>
        <w:tabs>
          <w:tab w:val="left" w:pos="0" w:leader="none"/>
          <w:tab w:val="left" w:pos="993" w:leader="none"/>
          <w:tab w:val="left" w:pos="1858" w:leader="none"/>
        </w:tabs>
        <w:rPr>
          <w:sz w:val="28"/>
        </w:rPr>
      </w:pPr>
      <w:r>
        <w:rPr>
          <w:sz w:val="28"/>
        </w:rPr>
        <w:t xml:space="preserve">графиком консультаций.</w:t>
      </w:r>
      <w:r>
        <w:rPr>
          <w:sz w:val="28"/>
        </w:rPr>
      </w:r>
      <w:r>
        <w:rPr>
          <w:sz w:val="28"/>
        </w:rPr>
      </w:r>
    </w:p>
    <w:p>
      <w:pPr>
        <w:ind w:right="11" w:firstLine="709"/>
        <w:jc w:val="both"/>
        <w:widowControl w:val="off"/>
        <w:tabs>
          <w:tab w:val="left" w:pos="0" w:leader="none"/>
          <w:tab w:val="left" w:pos="993" w:leader="none"/>
        </w:tabs>
        <w:rPr>
          <w:sz w:val="28"/>
        </w:rPr>
      </w:pPr>
      <w:r>
        <w:rPr>
          <w:sz w:val="28"/>
        </w:rPr>
        <w:t xml:space="preserve">Систематическое выполнение учебной работы на практических занятиях, а также выполнение самостоятельной работы позволит успешно освоить дисциплину.</w:t>
      </w:r>
      <w:r>
        <w:rPr>
          <w:sz w:val="28"/>
        </w:rPr>
        <w:tab/>
      </w:r>
      <w:r>
        <w:rPr>
          <w:sz w:val="28"/>
        </w:rPr>
      </w:r>
      <w:r>
        <w:rPr>
          <w:sz w:val="28"/>
        </w:rPr>
      </w:r>
    </w:p>
    <w:p>
      <w:pPr>
        <w:ind w:right="11" w:firstLine="709"/>
        <w:jc w:val="both"/>
        <w:widowControl w:val="off"/>
        <w:tabs>
          <w:tab w:val="left" w:pos="0" w:leader="none"/>
          <w:tab w:val="left" w:pos="993" w:leader="none"/>
        </w:tabs>
        <w:rPr>
          <w:sz w:val="28"/>
        </w:rPr>
      </w:pPr>
      <w:r>
        <w:rPr>
          <w:sz w:val="28"/>
        </w:rPr>
        <w:t xml:space="preserve">В процессе освоения дисциплины обучающимся следует:</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слушать, конспектировать излагаемый материал;</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ставить, обсуждать актуальные проблемы курса, быть активным на</w:t>
      </w:r>
      <w:r>
        <w:rPr>
          <w:spacing w:val="-1"/>
          <w:sz w:val="28"/>
        </w:rPr>
        <w:t xml:space="preserve"> </w:t>
      </w:r>
      <w:r>
        <w:rPr>
          <w:sz w:val="28"/>
        </w:rPr>
        <w:t xml:space="preserve">занятиях;</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задавать уточняющие вопросы с целью уяснения теоретических положений;</w:t>
      </w:r>
      <w:r>
        <w:rPr>
          <w:sz w:val="28"/>
        </w:rPr>
      </w:r>
      <w:r>
        <w:rPr>
          <w:sz w:val="28"/>
        </w:rPr>
      </w:r>
    </w:p>
    <w:p>
      <w:pPr>
        <w:numPr>
          <w:ilvl w:val="2"/>
          <w:numId w:val="8"/>
        </w:numPr>
        <w:ind w:left="0" w:right="11" w:firstLine="709"/>
        <w:jc w:val="both"/>
        <w:widowControl w:val="off"/>
        <w:tabs>
          <w:tab w:val="left" w:pos="0" w:leader="none"/>
          <w:tab w:val="left" w:pos="993" w:leader="none"/>
          <w:tab w:val="left" w:pos="1858" w:leader="none"/>
        </w:tabs>
        <w:rPr>
          <w:sz w:val="28"/>
        </w:rPr>
      </w:pPr>
      <w:r>
        <w:rPr>
          <w:sz w:val="28"/>
        </w:rPr>
        <w:t xml:space="preserve">выполнять задания семинарских занятий в установленные</w:t>
      </w:r>
      <w:r>
        <w:rPr>
          <w:spacing w:val="-1"/>
          <w:sz w:val="28"/>
        </w:rPr>
        <w:t xml:space="preserve"> </w:t>
      </w:r>
      <w:r>
        <w:rPr>
          <w:sz w:val="28"/>
        </w:rPr>
        <w:t xml:space="preserve">сроки.</w:t>
      </w:r>
      <w:r>
        <w:rPr>
          <w:sz w:val="28"/>
        </w:rPr>
      </w:r>
      <w:r>
        <w:rPr>
          <w:sz w:val="28"/>
        </w:rPr>
      </w:r>
    </w:p>
    <w:p>
      <w:pPr>
        <w:ind w:right="11" w:firstLine="709"/>
        <w:jc w:val="both"/>
        <w:widowControl w:val="off"/>
        <w:tabs>
          <w:tab w:val="left" w:pos="0" w:leader="none"/>
        </w:tabs>
        <w:rPr>
          <w:sz w:val="28"/>
        </w:rPr>
      </w:pPr>
      <w:r>
        <w:rPr>
          <w:sz w:val="28"/>
        </w:rPr>
        <w:t xml:space="preserve">При затруднениях в восприятии материала следует обратиться к основным литературным источникам. Если разобраться в материале не удалось, то обратиться к лектору (по графику его консультаций) или к преподавателю на занятиях семинарского типа.</w:t>
      </w:r>
      <w:r>
        <w:rPr>
          <w:sz w:val="28"/>
        </w:rPr>
      </w:r>
      <w:r>
        <w:rPr>
          <w:sz w:val="28"/>
        </w:rPr>
      </w:r>
    </w:p>
    <w:p>
      <w:pPr>
        <w:ind w:right="11" w:firstLine="709"/>
        <w:jc w:val="both"/>
        <w:widowControl w:val="off"/>
        <w:tabs>
          <w:tab w:val="left" w:pos="0" w:leader="none"/>
        </w:tabs>
        <w:rPr>
          <w:sz w:val="28"/>
        </w:rPr>
      </w:pPr>
      <w:r>
        <w:rPr>
          <w:sz w:val="28"/>
        </w:rPr>
        <w:t xml:space="preserve">Обучающимся, пропустившим занятия (независимо от причин), не подготовившимся к данному занятию, рекомендуется не позже, чем в двухнедельный срок обратиться за консультацией к преподавателю и выполнить задания по теме.</w:t>
      </w:r>
      <w:bookmarkEnd w:id="2"/>
      <w:r>
        <w:rPr>
          <w:sz w:val="28"/>
        </w:rPr>
      </w:r>
      <w:r>
        <w:rPr>
          <w:sz w:val="28"/>
        </w:rPr>
      </w:r>
    </w:p>
    <w:p>
      <w:pPr>
        <w:ind w:left="709"/>
        <w:jc w:val="both"/>
        <w:rPr>
          <w:i/>
          <w:sz w:val="28"/>
        </w:rPr>
      </w:pPr>
      <w:r>
        <w:rPr>
          <w:i/>
          <w:sz w:val="28"/>
        </w:rPr>
      </w:r>
      <w:r>
        <w:rPr>
          <w:i/>
          <w:sz w:val="28"/>
        </w:rPr>
      </w:r>
      <w:r>
        <w:rPr>
          <w:i/>
          <w:sz w:val="28"/>
        </w:rPr>
      </w:r>
    </w:p>
    <w:p>
      <w:pPr>
        <w:pStyle w:val="787"/>
        <w:ind w:firstLine="709"/>
        <w:rPr>
          <w:rFonts w:ascii="Times New Roman" w:hAnsi="Times New Roman"/>
          <w:b/>
          <w:i w:val="0"/>
          <w:color w:val="000000"/>
          <w:spacing w:val="0"/>
          <w:sz w:val="28"/>
        </w:rPr>
      </w:pPr>
      <w:r>
        <w:rPr>
          <w:rFonts w:ascii="Times New Roman" w:hAnsi="Times New Roman"/>
          <w:b/>
          <w:i w:val="0"/>
          <w:color w:val="000000"/>
          <w:spacing w:val="0"/>
          <w:sz w:val="28"/>
        </w:rPr>
        <w:t xml:space="preserve">7.1. Организация самостоятельной работы</w:t>
      </w:r>
      <w:r>
        <w:rPr>
          <w:rFonts w:ascii="Times New Roman" w:hAnsi="Times New Roman"/>
          <w:b/>
          <w:i w:val="0"/>
          <w:color w:val="000000"/>
          <w:spacing w:val="0"/>
          <w:sz w:val="28"/>
        </w:rPr>
      </w:r>
      <w:r>
        <w:rPr>
          <w:rFonts w:ascii="Times New Roman" w:hAnsi="Times New Roman"/>
          <w:b/>
          <w:i w:val="0"/>
          <w:color w:val="000000"/>
          <w:spacing w:val="0"/>
          <w:sz w:val="28"/>
        </w:rPr>
      </w:r>
    </w:p>
    <w:p>
      <w:pPr>
        <w:ind w:firstLine="709"/>
        <w:jc w:val="both"/>
        <w:rPr>
          <w:sz w:val="28"/>
        </w:rPr>
      </w:pPr>
      <w:r/>
      <w:bookmarkStart w:id="3" w:name="_Hlk64474178"/>
      <w:r>
        <w:rPr>
          <w:sz w:val="28"/>
        </w:rPr>
        <w:t xml:space="preserve">Под самостоятельной работой обучающихся понимается планируемая работа обучающихся, направленная на формирование указанных компетенций, выполняемая во внеаудиторное время по заданию и</w:t>
      </w:r>
      <w:r>
        <w:rPr>
          <w:color w:val="ff0000"/>
          <w:sz w:val="28"/>
        </w:rPr>
        <w:t xml:space="preserve"> </w:t>
      </w:r>
      <w:r>
        <w:rPr>
          <w:sz w:val="28"/>
        </w:rPr>
        <w:t xml:space="preserve">при методическом руководстве преподавателя, без его непосредственного участия.</w:t>
      </w:r>
      <w:r>
        <w:rPr>
          <w:sz w:val="28"/>
        </w:rPr>
      </w:r>
      <w:r>
        <w:rPr>
          <w:sz w:val="28"/>
        </w:rPr>
      </w:r>
    </w:p>
    <w:p>
      <w:pPr>
        <w:ind w:firstLine="709"/>
        <w:jc w:val="both"/>
        <w:rPr>
          <w:sz w:val="28"/>
        </w:rPr>
      </w:pPr>
      <w:r>
        <w:rPr>
          <w:sz w:val="28"/>
        </w:rPr>
        <w:t xml:space="preserve">Методическое обеспечение самостоятельной работы при наличии обучающихся лиц с ограниченными возможностями представляется в формах, адаптированных к ограничениям их здоровья.</w:t>
      </w:r>
      <w:r>
        <w:rPr>
          <w:sz w:val="28"/>
        </w:rPr>
      </w:r>
      <w:r>
        <w:rPr>
          <w:sz w:val="28"/>
        </w:rPr>
      </w:r>
    </w:p>
    <w:p>
      <w:pPr>
        <w:ind w:firstLine="709"/>
        <w:jc w:val="both"/>
        <w:rPr>
          <w:sz w:val="28"/>
        </w:rPr>
      </w:pPr>
      <w:r>
        <w:rPr>
          <w:sz w:val="28"/>
        </w:rPr>
        <w:t xml:space="preserve">Виды самостоятельной работы по дисциплине представлены в таблице 7.1.1. Каждый вид СРО обеспечен методическими материалами.</w:t>
      </w:r>
      <w:bookmarkEnd w:id="3"/>
      <w:r>
        <w:rPr>
          <w:sz w:val="28"/>
        </w:rPr>
      </w:r>
      <w:r>
        <w:rPr>
          <w:sz w:val="28"/>
        </w:rPr>
      </w:r>
    </w:p>
    <w:p>
      <w:pPr>
        <w:ind w:firstLine="709"/>
        <w:jc w:val="both"/>
        <w:rPr>
          <w:sz w:val="28"/>
        </w:rPr>
      </w:pPr>
      <w:r>
        <w:rPr>
          <w:sz w:val="28"/>
        </w:rPr>
      </w:r>
      <w:r>
        <w:rPr>
          <w:sz w:val="28"/>
        </w:rPr>
      </w:r>
      <w:r>
        <w:rPr>
          <w:sz w:val="28"/>
        </w:rPr>
      </w:r>
    </w:p>
    <w:p>
      <w:pPr>
        <w:pStyle w:val="1046"/>
        <w:jc w:val="both"/>
        <w:spacing w:line="360" w:lineRule="auto"/>
        <w:widowControl/>
        <w:rPr>
          <w:rStyle w:val="962"/>
          <w:sz w:val="28"/>
        </w:rPr>
      </w:pPr>
      <w:r>
        <w:rPr>
          <w:sz w:val="28"/>
        </w:rPr>
        <w:t xml:space="preserve">Таблица 7.1.1</w:t>
      </w:r>
      <w:r>
        <w:rPr>
          <w:rStyle w:val="956"/>
          <w:sz w:val="28"/>
        </w:rPr>
        <w:t xml:space="preserve"> – О</w:t>
      </w:r>
      <w:r>
        <w:rPr>
          <w:sz w:val="28"/>
        </w:rPr>
        <w:t xml:space="preserve">рганизация самостоятельной работы обучающегося</w:t>
      </w:r>
      <w:r>
        <w:rPr>
          <w:rStyle w:val="962"/>
          <w:sz w:val="28"/>
        </w:rPr>
      </w:r>
      <w:r>
        <w:rPr>
          <w:rStyle w:val="962"/>
          <w:sz w:val="28"/>
        </w:rPr>
      </w:r>
    </w:p>
    <w:tbl>
      <w:tblPr>
        <w:tblW w:w="0" w:type="auto"/>
        <w:tblInd w:w="28" w:type="dxa"/>
        <w:tblLayout w:type="fixed"/>
        <w:tblCellMar>
          <w:left w:w="28" w:type="dxa"/>
          <w:right w:w="28" w:type="dxa"/>
        </w:tblCellMar>
        <w:tblLook w:val="04A0" w:firstRow="1" w:lastRow="0" w:firstColumn="1" w:lastColumn="0" w:noHBand="0" w:noVBand="1"/>
      </w:tblPr>
      <w:tblGrid>
        <w:gridCol w:w="709"/>
        <w:gridCol w:w="8651"/>
      </w:tblGrid>
      <w:tr>
        <w:tblPrEx/>
        <w:trPr>
          <w:tblHeader/>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vAlign w:val="center"/>
            <w:textDirection w:val="lrTb"/>
            <w:noWrap w:val="false"/>
          </w:tcPr>
          <w:p>
            <w:pPr>
              <w:jc w:val="center"/>
              <w:widowControl w:val="off"/>
              <w:tabs>
                <w:tab w:val="left" w:pos="708" w:leader="none"/>
              </w:tabs>
              <w:rPr>
                <w:rStyle w:val="956"/>
                <w:sz w:val="24"/>
              </w:rPr>
            </w:pPr>
            <w:r>
              <w:rPr>
                <w:rStyle w:val="956"/>
                <w:sz w:val="24"/>
              </w:rPr>
              <w:t xml:space="preserve">№ темы</w:t>
            </w:r>
            <w:r>
              <w:rPr>
                <w:rStyle w:val="956"/>
                <w:sz w:val="24"/>
              </w:rPr>
            </w:r>
            <w:r>
              <w:rPr>
                <w:rStyle w:val="956"/>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Вид самостоятельной работы</w:t>
            </w:r>
            <w:r>
              <w:rPr>
                <w:sz w:val="24"/>
              </w:rPr>
            </w:r>
            <w:r>
              <w:rPr>
                <w:sz w:val="24"/>
              </w:rPr>
            </w:r>
          </w:p>
        </w:tc>
      </w:tr>
      <w:tr>
        <w:tblPrEx/>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jc w:val="center"/>
              <w:widowControl w:val="off"/>
              <w:tabs>
                <w:tab w:val="left" w:pos="708" w:leader="none"/>
              </w:tabs>
            </w:pPr>
            <w:r>
              <w:t xml:space="preserve">1</w:t>
            </w: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pStyle w:val="1146"/>
              <w:jc w:val="center"/>
              <w:rPr>
                <w:sz w:val="24"/>
              </w:rPr>
            </w:pPr>
            <w:r>
              <w:rPr>
                <w:sz w:val="24"/>
              </w:rPr>
              <w:t xml:space="preserve">2</w:t>
            </w:r>
            <w:r>
              <w:rPr>
                <w:sz w:val="24"/>
              </w:rPr>
            </w:r>
            <w:r>
              <w:rPr>
                <w:sz w:val="24"/>
              </w:rPr>
            </w:r>
          </w:p>
        </w:tc>
      </w:tr>
      <w:tr>
        <w:tblPrEx/>
        <w:trPr>
          <w:trHeight w:val="42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1.</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tabs>
                <w:tab w:val="left" w:pos="567" w:leader="none"/>
                <w:tab w:val="left" w:pos="851" w:leader="none"/>
                <w:tab w:val="left" w:pos="1276" w:leader="none"/>
              </w:tabs>
            </w:pPr>
            <w:r>
              <w:t xml:space="preserve">Ознакомление с программой курса, в которой содержатся указания на необходимое использование специальной литературы, нормативных правовых актов и судебной практики, изучение специальной </w:t>
            </w:r>
            <w:r>
              <w:t xml:space="preserve">литературы. Повторение материала лекции, изучение рекомендованной научной литературы, нормативных правовых актов, судебной практики. Подготовка к аудиторным занятиям, коллоквиуму, дискуссии. Подготовка эссе. Подготовка к текущей и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2.</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Правовой анализ научной литературы, нормативных правовых актов, судебной практики. Повторение материала лекции, изучение реко</w:t>
            </w:r>
            <w:r>
              <w:t xml:space="preserve">мендованной научной литературы, нормативных правовых актов, судебной практики. Подготовка доклада. Подготовка к аудиторным занятиям – к участию в дискуссии, к коллоквиуму. Выполнение контрольных теоретических заданий. Подготовка к промежуточной аттестации.</w:t>
            </w:r>
            <w:r/>
          </w:p>
        </w:tc>
      </w:tr>
      <w:tr>
        <w:tblPrEx/>
        <w:trPr>
          <w:trHeight w:val="1265"/>
        </w:trPr>
        <w:tc>
          <w:tcPr>
            <w:tcBorders>
              <w:top w:val="single" w:color="000000" w:sz="6" w:space="0"/>
              <w:left w:val="single" w:color="000000" w:sz="6" w:space="0"/>
              <w:bottom w:val="single" w:color="000000" w:sz="6" w:space="0"/>
              <w:right w:val="single" w:color="000000" w:sz="6" w:space="0"/>
            </w:tcBorders>
            <w:tcMar>
              <w:left w:w="28" w:type="dxa"/>
              <w:right w:w="28" w:type="dxa"/>
            </w:tcMar>
            <w:tcW w:w="709" w:type="dxa"/>
            <w:textDirection w:val="lrTb"/>
            <w:noWrap w:val="false"/>
          </w:tcPr>
          <w:p>
            <w:pPr>
              <w:pStyle w:val="974"/>
              <w:ind w:firstLine="0"/>
              <w:jc w:val="center"/>
              <w:spacing w:line="240" w:lineRule="auto"/>
              <w:rPr>
                <w:b w:val="0"/>
                <w:sz w:val="24"/>
              </w:rPr>
            </w:pPr>
            <w:r>
              <w:rPr>
                <w:b w:val="0"/>
                <w:sz w:val="24"/>
              </w:rPr>
              <w:t xml:space="preserve">3.</w:t>
            </w:r>
            <w:r>
              <w:rPr>
                <w:b w:val="0"/>
                <w:sz w:val="24"/>
              </w:rPr>
            </w:r>
            <w:r>
              <w:rPr>
                <w:b w:val="0"/>
                <w:sz w:val="24"/>
              </w:rPr>
            </w:r>
          </w:p>
        </w:tc>
        <w:tc>
          <w:tcPr>
            <w:tcBorders>
              <w:top w:val="single" w:color="000000" w:sz="6" w:space="0"/>
              <w:left w:val="single" w:color="000000" w:sz="6" w:space="0"/>
              <w:bottom w:val="single" w:color="000000" w:sz="6" w:space="0"/>
              <w:right w:val="single" w:color="000000" w:sz="6" w:space="0"/>
            </w:tcBorders>
            <w:tcMar>
              <w:left w:w="28" w:type="dxa"/>
              <w:right w:w="28" w:type="dxa"/>
            </w:tcMar>
            <w:tcW w:w="8651" w:type="dxa"/>
            <w:vAlign w:val="center"/>
            <w:textDirection w:val="lrTb"/>
            <w:noWrap w:val="false"/>
          </w:tcPr>
          <w:p>
            <w:pPr>
              <w:widowControl w:val="off"/>
            </w:pPr>
            <w:r>
              <w:t xml:space="preserve">Повторение материала лекции, изучение рекомендованной научной литературы, нормативных правовых актов, судебной практики. Правовой анализ научной литерат</w:t>
            </w:r>
            <w:r>
              <w:t xml:space="preserve">уры, нормативных правовых актов, судебной практики. Подготовка к аудиторным занятиям. Подготовка плана и тезисов лекции по проблемам правового регулирования в сфере энергетики. Выполнение контрольной работы. Подготовка к текущей и промежуточной аттестации.</w:t>
            </w:r>
            <w:r/>
          </w:p>
        </w:tc>
      </w:tr>
    </w:tbl>
    <w:p>
      <w:pPr>
        <w:rPr>
          <w:sz w:val="28"/>
        </w:rPr>
      </w:pPr>
      <w:r>
        <w:rPr>
          <w:sz w:val="28"/>
        </w:rPr>
      </w:r>
      <w:r>
        <w:rPr>
          <w:sz w:val="28"/>
        </w:rPr>
      </w:r>
      <w:r>
        <w:rPr>
          <w:sz w:val="28"/>
        </w:rPr>
      </w:r>
    </w:p>
    <w:p>
      <w:pPr>
        <w:ind w:left="357"/>
        <w:jc w:val="both"/>
        <w:rPr>
          <w:sz w:val="28"/>
        </w:rPr>
      </w:pPr>
      <w:r>
        <w:rPr>
          <w:sz w:val="28"/>
        </w:rPr>
      </w:r>
      <w:r>
        <w:rPr>
          <w:sz w:val="28"/>
        </w:rPr>
      </w:r>
      <w:r>
        <w:rPr>
          <w:sz w:val="28"/>
        </w:rPr>
      </w:r>
    </w:p>
    <w:p>
      <w:pPr>
        <w:ind w:left="360"/>
        <w:jc w:val="center"/>
        <w:tabs>
          <w:tab w:val="left" w:pos="708" w:leader="none"/>
        </w:tabs>
        <w:rPr>
          <w:b/>
          <w:sz w:val="28"/>
        </w:rPr>
      </w:pPr>
      <w:r>
        <w:rPr>
          <w:b/>
          <w:sz w:val="28"/>
        </w:rPr>
        <w:t xml:space="preserve">8. ОБРАЗОВАТЕЛЬНЫЕ ТЕХНОЛОГИИ</w:t>
      </w:r>
      <w:r>
        <w:rPr>
          <w:b/>
          <w:sz w:val="28"/>
        </w:rPr>
      </w:r>
      <w:r>
        <w:rPr>
          <w:b/>
          <w:sz w:val="28"/>
        </w:rPr>
      </w:r>
    </w:p>
    <w:p>
      <w:pPr>
        <w:rPr>
          <w:rStyle w:val="962"/>
          <w:sz w:val="28"/>
        </w:rPr>
      </w:pPr>
      <w:r>
        <w:rPr>
          <w:sz w:val="28"/>
        </w:rPr>
      </w:r>
      <w:r>
        <w:rPr>
          <w:rStyle w:val="962"/>
          <w:sz w:val="28"/>
        </w:rPr>
      </w:r>
      <w:r>
        <w:rPr>
          <w:rStyle w:val="962"/>
          <w:sz w:val="28"/>
        </w:rPr>
      </w:r>
    </w:p>
    <w:p>
      <w:pPr>
        <w:ind w:firstLine="709"/>
        <w:jc w:val="both"/>
        <w:shd w:val="clear" w:color="ffffff" w:themeColor="background1" w:fill="ffffff" w:themeFill="background1"/>
        <w:rPr>
          <w:sz w:val="28"/>
          <w:highlight w:val="white"/>
        </w:rPr>
      </w:pPr>
      <w:r>
        <w:rPr>
          <w:sz w:val="28"/>
          <w:highlight w:val="white"/>
        </w:rPr>
        <w:t xml:space="preserve">В преподавании дисциплины «Современное атомное право» используются разнообразные образовательные технологии как традиционные, так и с применением активных и интерактивных методов обучения.</w:t>
      </w:r>
      <w:r>
        <w:rPr>
          <w:sz w:val="28"/>
          <w:highlight w:val="white"/>
        </w:rPr>
      </w:r>
      <w:r>
        <w:rPr>
          <w:sz w:val="28"/>
          <w:highlight w:val="white"/>
        </w:rPr>
      </w:r>
    </w:p>
    <w:p>
      <w:pPr>
        <w:ind w:firstLine="709"/>
        <w:jc w:val="both"/>
        <w:shd w:val="clear" w:color="ffffff" w:themeColor="background1" w:fill="ffffff" w:themeFill="background1"/>
        <w:rPr>
          <w:sz w:val="28"/>
          <w:highlight w:val="white"/>
        </w:rPr>
      </w:pPr>
      <w:r>
        <w:rPr>
          <w:sz w:val="28"/>
          <w:highlight w:val="white"/>
        </w:rPr>
        <w:t xml:space="preserve">Активные и интерактивные методы обучения:</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Вводная лекция и лекция- информация (тема № 1);</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лекция-информация, лекция-дискуссия (тема № 2);</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 лекция- информация и лекция- дискуссия (тема №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доклад (тема № 1, 2, 3);</w:t>
      </w:r>
      <w:r>
        <w:rPr>
          <w:sz w:val="28"/>
          <w:highlight w:val="white"/>
        </w:rPr>
      </w:r>
      <w:r>
        <w:rPr>
          <w:sz w:val="28"/>
          <w:highlight w:val="white"/>
        </w:rPr>
      </w:r>
    </w:p>
    <w:p>
      <w:pPr>
        <w:numPr>
          <w:ilvl w:val="0"/>
          <w:numId w:val="9"/>
        </w:numPr>
        <w:jc w:val="both"/>
        <w:shd w:val="clear" w:color="ffffff" w:themeColor="background1" w:fill="ffffff" w:themeFill="background1"/>
        <w:tabs>
          <w:tab w:val="left" w:pos="708" w:leader="none"/>
        </w:tabs>
        <w:rPr>
          <w:sz w:val="28"/>
          <w:highlight w:val="white"/>
        </w:rPr>
      </w:pPr>
      <w:r>
        <w:rPr>
          <w:sz w:val="28"/>
          <w:highlight w:val="white"/>
        </w:rPr>
        <w:t xml:space="preserve">дискуссия (тема № 1, 2, 3);</w:t>
      </w:r>
      <w:r>
        <w:rPr>
          <w:sz w:val="28"/>
          <w:highlight w:val="white"/>
        </w:rPr>
      </w:r>
      <w:r>
        <w:rPr>
          <w:sz w:val="28"/>
          <w:highlight w:val="white"/>
        </w:rPr>
      </w:r>
    </w:p>
    <w:p>
      <w:pPr>
        <w:ind w:firstLine="708"/>
        <w:jc w:val="both"/>
        <w:rPr>
          <w:sz w:val="28"/>
          <w:highlight w:val="white"/>
        </w:rPr>
      </w:pPr>
      <w:r/>
      <w:bookmarkStart w:id="4" w:name="_Hlk23351626"/>
      <w:r>
        <w:rPr>
          <w:sz w:val="28"/>
          <w:highlight w:val="white"/>
        </w:rPr>
        <w:t xml:space="preserve">Вводная лекция дает первое целостное представление об учебной дисциплине и ориентируе</w:t>
      </w:r>
      <w:r>
        <w:rPr>
          <w:sz w:val="28"/>
          <w:highlight w:val="white"/>
        </w:rPr>
        <w:t xml:space="preserve">т аспиранта системе работы по данному курсу. На лекции высказываются соображения по методическим и организационным особенностям работы в рамках курса, а также дается анализ рекомендуемой учебно-методической литературы, оглашаются сроки и формы отчетности. </w:t>
      </w:r>
      <w:r>
        <w:rPr>
          <w:sz w:val="28"/>
          <w:highlight w:val="white"/>
        </w:rPr>
      </w:r>
      <w:r>
        <w:rPr>
          <w:sz w:val="28"/>
          <w:highlight w:val="white"/>
        </w:rPr>
      </w:r>
    </w:p>
    <w:p>
      <w:pPr>
        <w:ind w:firstLine="708"/>
        <w:jc w:val="both"/>
        <w:rPr>
          <w:sz w:val="28"/>
          <w:highlight w:val="white"/>
        </w:rPr>
      </w:pPr>
      <w:r>
        <w:rPr>
          <w:sz w:val="28"/>
          <w:highlight w:val="white"/>
        </w:rPr>
        <w:t xml:space="preserve">Лекция-презентация представляет собой визуальную форму подачи лекционного материала средствами ТСО и/или аудио-видеотехники. Проведение такого лекционного занятия содержит развернутое или краткое комментирование просматриваемых визуальных материалов.</w:t>
      </w:r>
      <w:r>
        <w:rPr>
          <w:sz w:val="28"/>
          <w:highlight w:val="white"/>
        </w:rPr>
      </w:r>
      <w:r>
        <w:rPr>
          <w:sz w:val="28"/>
          <w:highlight w:val="white"/>
        </w:rPr>
      </w:r>
    </w:p>
    <w:p>
      <w:pPr>
        <w:ind w:firstLine="708"/>
        <w:jc w:val="both"/>
        <w:rPr>
          <w:sz w:val="28"/>
          <w:highlight w:val="white"/>
        </w:rPr>
      </w:pPr>
      <w:r>
        <w:rPr>
          <w:sz w:val="28"/>
          <w:highlight w:val="white"/>
        </w:rPr>
        <w:t xml:space="preserve">Лекция-информация ориентирована на изложение и объяснение обучающимся научной информации, подлежащей осмыслению и запоминанию. </w:t>
      </w:r>
      <w:r>
        <w:rPr>
          <w:sz w:val="28"/>
          <w:highlight w:val="white"/>
        </w:rPr>
      </w:r>
      <w:r>
        <w:rPr>
          <w:sz w:val="28"/>
          <w:highlight w:val="white"/>
        </w:rPr>
      </w:r>
    </w:p>
    <w:p>
      <w:pPr>
        <w:ind w:firstLine="708"/>
        <w:jc w:val="both"/>
        <w:rPr>
          <w:sz w:val="28"/>
          <w:highlight w:val="white"/>
        </w:rPr>
      </w:pPr>
      <w:r>
        <w:rPr>
          <w:sz w:val="28"/>
          <w:highlight w:val="white"/>
        </w:rPr>
        <w:t xml:space="preserve">Лекция-дискуссия ориентирования на обсуждение с обучающимися изложенной научной информации, формулировку вопросов и проблем, нуждающихся в осмыслении и обсуждении, высказывании мнений по проблемным вопросам.</w:t>
      </w:r>
      <w:r>
        <w:rPr>
          <w:sz w:val="28"/>
          <w:highlight w:val="white"/>
        </w:rPr>
      </w:r>
      <w:r>
        <w:rPr>
          <w:sz w:val="28"/>
          <w:highlight w:val="white"/>
        </w:rPr>
      </w:r>
    </w:p>
    <w:p>
      <w:pPr>
        <w:ind w:firstLine="708"/>
        <w:jc w:val="both"/>
        <w:rPr>
          <w:sz w:val="28"/>
          <w:highlight w:val="white"/>
        </w:rPr>
      </w:pPr>
      <w:r>
        <w:rPr>
          <w:sz w:val="28"/>
          <w:highlight w:val="white"/>
        </w:rPr>
        <w:t xml:space="preserve">Проблемная лекция. На этой лекции новое знание вводится через проблемность вопроса, задачи или ситуации. При этом </w:t>
      </w:r>
      <w:r>
        <w:rPr>
          <w:sz w:val="28"/>
          <w:highlight w:val="white"/>
        </w:rPr>
        <w:t xml:space="preserve">процесс познания обучающихся в сотрудничестве и диалоге с преподавателем приближается к исследовательской деятельности. Содержание проблемы раскрывается путем организации поиска ее решения или суммирования и анализа традиционных и современных точек зрения.</w:t>
      </w:r>
      <w:r>
        <w:rPr>
          <w:sz w:val="28"/>
          <w:highlight w:val="white"/>
        </w:rPr>
      </w:r>
      <w:r>
        <w:rPr>
          <w:sz w:val="28"/>
          <w:highlight w:val="white"/>
        </w:rPr>
      </w:r>
    </w:p>
    <w:p>
      <w:pPr>
        <w:ind w:firstLine="708"/>
        <w:jc w:val="both"/>
        <w:rPr>
          <w:sz w:val="28"/>
          <w:highlight w:val="white"/>
        </w:rPr>
      </w:pPr>
      <w:r>
        <w:rPr>
          <w:sz w:val="28"/>
          <w:highlight w:val="white"/>
        </w:rPr>
        <w:t xml:space="preserve">Дискуссия. Данная форма является одной из эффективных технологий группового взаимодействия, позволяющая осуществлять коллективный обмен мнениями, вариантами решений, сопоставлять ин</w:t>
      </w:r>
      <w:r>
        <w:rPr>
          <w:sz w:val="28"/>
          <w:highlight w:val="white"/>
        </w:rPr>
        <w:t xml:space="preserve">формацию, предложения, идеи. Дискуссия применима при обсуждении вопросов, тем, практических примеров на которые нет однозначного ответа, существуют различные способы их решения.  Участие аспирантов в дискуссии формирует глубокое, осознанное, осмысленное, л</w:t>
      </w:r>
      <w:r>
        <w:rPr>
          <w:sz w:val="28"/>
          <w:highlight w:val="white"/>
        </w:rPr>
        <w:t xml:space="preserve">ичностное освоение знаний и навыков с долгосрочным эффектом за счет активного, заинтересованного, эмоционального обсуждения, в которое они включаются в поисках научного знания. Дискуссия стимулирует творческий подход, умение находить нестандартные решения.</w:t>
      </w:r>
      <w:r>
        <w:rPr>
          <w:sz w:val="28"/>
          <w:highlight w:val="white"/>
        </w:rPr>
      </w:r>
      <w:r>
        <w:rPr>
          <w:sz w:val="28"/>
          <w:highlight w:val="white"/>
        </w:rPr>
      </w:r>
    </w:p>
    <w:p>
      <w:pPr>
        <w:ind w:firstLine="708"/>
        <w:jc w:val="both"/>
        <w:rPr>
          <w:sz w:val="28"/>
        </w:rPr>
      </w:pPr>
      <w:r>
        <w:rPr>
          <w:sz w:val="28"/>
        </w:rPr>
        <w:t xml:space="preserve">Доклад – один из видов устного выступления, публичное сообщение, представляющее собой развернутое изложение на определенную тему; устное монологическое высказывание с целью оказания воздействия на аудиторию, содержащее развёрнутое, глубокое излож</w:t>
      </w:r>
      <w:r>
        <w:rPr>
          <w:sz w:val="28"/>
        </w:rPr>
        <w:t xml:space="preserve">ение определённой темы. В ходе подготовки и представления доклада на определенную тему обучающийся приобретает новые знания, формирует важные научно-исследовательские умения, осваивает методы научного познания, совершенствует навыки публичного выступления.</w:t>
      </w:r>
      <w:r>
        <w:rPr>
          <w:sz w:val="28"/>
        </w:rPr>
      </w:r>
      <w:r>
        <w:rPr>
          <w:sz w:val="28"/>
        </w:rPr>
      </w:r>
    </w:p>
    <w:p>
      <w:pPr>
        <w:ind w:firstLine="709"/>
        <w:jc w:val="both"/>
        <w:rPr>
          <w:sz w:val="28"/>
        </w:rPr>
      </w:pPr>
      <w:r>
        <w:rPr>
          <w:sz w:val="28"/>
        </w:rPr>
        <w:t xml:space="preserve">При проведении практических занятий могут быть применены следующие образовательные технологии: работа в парах, работа</w:t>
      </w:r>
      <w:r>
        <w:rPr>
          <w:sz w:val="28"/>
        </w:rPr>
        <w:t xml:space="preserve"> в малых группах, «мозговой штурм», дебаты, дискуссия, практика публичного выступления, встречи с представителями российских и зарубежных компаний, государственных и общественных организаций, мастер-классы экспертов и специалистов. Может предусматриваться:</w:t>
      </w:r>
      <w:r>
        <w:rPr>
          <w:sz w:val="28"/>
        </w:rPr>
      </w:r>
      <w:r>
        <w:rPr>
          <w:sz w:val="28"/>
        </w:rPr>
      </w:r>
    </w:p>
    <w:p>
      <w:pPr>
        <w:ind w:firstLine="709"/>
        <w:tabs>
          <w:tab w:val="left" w:pos="0" w:leader="none"/>
        </w:tabs>
        <w:rPr>
          <w:sz w:val="28"/>
        </w:rPr>
      </w:pPr>
      <w:r>
        <w:rPr>
          <w:sz w:val="28"/>
        </w:rPr>
        <w:t xml:space="preserve">- разработка и обсуждение методических материалов,</w:t>
      </w:r>
      <w:r>
        <w:rPr>
          <w:sz w:val="28"/>
        </w:rPr>
      </w:r>
      <w:r>
        <w:rPr>
          <w:sz w:val="28"/>
        </w:rPr>
      </w:r>
    </w:p>
    <w:p>
      <w:pPr>
        <w:ind w:firstLine="709"/>
        <w:jc w:val="both"/>
        <w:tabs>
          <w:tab w:val="left" w:pos="0" w:leader="none"/>
        </w:tabs>
        <w:rPr>
          <w:sz w:val="28"/>
        </w:rPr>
      </w:pPr>
      <w:r>
        <w:rPr>
          <w:sz w:val="28"/>
        </w:rPr>
        <w:t xml:space="preserve">- подготовка проектов документов, работа с типовыми формами документов,</w:t>
      </w:r>
      <w:r>
        <w:rPr>
          <w:sz w:val="28"/>
        </w:rPr>
      </w:r>
      <w:r>
        <w:rPr>
          <w:sz w:val="28"/>
        </w:rPr>
      </w:r>
    </w:p>
    <w:p>
      <w:pPr>
        <w:ind w:firstLine="709"/>
        <w:tabs>
          <w:tab w:val="left" w:pos="0" w:leader="none"/>
        </w:tabs>
        <w:rPr>
          <w:sz w:val="28"/>
        </w:rPr>
      </w:pPr>
      <w:r>
        <w:rPr>
          <w:sz w:val="28"/>
        </w:rPr>
        <w:t xml:space="preserve">- проведение анализа судебной практики,</w:t>
      </w:r>
      <w:r>
        <w:rPr>
          <w:sz w:val="28"/>
        </w:rPr>
      </w:r>
      <w:r>
        <w:rPr>
          <w:sz w:val="28"/>
        </w:rPr>
      </w:r>
    </w:p>
    <w:p>
      <w:pPr>
        <w:ind w:firstLine="709"/>
        <w:jc w:val="both"/>
        <w:tabs>
          <w:tab w:val="left" w:pos="0" w:leader="none"/>
        </w:tabs>
        <w:rPr>
          <w:sz w:val="28"/>
          <w:highlight w:val="green"/>
        </w:rPr>
      </w:pPr>
      <w:r>
        <w:rPr>
          <w:sz w:val="28"/>
        </w:rPr>
        <w:t xml:space="preserve">- проведение научных и учебно-методических конференций, круглых столов, семинаров и т.д.</w:t>
      </w:r>
      <w:bookmarkEnd w:id="4"/>
      <w:r>
        <w:rPr>
          <w:sz w:val="28"/>
          <w:highlight w:val="green"/>
        </w:rPr>
      </w:r>
      <w:r>
        <w:rPr>
          <w:sz w:val="28"/>
          <w:highlight w:val="green"/>
        </w:rPr>
      </w:r>
    </w:p>
    <w:p>
      <w:pPr>
        <w:ind w:firstLine="709"/>
        <w:jc w:val="both"/>
        <w:tabs>
          <w:tab w:val="left" w:pos="0" w:leader="none"/>
        </w:tabs>
        <w:rPr>
          <w:sz w:val="28"/>
          <w:highlight w:val="green"/>
        </w:rPr>
      </w:pPr>
      <w:r>
        <w:rPr>
          <w:sz w:val="28"/>
        </w:rPr>
        <w:t xml:space="preserve">Использование мультимедийных технологий, презентационного материала за лекционных и занятиях семинарского типа.</w:t>
      </w:r>
      <w:r>
        <w:rPr>
          <w:sz w:val="28"/>
          <w:highlight w:val="green"/>
        </w:rPr>
      </w:r>
      <w:r>
        <w:rPr>
          <w:sz w:val="28"/>
          <w:highlight w:val="green"/>
        </w:rPr>
      </w:r>
    </w:p>
    <w:p>
      <w:pPr>
        <w:rPr>
          <w:sz w:val="28"/>
        </w:rPr>
      </w:pPr>
      <w:r>
        <w:rPr>
          <w:sz w:val="28"/>
        </w:rPr>
      </w:r>
      <w:r>
        <w:rPr>
          <w:sz w:val="28"/>
        </w:rPr>
      </w:r>
      <w:r>
        <w:rPr>
          <w:sz w:val="28"/>
        </w:rPr>
      </w:r>
    </w:p>
    <w:p>
      <w:pPr>
        <w:pStyle w:val="1094"/>
        <w:numPr>
          <w:ilvl w:val="0"/>
          <w:numId w:val="10"/>
        </w:numPr>
        <w:ind w:left="0" w:firstLine="0"/>
        <w:jc w:val="center"/>
        <w:tabs>
          <w:tab w:val="left" w:pos="426" w:leader="none"/>
        </w:tabs>
        <w:rPr>
          <w:b/>
          <w:sz w:val="28"/>
        </w:rPr>
      </w:pPr>
      <w:r>
        <w:rPr>
          <w:b/>
          <w:sz w:val="28"/>
        </w:rPr>
        <w:t xml:space="preserve">РЕСУРСНОЕ ОБЕСПЕЧЕНИЕ ДИСЦИПЛИНЫ</w:t>
      </w:r>
      <w:r>
        <w:rPr>
          <w:b/>
          <w:sz w:val="28"/>
        </w:rPr>
      </w:r>
      <w:r>
        <w:rPr>
          <w:b/>
          <w:sz w:val="28"/>
        </w:rPr>
      </w:r>
    </w:p>
    <w:p>
      <w:pPr>
        <w:rPr>
          <w:b/>
          <w:sz w:val="28"/>
        </w:rPr>
      </w:pPr>
      <w:r>
        <w:rPr>
          <w:b/>
          <w:sz w:val="28"/>
        </w:rPr>
      </w:r>
      <w:r>
        <w:rPr>
          <w:b/>
          <w:sz w:val="28"/>
        </w:rPr>
      </w:r>
      <w:r>
        <w:rPr>
          <w:b/>
          <w:sz w:val="28"/>
        </w:rPr>
      </w:r>
    </w:p>
    <w:p>
      <w:pPr>
        <w:numPr>
          <w:ilvl w:val="1"/>
          <w:numId w:val="10"/>
        </w:numPr>
        <w:ind w:left="0" w:firstLine="851"/>
        <w:jc w:val="both"/>
        <w:keepNext/>
        <w:widowControl w:val="off"/>
        <w:tabs>
          <w:tab w:val="left" w:pos="708" w:leader="none"/>
        </w:tabs>
        <w:rPr>
          <w:b/>
          <w:sz w:val="28"/>
        </w:rPr>
        <w:outlineLvl w:val="2"/>
      </w:pPr>
      <w:r>
        <w:rPr>
          <w:b/>
          <w:sz w:val="28"/>
        </w:rPr>
        <w:t xml:space="preserve">Учебно-методическое и информационное обеспечение дисциплины</w:t>
      </w:r>
      <w:r>
        <w:rPr>
          <w:b/>
          <w:sz w:val="28"/>
        </w:rPr>
      </w:r>
      <w:r>
        <w:rPr>
          <w:b/>
          <w:sz w:val="28"/>
        </w:rPr>
      </w:r>
    </w:p>
    <w:p>
      <w:pPr>
        <w:ind w:firstLine="709"/>
        <w:rPr>
          <w:b/>
          <w:sz w:val="28"/>
        </w:rPr>
      </w:pPr>
      <w:r>
        <w:rPr>
          <w:b/>
          <w:sz w:val="28"/>
        </w:rPr>
      </w:r>
      <w:r>
        <w:rPr>
          <w:b/>
          <w:sz w:val="28"/>
        </w:rPr>
      </w:r>
      <w:r>
        <w:rPr>
          <w:b/>
          <w:sz w:val="28"/>
        </w:rPr>
      </w:r>
    </w:p>
    <w:p>
      <w:pPr>
        <w:jc w:val="both"/>
        <w:spacing w:line="360" w:lineRule="auto"/>
        <w:rPr>
          <w:sz w:val="28"/>
        </w:rPr>
      </w:pPr>
      <w:r/>
      <w:bookmarkStart w:id="5" w:name="_Hlk23351661"/>
      <w:r>
        <w:rPr>
          <w:sz w:val="28"/>
        </w:rPr>
        <w:t xml:space="preserve">Таблица 9.1.1 – Учебно-методическое обеспечение дисциплины</w:t>
      </w:r>
      <w:r>
        <w:rPr>
          <w:sz w:val="28"/>
        </w:rPr>
      </w:r>
      <w:r>
        <w:rPr>
          <w:sz w:val="28"/>
        </w:rPr>
      </w:r>
    </w:p>
    <w:tbl>
      <w:tblPr>
        <w:tblStyle w:val="1165"/>
        <w:tblW w:w="9543" w:type="dxa"/>
        <w:tblInd w:w="-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4A0" w:firstRow="1" w:lastRow="0" w:firstColumn="1" w:lastColumn="0" w:noHBand="0" w:noVBand="1"/>
      </w:tblPr>
      <w:tblGrid>
        <w:gridCol w:w="5661"/>
        <w:gridCol w:w="1417"/>
        <w:gridCol w:w="2465"/>
      </w:tblGrid>
      <w:tr>
        <w:tblPrEx/>
        <w:trPr>
          <w:trHeight w:val="418"/>
        </w:trPr>
        <w:tc>
          <w:tcPr>
            <w:tcBorders>
              <w:top w:val="single" w:color="000000" w:sz="4" w:space="0"/>
              <w:left w:val="single" w:color="000000" w:sz="4" w:space="0"/>
              <w:bottom w:val="single" w:color="000000" w:sz="4" w:space="0"/>
              <w:right w:val="single" w:color="000000" w:sz="4" w:space="0"/>
            </w:tcBorders>
            <w:tcW w:w="5661" w:type="dxa"/>
            <w:vAlign w:val="center"/>
            <w:textDirection w:val="lrTb"/>
            <w:noWrap w:val="false"/>
          </w:tcPr>
          <w:p>
            <w:pPr>
              <w:ind w:right="163"/>
              <w:jc w:val="center"/>
              <w:spacing w:line="249" w:lineRule="exact"/>
              <w:rPr>
                <w:b/>
              </w:rPr>
            </w:pPr>
            <w:r/>
            <w:bookmarkStart w:id="6" w:name="_Hlk32421294"/>
            <w:r>
              <w:rPr>
                <w:b/>
              </w:rPr>
              <w:t xml:space="preserve">Библиографическое описание издания </w:t>
            </w:r>
            <w:r>
              <w:rPr>
                <w:b/>
              </w:rPr>
            </w:r>
            <w:r>
              <w:rPr>
                <w:b/>
              </w:rPr>
            </w:r>
          </w:p>
          <w:p>
            <w:pPr>
              <w:ind w:right="163"/>
              <w:jc w:val="center"/>
              <w:spacing w:line="249" w:lineRule="exact"/>
              <w:rPr>
                <w:b/>
              </w:rPr>
            </w:pPr>
            <w:r>
              <w:rPr>
                <w:b/>
              </w:rPr>
              <w:t xml:space="preserve">(автор, заглавие, вид, место и год издания, кол. стр.)</w:t>
            </w:r>
            <w:r>
              <w:rPr>
                <w:b/>
              </w:rPr>
            </w:r>
            <w:r>
              <w:rPr>
                <w:b/>
              </w:rPr>
            </w:r>
          </w:p>
        </w:tc>
        <w:tc>
          <w:tcPr>
            <w:tcBorders>
              <w:top w:val="single" w:color="000000" w:sz="4" w:space="0"/>
              <w:left w:val="single" w:color="000000" w:sz="4" w:space="0"/>
              <w:bottom w:val="single" w:color="000000" w:sz="4" w:space="0"/>
              <w:right w:val="single" w:color="000000" w:sz="4" w:space="0"/>
            </w:tcBorders>
            <w:tcW w:w="1417" w:type="dxa"/>
            <w:vAlign w:val="center"/>
            <w:textDirection w:val="lrTb"/>
            <w:noWrap w:val="false"/>
          </w:tcPr>
          <w:p>
            <w:pPr>
              <w:ind w:right="52"/>
              <w:jc w:val="center"/>
              <w:rPr>
                <w:b/>
                <w:i/>
              </w:rPr>
            </w:pPr>
            <w:r>
              <w:rPr>
                <w:b/>
              </w:rPr>
              <w:t xml:space="preserve">Основная/ дополнительная литература</w:t>
            </w:r>
            <w:r>
              <w:rPr>
                <w:b/>
                <w:i/>
              </w:rPr>
            </w:r>
            <w:r>
              <w:rPr>
                <w:b/>
                <w:i/>
              </w:rPr>
            </w:r>
          </w:p>
        </w:tc>
        <w:tc>
          <w:tcPr>
            <w:tcBorders>
              <w:top w:val="single" w:color="000000" w:sz="4" w:space="0"/>
              <w:left w:val="single" w:color="000000" w:sz="4" w:space="0"/>
              <w:bottom w:val="single" w:color="000000" w:sz="4" w:space="0"/>
              <w:right w:val="single" w:color="000000" w:sz="4" w:space="0"/>
            </w:tcBorders>
            <w:tcW w:w="2465" w:type="dxa"/>
            <w:vAlign w:val="center"/>
            <w:textDirection w:val="lrTb"/>
            <w:noWrap w:val="false"/>
          </w:tcPr>
          <w:p>
            <w:pPr>
              <w:ind w:left="-12" w:right="41"/>
              <w:jc w:val="center"/>
              <w:spacing w:before="127"/>
              <w:rPr>
                <w:b/>
              </w:rPr>
            </w:pPr>
            <w:r>
              <w:rPr>
                <w:b/>
              </w:rPr>
              <w:t xml:space="preserve">Электронные ресурсы</w:t>
            </w:r>
            <w:r>
              <w:rPr>
                <w:b/>
              </w:rPr>
            </w:r>
            <w:r>
              <w:rPr>
                <w:b/>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i/>
                <w:iCs/>
                <w:sz w:val="28"/>
                <w:szCs w:val="28"/>
              </w:rPr>
              <w:t xml:space="preserve">Ядерное право: глобальная дискуссия</w:t>
            </w:r>
            <w:r>
              <w:rPr>
                <w:sz w:val="28"/>
              </w:rPr>
              <w:t xml:space="preserve">. © Международное агентство по атомной энергии, Вена 2022.</w:t>
            </w:r>
            <w:r>
              <w:rPr>
                <w:sz w:val="28"/>
                <w:szCs w:val="28"/>
              </w:rPr>
            </w:r>
            <w:r>
              <w:rPr>
                <w:sz w:val="28"/>
                <w:szCs w:val="28"/>
              </w:rPr>
            </w:r>
          </w:p>
          <w:p>
            <w:pPr>
              <w:ind w:right="57"/>
              <w:jc w:val="both"/>
              <w:rPr>
                <w:sz w:val="28"/>
                <w:szCs w:val="28"/>
              </w:rPr>
            </w:pPr>
            <w:r>
              <w:rPr>
                <w:sz w:val="28"/>
                <w:szCs w:val="28"/>
              </w:rPr>
              <w:t xml:space="preserve">chrome-extension://efaidnbmnnnibpcajpcglclefindmkaj/https://www-pub.iaea.org/MTCD/Publications/PDF/R_NuclearLaw_web.pdf</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https://www.iaea.org/ru/publications/15170/yadernoe-pravo-globalnaya-diskussiya</w:t>
            </w:r>
            <w:r>
              <w:rPr>
                <w:sz w:val="28"/>
                <w:szCs w:val="28"/>
                <w:highlight w:val="yellow"/>
              </w:rPr>
            </w:r>
            <w:r>
              <w:rPr>
                <w:sz w:val="28"/>
                <w:szCs w:val="28"/>
                <w:highlight w:val="yellow"/>
              </w:rPr>
            </w:r>
          </w:p>
        </w:tc>
      </w:tr>
      <w:tr>
        <w:tblPrEx/>
        <w:trPr>
          <w:trHeight w:val="656"/>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Проблемы и тенденции правового регулирования в области использования атомной энергии.Моногрфия под ред.В.В.Романовой.М.: Издательство «Юрист».2017.</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42"/>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rPr>
            </w:pPr>
            <w:r>
              <w:rPr>
                <w:sz w:val="28"/>
                <w:szCs w:val="28"/>
              </w:rPr>
              <w:t xml:space="preserve">Иойрыш А.И. Концепция атомного права: научное издание / А.И. Иойрыш. М.: ЮНИТИ-ДАНА, 2008</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rPr>
            </w:pPr>
            <w:r>
              <w:rPr>
                <w:sz w:val="28"/>
                <w:szCs w:val="28"/>
              </w:rPr>
              <w:t xml:space="preserve">ЭБС </w:t>
            </w:r>
            <w:r>
              <w:rPr>
                <w:sz w:val="28"/>
                <w:szCs w:val="28"/>
              </w:rPr>
            </w:r>
            <w:r>
              <w:rPr>
                <w:sz w:val="28"/>
                <w:szCs w:val="28"/>
              </w:rPr>
            </w:r>
          </w:p>
          <w:p>
            <w:pPr>
              <w:ind w:left="-57" w:right="-57"/>
              <w:jc w:val="center"/>
              <w:rPr>
                <w:sz w:val="28"/>
                <w:szCs w:val="28"/>
                <w:highlight w:val="yellow"/>
              </w:rPr>
            </w:pPr>
            <w:r>
              <w:rPr>
                <w:sz w:val="28"/>
                <w:szCs w:val="28"/>
              </w:rPr>
              <w:t xml:space="preserve">IPR-books</w:t>
            </w:r>
            <w:r>
              <w:rPr>
                <w:sz w:val="28"/>
                <w:szCs w:val="28"/>
                <w:highlight w:val="yellow"/>
              </w:rPr>
            </w:r>
            <w:r>
              <w:rPr>
                <w:sz w:val="28"/>
                <w:szCs w:val="28"/>
                <w:highlight w:val="yellow"/>
              </w:rPr>
            </w:r>
          </w:p>
        </w:tc>
      </w:tr>
      <w:tr>
        <w:tblPrEx/>
        <w:trPr>
          <w:trHeight w:val="237"/>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On the current trends of international treaties in the field of nuclear law with the participation of Russian Federation.CYIL 2020. vol.11.Czech Yearbook of Public and Private International Law Pp.370-376.</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w:t>
            </w:r>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https://www.cyil.eu/contents-cyil-2020/</w:t>
            </w:r>
            <w:r>
              <w:rPr>
                <w:sz w:val="28"/>
                <w:szCs w:val="28"/>
                <w:highlight w:val="yellow"/>
              </w:rPr>
            </w:r>
            <w:r>
              <w:rPr>
                <w:sz w:val="28"/>
                <w:szCs w:val="28"/>
                <w:highlight w:val="yellow"/>
              </w:rPr>
            </w:r>
          </w:p>
        </w:tc>
      </w:tr>
      <w:tr>
        <w:tblPrEx/>
        <w:trPr>
          <w:trHeight w:val="425"/>
        </w:trPr>
        <w:tc>
          <w:tcPr>
            <w:tcBorders>
              <w:top w:val="single" w:color="000000" w:sz="4" w:space="0"/>
              <w:left w:val="single" w:color="000000" w:sz="4" w:space="0"/>
              <w:bottom w:val="single" w:color="000000" w:sz="4" w:space="0"/>
              <w:right w:val="single" w:color="000000" w:sz="4" w:space="0"/>
            </w:tcBorders>
            <w:tcW w:w="5661" w:type="dxa"/>
            <w:textDirection w:val="lrTb"/>
            <w:noWrap w:val="false"/>
          </w:tcPr>
          <w:p>
            <w:pPr>
              <w:ind w:right="57"/>
              <w:jc w:val="both"/>
              <w:rPr>
                <w:sz w:val="28"/>
                <w:szCs w:val="28"/>
                <w:lang w:val="en-US"/>
              </w:rPr>
            </w:pPr>
            <w:r>
              <w:rPr>
                <w:sz w:val="28"/>
                <w:szCs w:val="28"/>
                <w:lang w:val="en-US"/>
              </w:rPr>
              <w:t xml:space="preserve">Romanova V.V The Decarbonization Process, Nuclear Energetics Potential and the Challenges of Legal Regulation. CYIL 2021. vol.12.Czech Yearbook of Public and Private International </w:t>
            </w:r>
            <w:r>
              <w:rPr>
                <w:sz w:val="28"/>
                <w:szCs w:val="28"/>
                <w:lang w:val="en-US"/>
              </w:rPr>
              <w:t xml:space="preserve">Law Pp.337-344.</w:t>
            </w:r>
            <w:r>
              <w:rPr>
                <w:sz w:val="28"/>
                <w:szCs w:val="28"/>
                <w:lang w:val="en-US"/>
              </w:rPr>
            </w:r>
            <w:r>
              <w:rPr>
                <w:sz w:val="28"/>
                <w:szCs w:val="28"/>
                <w:lang w:val="en-US"/>
              </w:rPr>
            </w:r>
          </w:p>
        </w:tc>
        <w:tc>
          <w:tcPr>
            <w:tcBorders>
              <w:top w:val="single" w:color="000000" w:sz="4" w:space="0"/>
              <w:left w:val="single" w:color="000000" w:sz="4" w:space="0"/>
              <w:bottom w:val="single" w:color="000000" w:sz="4" w:space="0"/>
              <w:right w:val="single" w:color="000000" w:sz="4" w:space="0"/>
            </w:tcBorders>
            <w:tcW w:w="1417" w:type="dxa"/>
            <w:textDirection w:val="lrTb"/>
            <w:noWrap w:val="false"/>
          </w:tcPr>
          <w:p>
            <w:pPr>
              <w:ind w:left="25"/>
              <w:jc w:val="center"/>
              <w:spacing w:before="1"/>
              <w:rPr>
                <w:sz w:val="28"/>
                <w:szCs w:val="28"/>
                <w:highlight w:val="yellow"/>
              </w:rPr>
            </w:pPr>
            <w:r>
              <w:rPr>
                <w:sz w:val="28"/>
                <w:szCs w:val="28"/>
              </w:rPr>
              <w:t xml:space="preserve">Основная </w:t>
            </w:r>
            <w:bookmarkEnd w:id="6"/>
            <w:r>
              <w:rPr>
                <w:sz w:val="28"/>
                <w:szCs w:val="28"/>
                <w:highlight w:val="yellow"/>
              </w:rPr>
            </w:r>
            <w:r>
              <w:rPr>
                <w:sz w:val="28"/>
                <w:szCs w:val="28"/>
                <w:highlight w:val="yellow"/>
              </w:rPr>
            </w:r>
          </w:p>
        </w:tc>
        <w:tc>
          <w:tcPr>
            <w:tcBorders>
              <w:top w:val="single" w:color="000000" w:sz="4" w:space="0"/>
              <w:left w:val="single" w:color="000000" w:sz="4" w:space="0"/>
              <w:bottom w:val="single" w:color="000000" w:sz="4" w:space="0"/>
              <w:right w:val="single" w:color="000000" w:sz="4" w:space="0"/>
            </w:tcBorders>
            <w:tcW w:w="2465" w:type="dxa"/>
            <w:textDirection w:val="lrTb"/>
            <w:noWrap w:val="false"/>
          </w:tcPr>
          <w:p>
            <w:pPr>
              <w:ind w:left="-57" w:right="-57"/>
              <w:jc w:val="center"/>
              <w:rPr>
                <w:sz w:val="28"/>
                <w:szCs w:val="28"/>
                <w:highlight w:val="yellow"/>
              </w:rPr>
            </w:pPr>
            <w:r>
              <w:rPr>
                <w:sz w:val="28"/>
                <w:szCs w:val="28"/>
              </w:rPr>
              <w:t xml:space="preserve">https://www.cyil.eu/contents-cyil-2021/</w:t>
            </w:r>
            <w:bookmarkEnd w:id="5"/>
            <w:r>
              <w:rPr>
                <w:sz w:val="28"/>
                <w:szCs w:val="28"/>
                <w:highlight w:val="yellow"/>
              </w:rPr>
            </w:r>
            <w:r>
              <w:rPr>
                <w:sz w:val="28"/>
                <w:szCs w:val="28"/>
                <w:highlight w:val="yellow"/>
              </w:rPr>
            </w:r>
          </w:p>
        </w:tc>
      </w:tr>
    </w:tbl>
    <w:p>
      <w:pPr>
        <w:jc w:val="both"/>
        <w:rPr>
          <w:sz w:val="28"/>
        </w:rPr>
      </w:pPr>
      <w:r>
        <w:rPr>
          <w:sz w:val="28"/>
        </w:rPr>
      </w:r>
      <w:r>
        <w:rPr>
          <w:sz w:val="28"/>
        </w:rPr>
      </w:r>
      <w:r>
        <w:rPr>
          <w:sz w:val="28"/>
        </w:rPr>
      </w:r>
    </w:p>
    <w:p>
      <w:pPr>
        <w:ind w:right="-139"/>
        <w:spacing w:before="94" w:line="360" w:lineRule="auto"/>
        <w:widowControl w:val="off"/>
        <w:rPr>
          <w:sz w:val="28"/>
        </w:rPr>
      </w:pPr>
      <w:r>
        <w:rPr>
          <w:sz w:val="28"/>
        </w:rPr>
        <w:t xml:space="preserve">Таблица 9.1.2 – Перечень электронных библиотечных систем (ЭБС) </w:t>
      </w:r>
      <w:r>
        <w:rPr>
          <w:sz w:val="28"/>
        </w:rPr>
      </w:r>
      <w:r>
        <w:rPr>
          <w:sz w:val="28"/>
        </w:rPr>
      </w:r>
    </w:p>
    <w:tbl>
      <w:tblPr>
        <w:tblStyle w:val="1166"/>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7"/>
        <w:gridCol w:w="8833"/>
      </w:tblGrid>
      <w:tr>
        <w:tblPrEx/>
        <w:trPr>
          <w:trHeight w:val="339"/>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spacing w:line="276" w:lineRule="auto"/>
              <w:rPr>
                <w:szCs w:val="24"/>
              </w:rPr>
            </w:pPr>
            <w:r>
              <w:rPr>
                <w:szCs w:val="24"/>
                <w:lang w:eastAsia="en-US" w:bidi="ru-RU"/>
              </w:rPr>
              <w:t xml:space="preserve">№</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jc w:val="center"/>
              <w:spacing w:line="276" w:lineRule="auto"/>
              <w:rPr>
                <w:szCs w:val="24"/>
              </w:rPr>
            </w:pPr>
            <w:r>
              <w:rPr>
                <w:szCs w:val="24"/>
                <w:lang w:eastAsia="en-US" w:bidi="ru-RU"/>
              </w:rPr>
              <w:t xml:space="preserve">Наименование ЭБС</w:t>
            </w:r>
            <w:r>
              <w:rPr>
                <w:szCs w:val="24"/>
                <w:lang w:val="en-US" w:eastAsia="en-US" w:bidi="ru-RU"/>
              </w:rPr>
              <w:t xml:space="preserve"> </w:t>
            </w:r>
            <w:r>
              <w:rPr>
                <w:szCs w:val="24"/>
              </w:rPr>
            </w:r>
            <w:r>
              <w:rPr>
                <w:szCs w:val="24"/>
              </w:rPr>
            </w:r>
          </w:p>
        </w:tc>
      </w:tr>
      <w:tr>
        <w:tblPrEx/>
        <w:trPr>
          <w:trHeight w:val="555"/>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IPR-books.ru - </w:t>
            </w:r>
            <w:r>
              <w:rPr>
                <w:color w:val="0000ff"/>
                <w:szCs w:val="24"/>
              </w:rPr>
              <w:t xml:space="preserve">http://www.iprbookshop.ru/</w:t>
            </w:r>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Проспект </w:t>
            </w:r>
            <w:hyperlink r:id="rId12" w:tooltip="http://ebs.prospekt.org/books" w:history="1">
              <w:r>
                <w:rPr>
                  <w:rStyle w:val="761"/>
                  <w:szCs w:val="24"/>
                </w:rPr>
                <w:t xml:space="preserve">http://ebs.prospekt.org/books</w:t>
              </w:r>
            </w:hyperlink>
            <w:r>
              <w:rPr>
                <w:szCs w:val="24"/>
              </w:rPr>
              <w:t xml:space="preserve"> </w:t>
            </w:r>
            <w:r>
              <w:rPr>
                <w:szCs w:val="24"/>
              </w:rPr>
            </w:r>
            <w:r>
              <w:rPr>
                <w:szCs w:val="24"/>
              </w:rPr>
            </w:r>
          </w:p>
        </w:tc>
      </w:tr>
      <w:tr>
        <w:tblPrEx/>
        <w:trPr>
          <w:trHeight w:val="33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3</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Юстицинформ </w:t>
            </w:r>
            <w:hyperlink r:id="rId13" w:tooltip="https://elknigi.ru/" w:history="1">
              <w:r>
                <w:rPr>
                  <w:rStyle w:val="761"/>
                  <w:szCs w:val="24"/>
                </w:rPr>
                <w:t xml:space="preserve">https://elknigi.ru/</w:t>
              </w:r>
            </w:hyperlink>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4</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BOOK.ru - </w:t>
            </w:r>
            <w:r>
              <w:rPr>
                <w:color w:val="0000ff"/>
                <w:szCs w:val="24"/>
              </w:rPr>
              <w:t xml:space="preserve">http://www.book.ru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5</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ЭБС ЮРАЙТ – </w:t>
            </w:r>
            <w:r>
              <w:rPr>
                <w:color w:val="0000ff"/>
                <w:szCs w:val="24"/>
              </w:rPr>
              <w:t xml:space="preserve">http://www.urait.ru</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6</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Электронная библиотечная система ЗНАНИУМ (ZNANIUM) - </w:t>
            </w:r>
            <w:r>
              <w:rPr>
                <w:color w:val="0000ff"/>
                <w:szCs w:val="24"/>
              </w:rPr>
              <w:t xml:space="preserve">http://www.znanium.com</w:t>
            </w:r>
            <w:r>
              <w:rPr>
                <w:szCs w:val="24"/>
              </w:rPr>
              <w:t xml:space="preserve">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7</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eLIBRARY.RU - www.elibrary.ru </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8</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Научная электронная библиотека «КиберЛенинка» - </w:t>
            </w:r>
            <w:r>
              <w:rPr>
                <w:color w:val="0000ff"/>
                <w:szCs w:val="24"/>
              </w:rPr>
              <w:t xml:space="preserve">https://cyberleninka.ru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9</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Президентская библиотека </w:t>
            </w:r>
            <w:r>
              <w:rPr>
                <w:color w:val="0000ff"/>
                <w:szCs w:val="24"/>
              </w:rPr>
              <w:t xml:space="preserve">https://www.prlib.ru/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10</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национальная библиотека </w:t>
            </w:r>
            <w:r>
              <w:rPr>
                <w:color w:val="0000ff"/>
                <w:szCs w:val="24"/>
              </w:rPr>
              <w:t xml:space="preserve">http://nlr.ru/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11</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Российская государственная библиотека </w:t>
            </w:r>
            <w:r>
              <w:rPr>
                <w:color w:val="0000ff"/>
                <w:szCs w:val="24"/>
              </w:rPr>
              <w:t xml:space="preserve">https://www.rsl.ru/</w:t>
            </w:r>
            <w:r>
              <w:rPr>
                <w:szCs w:val="24"/>
              </w:rPr>
            </w:r>
            <w:r>
              <w:rPr>
                <w:szCs w:val="24"/>
              </w:rPr>
            </w:r>
          </w:p>
        </w:tc>
      </w:tr>
      <w:tr>
        <w:tblPrEx/>
        <w:trPr>
          <w:trHeight w:val="342"/>
        </w:trPr>
        <w:tc>
          <w:tcPr>
            <w:tcBorders>
              <w:top w:val="single" w:color="000000" w:sz="4" w:space="0"/>
              <w:left w:val="single" w:color="000000" w:sz="4" w:space="0"/>
              <w:bottom w:val="single" w:color="000000" w:sz="4" w:space="0"/>
              <w:right w:val="single" w:color="000000" w:sz="4" w:space="0"/>
            </w:tcBorders>
            <w:tcW w:w="547" w:type="dxa"/>
            <w:textDirection w:val="lrTb"/>
            <w:noWrap w:val="false"/>
          </w:tcPr>
          <w:p>
            <w:pPr>
              <w:jc w:val="center"/>
              <w:rPr>
                <w:szCs w:val="24"/>
              </w:rPr>
            </w:pPr>
            <w:r>
              <w:rPr>
                <w:szCs w:val="24"/>
              </w:rPr>
              <w:t xml:space="preserve">12</w:t>
            </w:r>
            <w:r>
              <w:rPr>
                <w:szCs w:val="24"/>
              </w:rPr>
            </w:r>
            <w:r>
              <w:rPr>
                <w:szCs w:val="24"/>
              </w:rPr>
            </w:r>
          </w:p>
        </w:tc>
        <w:tc>
          <w:tcPr>
            <w:tcBorders>
              <w:top w:val="single" w:color="000000" w:sz="4" w:space="0"/>
              <w:left w:val="single" w:color="000000" w:sz="4" w:space="0"/>
              <w:bottom w:val="single" w:color="000000" w:sz="4" w:space="0"/>
              <w:right w:val="single" w:color="000000" w:sz="4" w:space="0"/>
            </w:tcBorders>
            <w:tcW w:w="8833" w:type="dxa"/>
            <w:textDirection w:val="lrTb"/>
            <w:noWrap w:val="false"/>
          </w:tcPr>
          <w:p>
            <w:pPr>
              <w:rPr>
                <w:szCs w:val="24"/>
              </w:rPr>
            </w:pPr>
            <w:r>
              <w:rPr>
                <w:szCs w:val="24"/>
              </w:rPr>
              <w:t xml:space="preserve">Институт научной информации по общественным наукам РАН (ИНИОН) </w:t>
            </w:r>
            <w:r>
              <w:rPr>
                <w:color w:val="0000ff"/>
                <w:szCs w:val="24"/>
              </w:rPr>
              <w:t xml:space="preserve">http://inion.ru/</w:t>
            </w:r>
            <w:r>
              <w:rPr>
                <w:szCs w:val="24"/>
              </w:rPr>
            </w:r>
            <w:r>
              <w:rPr>
                <w:szCs w:val="24"/>
              </w:rPr>
            </w:r>
          </w:p>
        </w:tc>
      </w:tr>
    </w:tbl>
    <w:p>
      <w:pPr>
        <w:widowControl w:val="off"/>
        <w:rPr>
          <w:sz w:val="28"/>
        </w:rPr>
      </w:pPr>
      <w:r>
        <w:rPr>
          <w:sz w:val="28"/>
        </w:rPr>
      </w:r>
      <w:r>
        <w:rPr>
          <w:sz w:val="28"/>
        </w:rPr>
      </w:r>
      <w:r>
        <w:rPr>
          <w:sz w:val="28"/>
        </w:rPr>
      </w:r>
    </w:p>
    <w:p>
      <w:pPr>
        <w:widowControl w:val="off"/>
        <w:rPr>
          <w:sz w:val="28"/>
        </w:rPr>
      </w:pPr>
      <w:r>
        <w:rPr>
          <w:sz w:val="28"/>
        </w:rPr>
        <w:t xml:space="preserve">Таблица 9.1.3 – Перечень информационных правовых систем (ИПС) </w:t>
      </w:r>
      <w:r>
        <w:rPr>
          <w:sz w:val="28"/>
        </w:rPr>
      </w:r>
      <w:r>
        <w:rPr>
          <w:sz w:val="28"/>
        </w:rPr>
      </w:r>
    </w:p>
    <w:p>
      <w:pPr>
        <w:widowControl w:val="off"/>
        <w:rPr>
          <w:sz w:val="28"/>
        </w:rPr>
      </w:pPr>
      <w:r>
        <w:rPr>
          <w:sz w:val="28"/>
        </w:rPr>
      </w:r>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75"/>
        <w:gridCol w:w="8676"/>
      </w:tblGrid>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 </w:t>
            </w:r>
            <w:r/>
          </w:p>
          <w:p>
            <w:pPr>
              <w:jc w:val="center"/>
              <w:widowControl w:val="off"/>
            </w:pPr>
            <w:r>
              <w:t xml:space="preserve">п/п</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center"/>
              <w:widowControl w:val="off"/>
              <w:rPr>
                <w:color w:val="0d0d0d"/>
              </w:rPr>
            </w:pPr>
            <w:r>
              <w:t xml:space="preserve">Наименование ИПС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1.</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pPr>
            <w:r>
              <w:rPr>
                <w:color w:val="0d0d0d"/>
              </w:rPr>
              <w:t xml:space="preserve">Справочная правовая система КонсультантПлюс (</w:t>
            </w:r>
            <w:r>
              <w:t xml:space="preserve">www.consultant.ru</w:t>
            </w:r>
            <w:r>
              <w:rPr>
                <w:color w:val="0d0d0d"/>
              </w:rPr>
              <w:t xml:space="preserve">)</w:t>
            </w: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2.</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rPr>
                <w:color w:val="0d0d0d"/>
              </w:rPr>
              <w:t xml:space="preserve">Справочная правовая система «ГАРАНТ» - </w:t>
            </w:r>
            <w:hyperlink r:id="rId14" w:tooltip="http://www.garant.ru" w:history="1">
              <w:r>
                <w:rPr>
                  <w:color w:val="0000ff"/>
                </w:rPr>
                <w:t xml:space="preserve">http://www.garant.ru</w:t>
              </w:r>
            </w:hyperlink>
            <w:r>
              <w:t xml:space="preserve"> </w:t>
            </w:r>
            <w:r>
              <w:rPr>
                <w:color w:val="0d0d0d"/>
              </w:rPr>
            </w:r>
            <w:r>
              <w:rPr>
                <w:color w:val="0d0d0d"/>
              </w:rPr>
            </w:r>
          </w:p>
        </w:tc>
      </w:tr>
      <w:tr>
        <w:tblPrEx/>
        <w:trPr/>
        <w:tc>
          <w:tcPr>
            <w:shd w:val="clear" w:color="auto" w:fill="auto"/>
            <w:tcBorders>
              <w:top w:val="single" w:color="000000" w:sz="4" w:space="0"/>
              <w:left w:val="single" w:color="000000" w:sz="4" w:space="0"/>
              <w:bottom w:val="single" w:color="000000" w:sz="4" w:space="0"/>
              <w:right w:val="single" w:color="000000" w:sz="4" w:space="0"/>
            </w:tcBorders>
            <w:tcW w:w="675" w:type="dxa"/>
            <w:textDirection w:val="lrTb"/>
            <w:noWrap w:val="false"/>
          </w:tcPr>
          <w:p>
            <w:pPr>
              <w:jc w:val="center"/>
              <w:widowControl w:val="off"/>
            </w:pPr>
            <w:r>
              <w:t xml:space="preserve">3.</w:t>
            </w:r>
            <w:r/>
          </w:p>
        </w:tc>
        <w:tc>
          <w:tcPr>
            <w:shd w:val="clear" w:color="auto" w:fill="auto"/>
            <w:tcBorders>
              <w:top w:val="single" w:color="000000" w:sz="4" w:space="0"/>
              <w:left w:val="single" w:color="000000" w:sz="4" w:space="0"/>
              <w:bottom w:val="single" w:color="000000" w:sz="4" w:space="0"/>
              <w:right w:val="single" w:color="000000" w:sz="4" w:space="0"/>
            </w:tcBorders>
            <w:tcW w:w="8676" w:type="dxa"/>
            <w:textDirection w:val="lrTb"/>
            <w:noWrap w:val="false"/>
          </w:tcPr>
          <w:p>
            <w:pPr>
              <w:jc w:val="both"/>
              <w:widowControl w:val="off"/>
              <w:rPr>
                <w:color w:val="0d0d0d"/>
              </w:rPr>
            </w:pPr>
            <w:r>
              <w:t xml:space="preserve">Информационно-справочная система «Ко</w:t>
            </w:r>
            <w:r>
              <w:rPr>
                <w:color w:val="0d0d0d"/>
              </w:rPr>
              <w:t xml:space="preserve">декс» - </w:t>
            </w:r>
            <w:hyperlink r:id="rId15" w:tooltip="http://www.kodeks.ru" w:history="1">
              <w:r>
                <w:rPr>
                  <w:color w:val="0000ff"/>
                </w:rPr>
                <w:t xml:space="preserve">http://www.kodeks.ru</w:t>
              </w:r>
            </w:hyperlink>
            <w:r>
              <w:t xml:space="preserve"> </w:t>
            </w:r>
            <w:r>
              <w:rPr>
                <w:color w:val="0d0d0d"/>
              </w:rPr>
            </w:r>
            <w:r>
              <w:rPr>
                <w:color w:val="0d0d0d"/>
              </w:rPr>
            </w:r>
          </w:p>
        </w:tc>
      </w:tr>
    </w:tbl>
    <w:p>
      <w:pPr>
        <w:jc w:val="both"/>
        <w:widowControl w:val="off"/>
        <w:rPr>
          <w:sz w:val="28"/>
        </w:rPr>
      </w:pPr>
      <w:r>
        <w:rPr>
          <w:sz w:val="28"/>
        </w:rPr>
      </w:r>
      <w:r>
        <w:rPr>
          <w:sz w:val="28"/>
        </w:rPr>
      </w:r>
      <w:r>
        <w:rPr>
          <w:sz w:val="28"/>
        </w:rPr>
      </w:r>
    </w:p>
    <w:p>
      <w:pPr>
        <w:ind w:left="1360" w:firstLine="720"/>
        <w:jc w:val="both"/>
        <w:widowControl w:val="off"/>
        <w:rPr>
          <w:sz w:val="28"/>
        </w:rPr>
      </w:pPr>
      <w:r>
        <w:rPr>
          <w:sz w:val="28"/>
        </w:rPr>
      </w:r>
      <w:r>
        <w:rPr>
          <w:sz w:val="28"/>
        </w:rPr>
      </w:r>
      <w:r>
        <w:rPr>
          <w:sz w:val="28"/>
        </w:rPr>
      </w:r>
    </w:p>
    <w:p>
      <w:pPr>
        <w:ind w:left="1069"/>
        <w:jc w:val="both"/>
        <w:keepNext/>
        <w:rPr>
          <w:b/>
          <w:sz w:val="28"/>
        </w:rPr>
        <w:outlineLvl w:val="2"/>
      </w:pPr>
      <w:r>
        <w:rPr>
          <w:b/>
          <w:sz w:val="28"/>
        </w:rPr>
        <w:t xml:space="preserve">9.2. Материально-техническое обеспечение учебного процесса</w:t>
      </w:r>
      <w:r>
        <w:rPr>
          <w:b/>
          <w:sz w:val="28"/>
        </w:rPr>
      </w:r>
      <w:r>
        <w:rPr>
          <w:b/>
          <w:sz w:val="28"/>
        </w:rPr>
      </w:r>
    </w:p>
    <w:p>
      <w:pPr>
        <w:spacing w:before="9"/>
        <w:widowControl w:val="off"/>
        <w:rPr>
          <w:sz w:val="28"/>
        </w:rPr>
      </w:pPr>
      <w:r>
        <w:rPr>
          <w:sz w:val="28"/>
        </w:rPr>
      </w:r>
      <w:r>
        <w:rPr>
          <w:sz w:val="28"/>
        </w:rPr>
      </w:r>
      <w:r>
        <w:rPr>
          <w:sz w:val="28"/>
        </w:rPr>
      </w:r>
    </w:p>
    <w:p>
      <w:pPr>
        <w:spacing w:line="360" w:lineRule="auto"/>
        <w:widowControl w:val="off"/>
        <w:rPr>
          <w:sz w:val="28"/>
        </w:rPr>
      </w:pPr>
      <w:r/>
      <w:bookmarkStart w:id="7" w:name="_Hlk23340637"/>
      <w:r>
        <w:rPr>
          <w:sz w:val="28"/>
        </w:rPr>
        <w:t xml:space="preserve">Таблица 9.2.1 – Перечень программного обеспечения (ПО)</w:t>
      </w:r>
      <w:bookmarkEnd w:id="7"/>
      <w:r>
        <w:rPr>
          <w:sz w:val="28"/>
        </w:rPr>
      </w:r>
      <w:r>
        <w:rPr>
          <w:sz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1"/>
        <w:gridCol w:w="8710"/>
      </w:tblGrid>
      <w:tr>
        <w:tblPrEx/>
        <w:trPr/>
        <w:tc>
          <w:tcPr>
            <w:tcBorders>
              <w:top w:val="single" w:color="000000" w:sz="4" w:space="0"/>
              <w:left w:val="single" w:color="000000" w:sz="4" w:space="0"/>
              <w:bottom w:val="single" w:color="000000" w:sz="4" w:space="0"/>
              <w:right w:val="single" w:color="000000" w:sz="4" w:space="0"/>
            </w:tcBorders>
            <w:tcW w:w="541" w:type="dxa"/>
            <w:vAlign w:val="center"/>
            <w:textDirection w:val="lrTb"/>
            <w:noWrap w:val="false"/>
          </w:tcPr>
          <w:p>
            <w:pPr>
              <w:contextualSpacing/>
              <w:jc w:val="center"/>
              <w:widowControl w:val="off"/>
              <w:rPr>
                <w:sz w:val="22"/>
                <w:szCs w:val="22"/>
              </w:rPr>
            </w:pPr>
            <w:r>
              <w:rPr>
                <w:szCs w:val="24"/>
              </w:rPr>
              <w:t xml:space="preserve">№ п/п</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vAlign w:val="center"/>
            <w:textDirection w:val="lrTb"/>
            <w:noWrap w:val="false"/>
          </w:tcPr>
          <w:p>
            <w:pPr>
              <w:contextualSpacing/>
              <w:jc w:val="center"/>
              <w:widowControl w:val="off"/>
              <w:rPr>
                <w:sz w:val="22"/>
                <w:szCs w:val="22"/>
              </w:rPr>
            </w:pPr>
            <w:r>
              <w:rPr>
                <w:szCs w:val="24"/>
              </w:rPr>
              <w:t xml:space="preserve">Наименование ПО</w:t>
            </w:r>
            <w:r>
              <w:rPr>
                <w:sz w:val="22"/>
                <w:szCs w:val="22"/>
              </w:rPr>
            </w:r>
            <w:r>
              <w:rPr>
                <w:sz w:val="22"/>
                <w:szCs w:val="22"/>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P7</w:t>
            </w:r>
            <w:r>
              <w:rPr>
                <w:rFonts w:eastAsiaTheme="minorHAnsi"/>
                <w:szCs w:val="24"/>
              </w:rPr>
              <w:t xml:space="preserve">-офис. Профессиональный (Сертификат 2203/1645).</w:t>
            </w:r>
            <w:r>
              <w:rPr>
                <w:rFonts w:eastAsiaTheme="minorHAnsi"/>
                <w:sz w:val="22"/>
                <w:szCs w:val="22"/>
                <w:lang w:val="en-US" w:bidi="ru-RU"/>
              </w:rPr>
            </w:r>
            <w:r>
              <w:rPr>
                <w:rFonts w:eastAsiaTheme="minorHAnsi"/>
                <w:sz w:val="22"/>
                <w:szCs w:val="22"/>
                <w:lang w:val="en-US"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bidi="ru-RU"/>
              </w:rPr>
            </w:pPr>
            <w:r/>
            <w:hyperlink r:id="rId16" w:tooltip="https://webinar.ru/" w:history="1">
              <w:r>
                <w:rPr>
                  <w:rStyle w:val="761"/>
                  <w:rFonts w:eastAsiaTheme="minorHAnsi"/>
                  <w:szCs w:val="24"/>
                  <w:lang w:val="en-US" w:bidi="ru-RU"/>
                </w:rPr>
                <w:t xml:space="preserve">https://mts-link.ru/</w:t>
              </w:r>
            </w:hyperlink>
            <w:r>
              <w:rPr>
                <w:rFonts w:eastAsiaTheme="minorHAnsi"/>
                <w:szCs w:val="24"/>
                <w:lang w:bidi="ru-RU"/>
              </w:rPr>
              <w:t xml:space="preserve"> </w:t>
            </w:r>
            <w:r>
              <w:rPr>
                <w:rFonts w:eastAsiaTheme="minorHAnsi"/>
                <w:sz w:val="22"/>
                <w:szCs w:val="22"/>
                <w:lang w:bidi="ru-RU"/>
              </w:rPr>
            </w:r>
            <w:r>
              <w:rPr>
                <w:rFonts w:eastAsiaTheme="minorHAnsi"/>
                <w:sz w:val="22"/>
                <w:szCs w:val="22"/>
                <w:lang w:bidi="ru-RU"/>
              </w:rPr>
            </w:r>
          </w:p>
        </w:tc>
      </w:tr>
      <w:tr>
        <w:tblPrEx/>
        <w:trPr>
          <w:trHeight w:val="283"/>
        </w:trPr>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contextualSpacing/>
              <w:jc w:val="center"/>
              <w:widowControl w:val="off"/>
              <w:rPr>
                <w:sz w:val="22"/>
                <w:szCs w:val="22"/>
              </w:rPr>
            </w:pPr>
            <w:r>
              <w:rPr>
                <w:szCs w:val="24"/>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8710" w:type="dxa"/>
            <w:textDirection w:val="lrTb"/>
            <w:noWrap w:val="false"/>
          </w:tcPr>
          <w:p>
            <w:pPr>
              <w:widowControl w:val="off"/>
              <w:rPr>
                <w:rFonts w:eastAsiaTheme="minorHAnsi"/>
                <w:sz w:val="22"/>
                <w:szCs w:val="22"/>
                <w:lang w:val="en-US" w:bidi="ru-RU"/>
              </w:rPr>
            </w:pPr>
            <w:r>
              <w:rPr>
                <w:rFonts w:eastAsiaTheme="minorHAnsi"/>
                <w:szCs w:val="24"/>
                <w:lang w:val="en-US" w:bidi="ru-RU"/>
              </w:rPr>
              <w:t xml:space="preserve">7-Zip</w:t>
            </w:r>
            <w:r>
              <w:rPr>
                <w:rFonts w:eastAsiaTheme="minorHAnsi"/>
                <w:szCs w:val="24"/>
                <w:lang w:bidi="ru-RU"/>
              </w:rPr>
              <w:t xml:space="preserve">, </w:t>
            </w:r>
            <w:r>
              <w:rPr>
                <w:rFonts w:eastAsiaTheme="minorHAnsi"/>
                <w:szCs w:val="24"/>
                <w:lang w:val="en-US" w:bidi="ru-RU"/>
              </w:rPr>
              <w:t xml:space="preserve">WinRar (freeware)</w:t>
            </w:r>
            <w:r>
              <w:rPr>
                <w:rFonts w:eastAsiaTheme="minorHAnsi"/>
                <w:sz w:val="22"/>
                <w:szCs w:val="22"/>
                <w:lang w:val="en-US" w:bidi="ru-RU"/>
              </w:rPr>
            </w:r>
            <w:r>
              <w:rPr>
                <w:rFonts w:eastAsiaTheme="minorHAnsi"/>
                <w:sz w:val="22"/>
                <w:szCs w:val="22"/>
                <w:lang w:val="en-US" w:bidi="ru-RU"/>
              </w:rPr>
            </w:r>
          </w:p>
        </w:tc>
      </w:tr>
    </w:tbl>
    <w:p>
      <w:pPr>
        <w:jc w:val="both"/>
        <w:tabs>
          <w:tab w:val="left" w:pos="0" w:leader="none"/>
        </w:tabs>
        <w:rPr>
          <w:sz w:val="28"/>
          <w:szCs w:val="28"/>
        </w:rPr>
      </w:pPr>
      <w:r>
        <w:rPr>
          <w:sz w:val="28"/>
          <w:szCs w:val="28"/>
        </w:rPr>
      </w:r>
      <w:r>
        <w:rPr>
          <w:sz w:val="28"/>
          <w:szCs w:val="28"/>
        </w:rPr>
      </w:r>
      <w:r>
        <w:rPr>
          <w:sz w:val="28"/>
          <w:szCs w:val="28"/>
        </w:rPr>
      </w:r>
    </w:p>
    <w:p>
      <w:pPr>
        <w:pStyle w:val="1094"/>
        <w:ind w:left="450"/>
        <w:rPr>
          <w:sz w:val="28"/>
        </w:rPr>
      </w:pPr>
      <w:r>
        <w:rPr>
          <w:b/>
          <w:sz w:val="28"/>
        </w:rPr>
        <w:t xml:space="preserve">10.</w:t>
      </w:r>
      <w:r>
        <w:rPr>
          <w:b/>
          <w:sz w:val="28"/>
        </w:rPr>
        <w:t xml:space="preserve">ОСОБЕННОСТИ ОСВОЕНИЯ ДИСЦИПЛИНЫ ДЛЯ ИНВАЛИДОВ И ЛИЦ С ОГРАНИЧЕННЫМИ ВОЗМОЖНОСТЯМИ ЗДОРОВЬЯ</w:t>
      </w:r>
      <w:r>
        <w:rPr>
          <w:sz w:val="28"/>
        </w:rPr>
      </w:r>
      <w:r>
        <w:rPr>
          <w:sz w:val="28"/>
        </w:rPr>
      </w:r>
    </w:p>
    <w:p>
      <w:pPr>
        <w:jc w:val="both"/>
        <w:spacing w:line="322" w:lineRule="exact"/>
        <w:rPr>
          <w:color w:val="ff0000"/>
          <w:sz w:val="28"/>
        </w:rPr>
      </w:pPr>
      <w:r>
        <w:rPr>
          <w:color w:val="ff0000"/>
          <w:sz w:val="28"/>
        </w:rPr>
      </w:r>
      <w:r>
        <w:rPr>
          <w:color w:val="ff0000"/>
          <w:sz w:val="28"/>
        </w:rPr>
      </w:r>
      <w:r>
        <w:rPr>
          <w:color w:val="ff0000"/>
          <w:sz w:val="28"/>
        </w:rPr>
      </w:r>
    </w:p>
    <w:p>
      <w:pPr>
        <w:ind w:right="14" w:firstLine="709"/>
        <w:jc w:val="both"/>
        <w:widowControl w:val="off"/>
        <w:tabs>
          <w:tab w:val="left" w:pos="0" w:leader="none"/>
        </w:tabs>
        <w:rPr>
          <w:sz w:val="28"/>
        </w:rPr>
      </w:pPr>
      <w:r>
        <w:rPr>
          <w:sz w:val="28"/>
        </w:rPr>
        <w:t xml:space="preserve">Обучение обучающихся с ограниченными возможностями здоровья при необходимости осуществляется на основе адаптированной рабочей </w:t>
      </w:r>
      <w:r>
        <w:rPr>
          <w:sz w:val="28"/>
        </w:rPr>
        <w:t xml:space="preserve">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обучающихся(обучающегося).</w:t>
      </w:r>
      <w:r>
        <w:rPr>
          <w:sz w:val="28"/>
        </w:rPr>
      </w:r>
      <w:r>
        <w:rPr>
          <w:sz w:val="28"/>
        </w:rPr>
      </w:r>
    </w:p>
    <w:p>
      <w:pPr>
        <w:ind w:right="14" w:firstLine="709"/>
        <w:jc w:val="both"/>
        <w:widowControl w:val="off"/>
        <w:tabs>
          <w:tab w:val="left" w:pos="0" w:leader="none"/>
        </w:tabs>
        <w:rPr>
          <w:sz w:val="28"/>
        </w:rPr>
      </w:pPr>
      <w:r>
        <w:rPr>
          <w:sz w:val="28"/>
        </w:rPr>
        <w:t xml:space="preserve">В целях освоения учебной программы дисциплины инвалидами и лицами с ограниченными возможностями здоровья Центр обеспечивает:</w:t>
      </w:r>
      <w:r>
        <w:rPr>
          <w:sz w:val="28"/>
        </w:rPr>
      </w:r>
      <w:r>
        <w:rPr>
          <w:sz w:val="28"/>
        </w:rPr>
      </w:r>
    </w:p>
    <w:p>
      <w:pPr>
        <w:numPr>
          <w:ilvl w:val="0"/>
          <w:numId w:val="8"/>
        </w:numPr>
        <w:ind w:left="0" w:right="14" w:firstLine="709"/>
        <w:jc w:val="both"/>
        <w:spacing w:before="2"/>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зрению: размещение в доступных для обучающихся, являющихся слепыми или</w:t>
      </w:r>
      <w:r>
        <w:rPr>
          <w:sz w:val="28"/>
        </w:rPr>
        <w:t xml:space="preserve"> слабовидящими, местах и в адаптированной форме справочной информации о расписании учебных занятий; присутствие ассистента, оказывающего обучающемуся необходимую помощь; выпуск альтернативных форматов методических материалов (крупный шрифт или аудиофайлы);</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по слуху: надлежащими звуковыми средствами воспроизведение информации, услугами сурдопереводчиков и тифлосурдопереводчиков;</w:t>
      </w:r>
      <w:r>
        <w:rPr>
          <w:sz w:val="28"/>
        </w:rPr>
      </w:r>
      <w:r>
        <w:rPr>
          <w:sz w:val="28"/>
        </w:rPr>
      </w:r>
    </w:p>
    <w:p>
      <w:pPr>
        <w:numPr>
          <w:ilvl w:val="0"/>
          <w:numId w:val="8"/>
        </w:numPr>
        <w:ind w:left="0" w:right="14" w:firstLine="709"/>
        <w:jc w:val="both"/>
        <w:widowControl w:val="off"/>
        <w:tabs>
          <w:tab w:val="left" w:pos="0" w:leader="none"/>
          <w:tab w:val="left" w:pos="993" w:leader="none"/>
        </w:tabs>
        <w:rPr>
          <w:sz w:val="28"/>
        </w:rPr>
      </w:pPr>
      <w:r>
        <w:rPr>
          <w:sz w:val="28"/>
        </w:rPr>
        <w:t xml:space="preserve">для инвалидов и лиц с ограниченными возможностями здоровья, имеющих нарушения опорно-двигательного аппарата: возможность обучения в дистанционном формате;</w:t>
      </w:r>
      <w:r>
        <w:rPr>
          <w:sz w:val="28"/>
        </w:rPr>
      </w:r>
      <w:r>
        <w:rPr>
          <w:sz w:val="28"/>
        </w:rPr>
      </w:r>
    </w:p>
    <w:p>
      <w:pPr>
        <w:ind w:right="14" w:firstLine="709"/>
        <w:jc w:val="both"/>
        <w:widowControl w:val="off"/>
        <w:tabs>
          <w:tab w:val="left" w:pos="0" w:leader="none"/>
        </w:tabs>
        <w:rPr>
          <w:sz w:val="28"/>
        </w:rPr>
      </w:pPr>
      <w:r>
        <w:rPr>
          <w:sz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w:t>
      </w:r>
      <w:r>
        <w:rPr>
          <w:sz w:val="28"/>
        </w:rPr>
      </w:r>
      <w:r>
        <w:rPr>
          <w:sz w:val="28"/>
        </w:rPr>
      </w:r>
    </w:p>
    <w:p>
      <w:pPr>
        <w:jc w:val="both"/>
        <w:tabs>
          <w:tab w:val="left" w:pos="0" w:leader="none"/>
        </w:tabs>
        <w:rPr>
          <w:sz w:val="28"/>
          <w:szCs w:val="28"/>
        </w:rPr>
      </w:pPr>
      <w:r>
        <w:rPr>
          <w:b/>
          <w:color w:val="ff0000"/>
          <w:sz w:val="28"/>
        </w:rPr>
      </w:r>
      <w:r>
        <w:rPr>
          <w:sz w:val="28"/>
          <w:szCs w:val="28"/>
        </w:rPr>
      </w:r>
      <w:r>
        <w:rPr>
          <w:sz w:val="28"/>
          <w:szCs w:val="28"/>
        </w:rPr>
      </w:r>
    </w:p>
    <w:sectPr>
      <w:headerReference w:type="default" r:id="rId9"/>
      <w:footerReference w:type="default" r:id="rId10"/>
      <w:footnotePr/>
      <w:endnotePr/>
      <w:type w:val="nextPage"/>
      <w:pgSz w:w="11910" w:h="16840" w:orient="portrait"/>
      <w:pgMar w:top="1134" w:right="850" w:bottom="1134"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XO Thames">
    <w:panose1 w:val="02020603050405020304"/>
  </w:font>
  <w:font w:name="Tahoma">
    <w:panose1 w:val="020B0604030504040204"/>
  </w:font>
  <w:font w:name="Cambria">
    <w:panose1 w:val="02040503050406030204"/>
  </w:font>
  <w:font w:name="Arial">
    <w:panose1 w:val="020B0604020202020204"/>
  </w:font>
  <w:font w:name="MS Reference Sans Serif">
    <w:panose1 w:val="020B060403050404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r>
      <w:fldChar w:fldCharType="begin"/>
    </w:r>
    <w:r>
      <w:instrText xml:space="preserve">PAGE </w:instrText>
    </w:r>
    <w:r>
      <w:fldChar w:fldCharType="separate"/>
    </w:r>
    <w:r>
      <w:t xml:space="preserve">4</w:t>
    </w:r>
    <w:r>
      <w:fldChar w:fldCharType="end"/>
    </w:r>
    <w:r/>
  </w:p>
  <w:p>
    <w:pPr>
      <w:pStyle w:val="784"/>
      <w:jc w:val="center"/>
    </w:pPr>
    <w:r/>
    <w:r/>
  </w:p>
  <w:p>
    <w:pPr>
      <w:pStyle w:val="784"/>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4"/>
      <w:jc w:val="left"/>
      <w:spacing w:line="12" w:lineRule="auto"/>
    </w:pPr>
    <w:r>
      <w:rPr>
        <w:sz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page">
                <wp:posOffset>3891280</wp:posOffset>
              </wp:positionH>
              <wp:positionV relativeFrom="page">
                <wp:posOffset>448310</wp:posOffset>
              </wp:positionV>
              <wp:extent cx="436245" cy="194310"/>
              <wp:effectExtent l="0" t="0" r="0" b="0"/>
              <wp:wrapNone/>
              <wp:docPr id="1" name="Picture 1"/>
              <wp:cNvGraphicFramePr/>
              <a:graphic xmlns:a="http://schemas.openxmlformats.org/drawingml/2006/main">
                <a:graphicData uri="http://schemas.microsoft.com/office/word/2010/wordprocessingShape">
                  <wps:wsp>
                    <wps:cNvPr id="0" name=""/>
                    <wps:cNvSpPr txBox="1"/>
                    <wps:spPr bwMode="auto">
                      <a:xfrm>
                        <a:off x="0" y="0"/>
                        <a:ext cx="436244" cy="194310"/>
                      </a:xfrm>
                      <a:prstGeom prst="rect">
                        <a:avLst/>
                      </a:prstGeom>
                      <a:noFill/>
                      <a:ln>
                        <a:noFill/>
                        <a:miter/>
                      </a:ln>
                    </wps:spPr>
                    <wps:txbx>
                      <w:txbxContent>
                        <w:p>
                          <w:pPr>
                            <w:ind w:left="40"/>
                            <w:jc w:val="center"/>
                            <w:spacing w:before="10"/>
                          </w:pPr>
                          <w:r/>
                          <w:r/>
                        </w:p>
                      </w:txbxContent>
                    </wps:txbx>
                    <wps:bodyPr vert="horz" wrap="square" lIns="0" tIns="0" rIns="0" bIns="0" anchor="t">
                      <a:noAutofit/>
                    </wps:bodyPr>
                  </wps:wsp>
                </a:graphicData>
              </a:graphic>
            </wp:anchor>
          </w:drawing>
        </mc:Choice>
        <mc:Fallback>
          <w:pict>
            <v:shape id="shape 0" o:spid="_x0000_s0" o:spt="202" type="#_x0000_t202" style="position:absolute;z-index:-251659264;o:allowoverlap:true;o:allowincell:true;mso-position-horizontal-relative:page;margin-left:306.40pt;mso-position-horizontal:absolute;mso-position-vertical-relative:page;margin-top:35.30pt;mso-position-vertical:absolute;width:34.35pt;height:15.30pt;mso-wrap-distance-left:9.00pt;mso-wrap-distance-top:0.00pt;mso-wrap-distance-right:9.00pt;mso-wrap-distance-bottom:0.00pt;v-text-anchor:top;visibility:visible;" filled="f" stroked="f">
              <v:textbox inset="0,0,0,0">
                <w:txbxContent>
                  <w:p>
                    <w:pPr>
                      <w:ind w:left="40"/>
                      <w:jc w:val="center"/>
                      <w:spacing w:before="10"/>
                    </w:pPr>
                    <w: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9"/>
      <w:numFmt w:val="decimal"/>
      <w:isLgl w:val="false"/>
      <w:suff w:val="tab"/>
      <w:lvlText w:val="%1."/>
      <w:lvlJc w:val="left"/>
      <w:pPr>
        <w:ind w:left="450" w:hanging="450"/>
      </w:pPr>
      <w:rPr>
        <w:b/>
      </w:rPr>
    </w:lvl>
    <w:lvl w:ilvl="1">
      <w:start w:val="1"/>
      <w:numFmt w:val="decimal"/>
      <w:isLgl w:val="false"/>
      <w:suff w:val="tab"/>
      <w:lvlText w:val="%1.%2."/>
      <w:lvlJc w:val="left"/>
      <w:pPr>
        <w:ind w:left="1789" w:hanging="720"/>
      </w:pPr>
    </w:lvl>
    <w:lvl w:ilvl="2">
      <w:start w:val="1"/>
      <w:numFmt w:val="decimal"/>
      <w:isLgl w:val="false"/>
      <w:suff w:val="tab"/>
      <w:lvlText w:val="%1.%2.%3."/>
      <w:lvlJc w:val="left"/>
      <w:pPr>
        <w:ind w:left="2858" w:hanging="720"/>
      </w:pPr>
    </w:lvl>
    <w:lvl w:ilvl="3">
      <w:start w:val="1"/>
      <w:numFmt w:val="decimal"/>
      <w:isLgl w:val="false"/>
      <w:suff w:val="tab"/>
      <w:lvlText w:val="%1.%2.%3.%4."/>
      <w:lvlJc w:val="left"/>
      <w:pPr>
        <w:ind w:left="4287" w:hanging="1080"/>
      </w:pPr>
    </w:lvl>
    <w:lvl w:ilvl="4">
      <w:start w:val="1"/>
      <w:numFmt w:val="decimal"/>
      <w:isLgl w:val="false"/>
      <w:suff w:val="tab"/>
      <w:lvlText w:val="%1.%2.%3.%4.%5."/>
      <w:lvlJc w:val="left"/>
      <w:pPr>
        <w:ind w:left="5356" w:hanging="1080"/>
      </w:pPr>
    </w:lvl>
    <w:lvl w:ilvl="5">
      <w:start w:val="1"/>
      <w:numFmt w:val="decimal"/>
      <w:isLgl w:val="false"/>
      <w:suff w:val="tab"/>
      <w:lvlText w:val="%1.%2.%3.%4.%5.%6."/>
      <w:lvlJc w:val="left"/>
      <w:pPr>
        <w:ind w:left="6785" w:hanging="1440"/>
      </w:pPr>
    </w:lvl>
    <w:lvl w:ilvl="6">
      <w:start w:val="1"/>
      <w:numFmt w:val="decimal"/>
      <w:isLgl w:val="false"/>
      <w:suff w:val="tab"/>
      <w:lvlText w:val="%1.%2.%3.%4.%5.%6.%7."/>
      <w:lvlJc w:val="left"/>
      <w:pPr>
        <w:ind w:left="8214" w:hanging="1800"/>
      </w:pPr>
    </w:lvl>
    <w:lvl w:ilvl="7">
      <w:start w:val="1"/>
      <w:numFmt w:val="decimal"/>
      <w:isLgl w:val="false"/>
      <w:suff w:val="tab"/>
      <w:lvlText w:val="%1.%2.%3.%4.%5.%6.%7.%8."/>
      <w:lvlJc w:val="left"/>
      <w:pPr>
        <w:ind w:left="9283" w:hanging="1800"/>
      </w:pPr>
    </w:lvl>
    <w:lvl w:ilvl="8">
      <w:start w:val="1"/>
      <w:numFmt w:val="decimal"/>
      <w:isLgl w:val="false"/>
      <w:suff w:val="tab"/>
      <w:lvlText w:val="%1.%2.%3.%4.%5.%6.%7.%8.%9."/>
      <w:lvlJc w:val="left"/>
      <w:pPr>
        <w:ind w:left="10712" w:hanging="216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720" w:hanging="360"/>
      </w:pPr>
      <w:rPr>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5">
    <w:multiLevelType w:val="hybridMultilevel"/>
    <w:lvl w:ilvl="0">
      <w:start w:val="1"/>
      <w:numFmt w:val="bullet"/>
      <w:isLgl w:val="false"/>
      <w:suff w:val="tab"/>
      <w:lvlText w:val=""/>
      <w:lvlJc w:val="left"/>
      <w:pPr>
        <w:ind w:left="1429" w:hanging="360"/>
      </w:pPr>
      <w:rPr>
        <w:rFonts w:ascii="Symbol" w:hAnsi="Symbol"/>
        <w:sz w:val="28"/>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7">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abstractNum w:abstractNumId="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9">
    <w:multiLevelType w:val="hybridMultilevel"/>
    <w:lvl w:ilvl="0">
      <w:start w:val="7"/>
      <w:numFmt w:val="decimal"/>
      <w:isLgl w:val="false"/>
      <w:suff w:val="tab"/>
      <w:lvlText w:val="%1"/>
      <w:lvlJc w:val="left"/>
      <w:pPr>
        <w:ind w:left="958" w:hanging="493"/>
      </w:pPr>
    </w:lvl>
    <w:lvl w:ilvl="1">
      <w:start w:val="1"/>
      <w:numFmt w:val="decimal"/>
      <w:isLgl w:val="false"/>
      <w:suff w:val="tab"/>
      <w:lvlText w:val="%1.%2."/>
      <w:lvlJc w:val="left"/>
      <w:pPr>
        <w:ind w:left="958" w:hanging="493"/>
        <w:jc w:val="right"/>
      </w:pPr>
      <w:rPr>
        <w:rFonts w:ascii="Times New Roman" w:hAnsi="Times New Roman"/>
        <w:b/>
        <w:sz w:val="24"/>
      </w:rPr>
    </w:lvl>
    <w:lvl w:ilvl="2">
      <w:start w:val="1"/>
      <w:numFmt w:val="bullet"/>
      <w:isLgl w:val="false"/>
      <w:suff w:val="tab"/>
      <w:lvlText w:val=""/>
      <w:lvlJc w:val="left"/>
      <w:pPr>
        <w:ind w:left="442" w:hanging="708"/>
      </w:pPr>
      <w:rPr>
        <w:rFonts w:ascii="Symbol" w:hAnsi="Symbol"/>
        <w:sz w:val="28"/>
      </w:rPr>
    </w:lvl>
    <w:lvl w:ilvl="3">
      <w:start w:val="1"/>
      <w:numFmt w:val="bullet"/>
      <w:isLgl w:val="false"/>
      <w:suff w:val="tab"/>
      <w:lvlText w:val="•"/>
      <w:lvlJc w:val="left"/>
      <w:pPr>
        <w:ind w:left="3015" w:hanging="708"/>
      </w:pPr>
    </w:lvl>
    <w:lvl w:ilvl="4">
      <w:start w:val="1"/>
      <w:numFmt w:val="bullet"/>
      <w:isLgl w:val="false"/>
      <w:suff w:val="tab"/>
      <w:lvlText w:val="•"/>
      <w:lvlJc w:val="left"/>
      <w:pPr>
        <w:ind w:left="4043" w:hanging="708"/>
      </w:pPr>
    </w:lvl>
    <w:lvl w:ilvl="5">
      <w:start w:val="1"/>
      <w:numFmt w:val="bullet"/>
      <w:isLgl w:val="false"/>
      <w:suff w:val="tab"/>
      <w:lvlText w:val="•"/>
      <w:lvlJc w:val="left"/>
      <w:pPr>
        <w:ind w:left="5071" w:hanging="708"/>
      </w:pPr>
    </w:lvl>
    <w:lvl w:ilvl="6">
      <w:start w:val="1"/>
      <w:numFmt w:val="bullet"/>
      <w:isLgl w:val="false"/>
      <w:suff w:val="tab"/>
      <w:lvlText w:val="•"/>
      <w:lvlJc w:val="left"/>
      <w:pPr>
        <w:ind w:left="6099" w:hanging="708"/>
      </w:pPr>
    </w:lvl>
    <w:lvl w:ilvl="7">
      <w:start w:val="1"/>
      <w:numFmt w:val="bullet"/>
      <w:isLgl w:val="false"/>
      <w:suff w:val="tab"/>
      <w:lvlText w:val="•"/>
      <w:lvlJc w:val="left"/>
      <w:pPr>
        <w:ind w:left="7127" w:hanging="708"/>
      </w:pPr>
    </w:lvl>
    <w:lvl w:ilvl="8">
      <w:start w:val="1"/>
      <w:numFmt w:val="bullet"/>
      <w:isLgl w:val="false"/>
      <w:suff w:val="tab"/>
      <w:lvlText w:val="•"/>
      <w:lvlJc w:val="left"/>
      <w:pPr>
        <w:ind w:left="8155" w:hanging="708"/>
      </w:p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26">
    <w:name w:val="Plain Table 1"/>
    <w:basedOn w:val="75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2"/>
    <w:basedOn w:val="75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8">
    <w:name w:val="Plain Table 3"/>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9">
    <w:name w:val="Plain Table 4"/>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0">
    <w:name w:val="Plain Table 5"/>
    <w:basedOn w:val="75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1">
    <w:name w:val="Grid Table 1 Light"/>
    <w:basedOn w:val="75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2">
    <w:name w:val="Grid Table 2"/>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3"/>
    <w:basedOn w:val="75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4"/>
    <w:basedOn w:val="75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5">
    <w:name w:val="Grid Table 5 Dark"/>
    <w:basedOn w:val="75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6">
    <w:name w:val="Grid Table 6 Colorful"/>
    <w:basedOn w:val="75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7 Colorful"/>
    <w:basedOn w:val="75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List Table 1 Light"/>
    <w:basedOn w:val="75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39">
    <w:name w:val="List Table 2"/>
    <w:basedOn w:val="75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40">
    <w:name w:val="List Table 3"/>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1">
    <w:name w:val="List Table 4"/>
    <w:basedOn w:val="75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5 Dark"/>
    <w:basedOn w:val="75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6 Colorful"/>
    <w:basedOn w:val="75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4">
    <w:name w:val="List Table 7 Colorful"/>
    <w:basedOn w:val="75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45">
    <w:name w:val="TOC Heading"/>
    <w:uiPriority w:val="39"/>
    <w:unhideWhenUsed/>
  </w:style>
  <w:style w:type="paragraph" w:styleId="746" w:default="1">
    <w:name w:val="Normal"/>
    <w:qFormat/>
    <w:rPr>
      <w:rFonts w:ascii="Times New Roman" w:hAnsi="Times New Roman"/>
      <w:color w:val="000000"/>
      <w:sz w:val="24"/>
    </w:rPr>
  </w:style>
  <w:style w:type="paragraph" w:styleId="747">
    <w:name w:val="Heading 1"/>
    <w:basedOn w:val="746"/>
    <w:next w:val="746"/>
    <w:link w:val="1048"/>
    <w:uiPriority w:val="9"/>
    <w:qFormat/>
    <w:pPr>
      <w:keepNext/>
      <w:spacing w:before="240" w:after="60"/>
      <w:outlineLvl w:val="0"/>
    </w:pPr>
    <w:rPr>
      <w:rFonts w:ascii="Arial" w:hAnsi="Arial"/>
      <w:b/>
      <w:sz w:val="32"/>
    </w:rPr>
  </w:style>
  <w:style w:type="paragraph" w:styleId="748">
    <w:name w:val="Heading 2"/>
    <w:basedOn w:val="746"/>
    <w:next w:val="746"/>
    <w:link w:val="1150"/>
    <w:uiPriority w:val="9"/>
    <w:qFormat/>
    <w:pPr>
      <w:keepNext/>
      <w:spacing w:before="240" w:after="60"/>
      <w:outlineLvl w:val="1"/>
    </w:pPr>
    <w:rPr>
      <w:rFonts w:ascii="Arial" w:hAnsi="Arial"/>
      <w:b/>
      <w:i/>
      <w:sz w:val="28"/>
    </w:rPr>
  </w:style>
  <w:style w:type="paragraph" w:styleId="749">
    <w:name w:val="Heading 3"/>
    <w:basedOn w:val="746"/>
    <w:next w:val="746"/>
    <w:link w:val="980"/>
    <w:uiPriority w:val="9"/>
    <w:qFormat/>
    <w:pPr>
      <w:keepNext/>
      <w:spacing w:before="240" w:after="60"/>
      <w:outlineLvl w:val="2"/>
    </w:pPr>
    <w:rPr>
      <w:rFonts w:ascii="Cambria" w:hAnsi="Cambria"/>
      <w:b/>
      <w:sz w:val="26"/>
    </w:rPr>
  </w:style>
  <w:style w:type="paragraph" w:styleId="750">
    <w:name w:val="Heading 4"/>
    <w:basedOn w:val="746"/>
    <w:next w:val="746"/>
    <w:link w:val="1139"/>
    <w:uiPriority w:val="9"/>
    <w:qFormat/>
    <w:pPr>
      <w:keepNext/>
      <w:spacing w:before="240" w:after="60"/>
      <w:widowControl w:val="off"/>
      <w:outlineLvl w:val="3"/>
    </w:pPr>
    <w:rPr>
      <w:rFonts w:ascii="Calibri" w:hAnsi="Calibri"/>
      <w:b/>
      <w:sz w:val="28"/>
    </w:rPr>
  </w:style>
  <w:style w:type="paragraph" w:styleId="751">
    <w:name w:val="Heading 5"/>
    <w:basedOn w:val="746"/>
    <w:next w:val="746"/>
    <w:link w:val="1043"/>
    <w:uiPriority w:val="9"/>
    <w:qFormat/>
    <w:pPr>
      <w:spacing w:before="240" w:after="60"/>
      <w:outlineLvl w:val="4"/>
    </w:pPr>
    <w:rPr>
      <w:b/>
      <w:i/>
      <w:sz w:val="26"/>
    </w:rPr>
  </w:style>
  <w:style w:type="paragraph" w:styleId="752">
    <w:name w:val="Heading 6"/>
    <w:basedOn w:val="746"/>
    <w:next w:val="746"/>
    <w:link w:val="1161"/>
    <w:uiPriority w:val="9"/>
    <w:qFormat/>
    <w:pPr>
      <w:jc w:val="center"/>
      <w:keepNext/>
      <w:outlineLvl w:val="5"/>
    </w:pPr>
    <w:rPr>
      <w:b/>
      <w:sz w:val="20"/>
    </w:rPr>
  </w:style>
  <w:style w:type="paragraph" w:styleId="753">
    <w:name w:val="Heading 7"/>
    <w:link w:val="802"/>
    <w:uiPriority w:val="9"/>
    <w:unhideWhenUsed/>
    <w:qFormat/>
    <w:pPr>
      <w:keepLines/>
      <w:keepNext/>
      <w:spacing w:before="320" w:after="200"/>
      <w:outlineLvl w:val="6"/>
    </w:pPr>
    <w:rPr>
      <w:rFonts w:ascii="Arial" w:hAnsi="Arial" w:eastAsia="Arial" w:cs="Arial"/>
      <w:b/>
      <w:bCs/>
      <w:i/>
      <w:iCs/>
      <w:color w:val="000000"/>
      <w:sz w:val="22"/>
      <w:szCs w:val="22"/>
    </w:rPr>
  </w:style>
  <w:style w:type="paragraph" w:styleId="754">
    <w:name w:val="Heading 8"/>
    <w:link w:val="803"/>
    <w:uiPriority w:val="9"/>
    <w:unhideWhenUsed/>
    <w:qFormat/>
    <w:pPr>
      <w:keepLines/>
      <w:keepNext/>
      <w:spacing w:before="320" w:after="200"/>
      <w:outlineLvl w:val="7"/>
    </w:pPr>
    <w:rPr>
      <w:rFonts w:ascii="Arial" w:hAnsi="Arial" w:eastAsia="Arial" w:cs="Arial"/>
      <w:i/>
      <w:iCs/>
      <w:color w:val="000000"/>
      <w:sz w:val="22"/>
      <w:szCs w:val="22"/>
    </w:rPr>
  </w:style>
  <w:style w:type="paragraph" w:styleId="755">
    <w:name w:val="Heading 9"/>
    <w:link w:val="804"/>
    <w:uiPriority w:val="9"/>
    <w:unhideWhenUsed/>
    <w:qFormat/>
    <w:pPr>
      <w:keepLines/>
      <w:keepNext/>
      <w:spacing w:before="320" w:after="200"/>
      <w:outlineLvl w:val="8"/>
    </w:pPr>
    <w:rPr>
      <w:rFonts w:ascii="Arial" w:hAnsi="Arial" w:eastAsia="Arial" w:cs="Arial"/>
      <w:i/>
      <w:iCs/>
      <w:color w:val="000000"/>
      <w:sz w:val="21"/>
      <w:szCs w:val="21"/>
    </w:rPr>
  </w:style>
  <w:style w:type="character" w:styleId="756" w:default="1">
    <w:name w:val="Default Paragraph Font"/>
    <w:uiPriority w:val="1"/>
    <w:semiHidden/>
    <w:unhideWhenUsed/>
  </w:style>
  <w:style w:type="table" w:styleId="757" w:default="1">
    <w:name w:val="Normal Table"/>
    <w:uiPriority w:val="99"/>
    <w:semiHidden/>
    <w:unhideWhenUsed/>
    <w:tblPr>
      <w:tblInd w:w="0" w:type="dxa"/>
      <w:tblCellMar>
        <w:left w:w="108" w:type="dxa"/>
        <w:top w:w="0" w:type="dxa"/>
        <w:right w:w="108" w:type="dxa"/>
        <w:bottom w:w="0" w:type="dxa"/>
      </w:tblCellMar>
    </w:tblPr>
  </w:style>
  <w:style w:type="numbering" w:styleId="758" w:default="1">
    <w:name w:val="No List"/>
    <w:uiPriority w:val="99"/>
    <w:semiHidden/>
    <w:unhideWhenUsed/>
  </w:style>
  <w:style w:type="character" w:styleId="759">
    <w:name w:val="footnote reference"/>
    <w:basedOn w:val="756"/>
    <w:uiPriority w:val="99"/>
    <w:unhideWhenUsed/>
    <w:rPr>
      <w:vertAlign w:val="superscript"/>
    </w:rPr>
  </w:style>
  <w:style w:type="character" w:styleId="760">
    <w:name w:val="endnote reference"/>
    <w:basedOn w:val="756"/>
    <w:uiPriority w:val="99"/>
    <w:semiHidden/>
    <w:unhideWhenUsed/>
    <w:rPr>
      <w:vertAlign w:val="superscript"/>
    </w:rPr>
  </w:style>
  <w:style w:type="character" w:styleId="761">
    <w:name w:val="Hyperlink"/>
    <w:link w:val="762"/>
    <w:rPr>
      <w:color w:val="0000ff"/>
      <w:u w:val="single"/>
    </w:rPr>
  </w:style>
  <w:style w:type="paragraph" w:styleId="762" w:customStyle="1">
    <w:name w:val="Гиперссылка2"/>
    <w:link w:val="761"/>
    <w:qFormat/>
    <w:rPr>
      <w:color w:val="0000ff"/>
      <w:u w:val="single"/>
    </w:rPr>
  </w:style>
  <w:style w:type="paragraph" w:styleId="763">
    <w:name w:val="Balloon Text"/>
    <w:basedOn w:val="746"/>
    <w:link w:val="957"/>
    <w:qFormat/>
    <w:rPr>
      <w:rFonts w:ascii="Tahoma" w:hAnsi="Tahoma"/>
      <w:sz w:val="16"/>
    </w:rPr>
  </w:style>
  <w:style w:type="paragraph" w:styleId="764">
    <w:name w:val="endnote text"/>
    <w:link w:val="941"/>
    <w:uiPriority w:val="99"/>
    <w:semiHidden/>
    <w:unhideWhenUsed/>
    <w:qFormat/>
    <w:rPr>
      <w:color w:val="000000"/>
    </w:rPr>
  </w:style>
  <w:style w:type="paragraph" w:styleId="765">
    <w:name w:val="Caption"/>
    <w:uiPriority w:val="35"/>
    <w:semiHidden/>
    <w:unhideWhenUsed/>
    <w:qFormat/>
    <w:pPr>
      <w:spacing w:line="276" w:lineRule="auto"/>
    </w:pPr>
    <w:rPr>
      <w:b/>
      <w:bCs/>
      <w:color w:val="4f81bd" w:themeColor="accent1"/>
      <w:sz w:val="18"/>
      <w:szCs w:val="18"/>
    </w:rPr>
  </w:style>
  <w:style w:type="paragraph" w:styleId="766">
    <w:name w:val="annotation text"/>
    <w:basedOn w:val="746"/>
    <w:link w:val="1018"/>
    <w:qFormat/>
    <w:pPr>
      <w:widowControl w:val="off"/>
    </w:pPr>
    <w:rPr>
      <w:sz w:val="20"/>
    </w:rPr>
  </w:style>
  <w:style w:type="paragraph" w:styleId="767">
    <w:name w:val="annotation subject"/>
    <w:basedOn w:val="766"/>
    <w:next w:val="766"/>
    <w:link w:val="1017"/>
    <w:rPr>
      <w:b/>
    </w:rPr>
  </w:style>
  <w:style w:type="paragraph" w:styleId="768">
    <w:name w:val="Document Map"/>
    <w:basedOn w:val="746"/>
    <w:link w:val="968"/>
    <w:qFormat/>
    <w:pPr>
      <w:widowControl w:val="off"/>
    </w:pPr>
    <w:rPr>
      <w:rFonts w:ascii="Tahoma" w:hAnsi="Tahoma"/>
      <w:sz w:val="16"/>
    </w:rPr>
  </w:style>
  <w:style w:type="paragraph" w:styleId="769">
    <w:name w:val="footnote text"/>
    <w:link w:val="940"/>
    <w:uiPriority w:val="99"/>
    <w:semiHidden/>
    <w:unhideWhenUsed/>
    <w:qFormat/>
    <w:pPr>
      <w:spacing w:after="40"/>
    </w:pPr>
    <w:rPr>
      <w:color w:val="000000"/>
      <w:sz w:val="18"/>
    </w:rPr>
  </w:style>
  <w:style w:type="paragraph" w:styleId="770">
    <w:name w:val="toc 8"/>
    <w:next w:val="746"/>
    <w:link w:val="1091"/>
    <w:uiPriority w:val="39"/>
    <w:qFormat/>
    <w:pPr>
      <w:ind w:left="1400"/>
    </w:pPr>
    <w:rPr>
      <w:rFonts w:ascii="XO Thames" w:hAnsi="XO Thames"/>
      <w:color w:val="000000"/>
      <w:sz w:val="28"/>
    </w:rPr>
  </w:style>
  <w:style w:type="paragraph" w:styleId="771">
    <w:name w:val="Header"/>
    <w:basedOn w:val="746"/>
    <w:link w:val="1063"/>
    <w:qFormat/>
    <w:pPr>
      <w:tabs>
        <w:tab w:val="center" w:pos="4677" w:leader="none"/>
        <w:tab w:val="right" w:pos="9355" w:leader="none"/>
      </w:tabs>
    </w:pPr>
  </w:style>
  <w:style w:type="paragraph" w:styleId="772">
    <w:name w:val="toc 9"/>
    <w:next w:val="746"/>
    <w:link w:val="1082"/>
    <w:uiPriority w:val="39"/>
    <w:qFormat/>
    <w:pPr>
      <w:ind w:left="1600"/>
    </w:pPr>
    <w:rPr>
      <w:rFonts w:ascii="XO Thames" w:hAnsi="XO Thames"/>
      <w:color w:val="000000"/>
      <w:sz w:val="28"/>
    </w:rPr>
  </w:style>
  <w:style w:type="paragraph" w:styleId="773">
    <w:name w:val="toc 7"/>
    <w:next w:val="746"/>
    <w:link w:val="971"/>
    <w:uiPriority w:val="39"/>
    <w:qFormat/>
    <w:pPr>
      <w:ind w:left="1200"/>
    </w:pPr>
    <w:rPr>
      <w:rFonts w:ascii="XO Thames" w:hAnsi="XO Thames"/>
      <w:color w:val="000000"/>
      <w:sz w:val="28"/>
    </w:rPr>
  </w:style>
  <w:style w:type="paragraph" w:styleId="774">
    <w:name w:val="Body Text"/>
    <w:basedOn w:val="746"/>
    <w:link w:val="1019"/>
    <w:qFormat/>
    <w:pPr>
      <w:jc w:val="both"/>
    </w:pPr>
    <w:rPr>
      <w:sz w:val="20"/>
    </w:rPr>
  </w:style>
  <w:style w:type="paragraph" w:styleId="775">
    <w:name w:val="toc 1"/>
    <w:basedOn w:val="746"/>
    <w:next w:val="746"/>
    <w:link w:val="1064"/>
    <w:uiPriority w:val="39"/>
    <w:qFormat/>
  </w:style>
  <w:style w:type="paragraph" w:styleId="776">
    <w:name w:val="toc 6"/>
    <w:next w:val="746"/>
    <w:link w:val="967"/>
    <w:uiPriority w:val="39"/>
    <w:qFormat/>
    <w:pPr>
      <w:ind w:left="1000"/>
    </w:pPr>
    <w:rPr>
      <w:rFonts w:ascii="XO Thames" w:hAnsi="XO Thames"/>
      <w:color w:val="000000"/>
      <w:sz w:val="28"/>
    </w:rPr>
  </w:style>
  <w:style w:type="paragraph" w:styleId="777">
    <w:name w:val="table of figures"/>
    <w:uiPriority w:val="99"/>
    <w:unhideWhenUsed/>
    <w:qFormat/>
    <w:rPr>
      <w:color w:val="000000"/>
    </w:rPr>
  </w:style>
  <w:style w:type="paragraph" w:styleId="778">
    <w:name w:val="toc 3"/>
    <w:next w:val="746"/>
    <w:link w:val="1028"/>
    <w:uiPriority w:val="39"/>
    <w:qFormat/>
    <w:pPr>
      <w:ind w:left="400"/>
    </w:pPr>
    <w:rPr>
      <w:rFonts w:ascii="XO Thames" w:hAnsi="XO Thames"/>
      <w:color w:val="000000"/>
      <w:sz w:val="28"/>
    </w:rPr>
  </w:style>
  <w:style w:type="paragraph" w:styleId="779">
    <w:name w:val="toc 2"/>
    <w:basedOn w:val="746"/>
    <w:next w:val="746"/>
    <w:link w:val="946"/>
    <w:uiPriority w:val="39"/>
    <w:qFormat/>
    <w:pPr>
      <w:ind w:left="200"/>
    </w:pPr>
    <w:rPr>
      <w:sz w:val="20"/>
    </w:rPr>
  </w:style>
  <w:style w:type="paragraph" w:styleId="780">
    <w:name w:val="toc 4"/>
    <w:next w:val="746"/>
    <w:link w:val="958"/>
    <w:uiPriority w:val="39"/>
    <w:qFormat/>
    <w:pPr>
      <w:ind w:left="600"/>
    </w:pPr>
    <w:rPr>
      <w:rFonts w:ascii="XO Thames" w:hAnsi="XO Thames"/>
      <w:color w:val="000000"/>
      <w:sz w:val="28"/>
    </w:rPr>
  </w:style>
  <w:style w:type="paragraph" w:styleId="781">
    <w:name w:val="toc 5"/>
    <w:next w:val="746"/>
    <w:link w:val="1111"/>
    <w:uiPriority w:val="39"/>
    <w:qFormat/>
    <w:pPr>
      <w:ind w:left="800"/>
    </w:pPr>
    <w:rPr>
      <w:rFonts w:ascii="XO Thames" w:hAnsi="XO Thames"/>
      <w:color w:val="000000"/>
      <w:sz w:val="28"/>
    </w:rPr>
  </w:style>
  <w:style w:type="paragraph" w:styleId="782">
    <w:name w:val="Body Text Indent"/>
    <w:basedOn w:val="746"/>
    <w:link w:val="1138"/>
    <w:qFormat/>
    <w:pPr>
      <w:ind w:left="3969"/>
    </w:pPr>
    <w:rPr>
      <w:sz w:val="20"/>
    </w:rPr>
  </w:style>
  <w:style w:type="paragraph" w:styleId="783">
    <w:name w:val="Title"/>
    <w:basedOn w:val="746"/>
    <w:link w:val="1137"/>
    <w:uiPriority w:val="10"/>
    <w:qFormat/>
    <w:pPr>
      <w:jc w:val="center"/>
    </w:pPr>
    <w:rPr>
      <w:b/>
      <w:sz w:val="20"/>
    </w:rPr>
  </w:style>
  <w:style w:type="paragraph" w:styleId="784">
    <w:name w:val="Footer"/>
    <w:basedOn w:val="746"/>
    <w:link w:val="993"/>
    <w:qFormat/>
    <w:pPr>
      <w:tabs>
        <w:tab w:val="center" w:pos="4677" w:leader="none"/>
        <w:tab w:val="right" w:pos="9355" w:leader="none"/>
      </w:tabs>
    </w:pPr>
  </w:style>
  <w:style w:type="paragraph" w:styleId="785">
    <w:name w:val="Normal (Web)"/>
    <w:basedOn w:val="746"/>
    <w:link w:val="998"/>
    <w:qFormat/>
    <w:pPr>
      <w:jc w:val="both"/>
      <w:spacing w:before="100" w:after="150"/>
      <w:widowControl w:val="off"/>
      <w:tabs>
        <w:tab w:val="left" w:pos="0" w:leader="none"/>
        <w:tab w:val="left" w:pos="317" w:leader="none"/>
        <w:tab w:val="right" w:pos="10348" w:leader="dot"/>
      </w:tabs>
    </w:pPr>
    <w:rPr>
      <w:color w:val="171718"/>
      <w:highlight w:val="white"/>
    </w:rPr>
  </w:style>
  <w:style w:type="paragraph" w:styleId="786">
    <w:name w:val="Body Text Indent 2"/>
    <w:basedOn w:val="746"/>
    <w:link w:val="1079"/>
    <w:qFormat/>
    <w:pPr>
      <w:ind w:left="3261"/>
      <w:jc w:val="right"/>
    </w:pPr>
    <w:rPr>
      <w:sz w:val="20"/>
    </w:rPr>
  </w:style>
  <w:style w:type="paragraph" w:styleId="787">
    <w:name w:val="Subtitle"/>
    <w:basedOn w:val="746"/>
    <w:next w:val="746"/>
    <w:link w:val="1124"/>
    <w:uiPriority w:val="11"/>
    <w:qFormat/>
    <w:pPr>
      <w:spacing w:after="200" w:line="276" w:lineRule="auto"/>
    </w:pPr>
    <w:rPr>
      <w:rFonts w:ascii="Calibri" w:hAnsi="Calibri"/>
      <w:i/>
      <w:color w:val="94b6d2"/>
      <w:spacing w:val="15"/>
    </w:rPr>
  </w:style>
  <w:style w:type="table" w:styleId="788">
    <w:name w:val="Table Grid"/>
    <w:basedOn w:val="757"/>
    <w:qFormat/>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9" w:customStyle="1">
    <w:name w:val="Heading 7 Char"/>
    <w:basedOn w:val="756"/>
    <w:uiPriority w:val="9"/>
    <w:qFormat/>
    <w:rPr>
      <w:rFonts w:ascii="Arial" w:hAnsi="Arial" w:eastAsia="Arial" w:cs="Arial"/>
      <w:b/>
      <w:bCs/>
      <w:i/>
      <w:iCs/>
      <w:sz w:val="22"/>
      <w:szCs w:val="22"/>
    </w:rPr>
  </w:style>
  <w:style w:type="character" w:styleId="790" w:customStyle="1">
    <w:name w:val="Heading 8 Char"/>
    <w:basedOn w:val="756"/>
    <w:uiPriority w:val="9"/>
    <w:qFormat/>
    <w:rPr>
      <w:rFonts w:ascii="Arial" w:hAnsi="Arial" w:eastAsia="Arial" w:cs="Arial"/>
      <w:i/>
      <w:iCs/>
      <w:sz w:val="22"/>
      <w:szCs w:val="22"/>
    </w:rPr>
  </w:style>
  <w:style w:type="character" w:styleId="791" w:customStyle="1">
    <w:name w:val="Heading 9 Char"/>
    <w:basedOn w:val="756"/>
    <w:uiPriority w:val="9"/>
    <w:qFormat/>
    <w:rPr>
      <w:rFonts w:ascii="Arial" w:hAnsi="Arial" w:eastAsia="Arial" w:cs="Arial"/>
      <w:i/>
      <w:iCs/>
      <w:sz w:val="21"/>
      <w:szCs w:val="21"/>
    </w:rPr>
  </w:style>
  <w:style w:type="character" w:styleId="792" w:customStyle="1">
    <w:name w:val="Quote Char"/>
    <w:uiPriority w:val="29"/>
    <w:qFormat/>
    <w:rPr>
      <w:i/>
    </w:rPr>
  </w:style>
  <w:style w:type="character" w:styleId="793" w:customStyle="1">
    <w:name w:val="Intense Quote Char"/>
    <w:uiPriority w:val="30"/>
    <w:qFormat/>
    <w:rPr>
      <w:i/>
    </w:rPr>
  </w:style>
  <w:style w:type="character" w:styleId="794" w:customStyle="1">
    <w:name w:val="Footnote Text Char"/>
    <w:uiPriority w:val="99"/>
    <w:qFormat/>
    <w:rPr>
      <w:sz w:val="18"/>
    </w:rPr>
  </w:style>
  <w:style w:type="character" w:styleId="795" w:customStyle="1">
    <w:name w:val="Endnote Text Char"/>
    <w:uiPriority w:val="99"/>
    <w:qFormat/>
    <w:rPr>
      <w:sz w:val="20"/>
    </w:rPr>
  </w:style>
  <w:style w:type="character" w:styleId="796" w:customStyle="1">
    <w:name w:val="Heading 1 Char"/>
    <w:basedOn w:val="756"/>
    <w:uiPriority w:val="9"/>
    <w:qFormat/>
    <w:rPr>
      <w:rFonts w:ascii="Arial" w:hAnsi="Arial" w:eastAsia="Arial" w:cs="Arial"/>
      <w:sz w:val="40"/>
      <w:szCs w:val="40"/>
    </w:rPr>
  </w:style>
  <w:style w:type="character" w:styleId="797" w:customStyle="1">
    <w:name w:val="Heading 2 Char"/>
    <w:basedOn w:val="756"/>
    <w:uiPriority w:val="9"/>
    <w:qFormat/>
    <w:rPr>
      <w:rFonts w:ascii="Arial" w:hAnsi="Arial" w:eastAsia="Arial" w:cs="Arial"/>
      <w:sz w:val="34"/>
    </w:rPr>
  </w:style>
  <w:style w:type="character" w:styleId="798" w:customStyle="1">
    <w:name w:val="Heading 3 Char"/>
    <w:basedOn w:val="756"/>
    <w:uiPriority w:val="9"/>
    <w:qFormat/>
    <w:rPr>
      <w:rFonts w:ascii="Arial" w:hAnsi="Arial" w:eastAsia="Arial" w:cs="Arial"/>
      <w:sz w:val="30"/>
      <w:szCs w:val="30"/>
    </w:rPr>
  </w:style>
  <w:style w:type="character" w:styleId="799" w:customStyle="1">
    <w:name w:val="Heading 4 Char"/>
    <w:basedOn w:val="756"/>
    <w:uiPriority w:val="9"/>
    <w:qFormat/>
    <w:rPr>
      <w:rFonts w:ascii="Arial" w:hAnsi="Arial" w:eastAsia="Arial" w:cs="Arial"/>
      <w:b/>
      <w:bCs/>
      <w:sz w:val="26"/>
      <w:szCs w:val="26"/>
    </w:rPr>
  </w:style>
  <w:style w:type="character" w:styleId="800" w:customStyle="1">
    <w:name w:val="Heading 5 Char"/>
    <w:basedOn w:val="756"/>
    <w:uiPriority w:val="9"/>
    <w:qFormat/>
    <w:rPr>
      <w:rFonts w:ascii="Arial" w:hAnsi="Arial" w:eastAsia="Arial" w:cs="Arial"/>
      <w:b/>
      <w:bCs/>
      <w:sz w:val="24"/>
      <w:szCs w:val="24"/>
    </w:rPr>
  </w:style>
  <w:style w:type="character" w:styleId="801" w:customStyle="1">
    <w:name w:val="Heading 6 Char"/>
    <w:basedOn w:val="756"/>
    <w:uiPriority w:val="9"/>
    <w:qFormat/>
    <w:rPr>
      <w:rFonts w:ascii="Arial" w:hAnsi="Arial" w:eastAsia="Arial" w:cs="Arial"/>
      <w:b/>
      <w:bCs/>
      <w:sz w:val="22"/>
      <w:szCs w:val="22"/>
    </w:rPr>
  </w:style>
  <w:style w:type="character" w:styleId="802" w:customStyle="1">
    <w:name w:val="Заголовок 7 Знак"/>
    <w:basedOn w:val="756"/>
    <w:link w:val="753"/>
    <w:uiPriority w:val="9"/>
    <w:qFormat/>
    <w:rPr>
      <w:rFonts w:ascii="Arial" w:hAnsi="Arial" w:eastAsia="Arial" w:cs="Arial"/>
      <w:b/>
      <w:bCs/>
      <w:i/>
      <w:iCs/>
      <w:sz w:val="22"/>
      <w:szCs w:val="22"/>
    </w:rPr>
  </w:style>
  <w:style w:type="character" w:styleId="803" w:customStyle="1">
    <w:name w:val="Заголовок 8 Знак"/>
    <w:basedOn w:val="756"/>
    <w:link w:val="754"/>
    <w:uiPriority w:val="9"/>
    <w:qFormat/>
    <w:rPr>
      <w:rFonts w:ascii="Arial" w:hAnsi="Arial" w:eastAsia="Arial" w:cs="Arial"/>
      <w:i/>
      <w:iCs/>
      <w:sz w:val="22"/>
      <w:szCs w:val="22"/>
    </w:rPr>
  </w:style>
  <w:style w:type="character" w:styleId="804" w:customStyle="1">
    <w:name w:val="Заголовок 9 Знак"/>
    <w:basedOn w:val="756"/>
    <w:link w:val="755"/>
    <w:uiPriority w:val="9"/>
    <w:qFormat/>
    <w:rPr>
      <w:rFonts w:ascii="Arial" w:hAnsi="Arial" w:eastAsia="Arial" w:cs="Arial"/>
      <w:i/>
      <w:iCs/>
      <w:sz w:val="21"/>
      <w:szCs w:val="21"/>
    </w:rPr>
  </w:style>
  <w:style w:type="paragraph" w:styleId="805">
    <w:name w:val="No Spacing"/>
    <w:link w:val="1167"/>
    <w:uiPriority w:val="1"/>
    <w:qFormat/>
    <w:rPr>
      <w:color w:val="000000"/>
    </w:rPr>
  </w:style>
  <w:style w:type="character" w:styleId="806" w:customStyle="1">
    <w:name w:val="Title Char"/>
    <w:basedOn w:val="756"/>
    <w:uiPriority w:val="10"/>
    <w:qFormat/>
    <w:rPr>
      <w:sz w:val="48"/>
      <w:szCs w:val="48"/>
    </w:rPr>
  </w:style>
  <w:style w:type="character" w:styleId="807" w:customStyle="1">
    <w:name w:val="Subtitle Char"/>
    <w:basedOn w:val="756"/>
    <w:uiPriority w:val="11"/>
    <w:qFormat/>
    <w:rPr>
      <w:sz w:val="24"/>
      <w:szCs w:val="24"/>
    </w:rPr>
  </w:style>
  <w:style w:type="paragraph" w:styleId="808">
    <w:name w:val="Quote"/>
    <w:link w:val="809"/>
    <w:uiPriority w:val="29"/>
    <w:qFormat/>
    <w:pPr>
      <w:ind w:left="720" w:right="720"/>
    </w:pPr>
    <w:rPr>
      <w:i/>
      <w:color w:val="000000"/>
    </w:rPr>
  </w:style>
  <w:style w:type="character" w:styleId="809" w:customStyle="1">
    <w:name w:val="Цитата 2 Знак"/>
    <w:link w:val="808"/>
    <w:uiPriority w:val="29"/>
    <w:rPr>
      <w:i/>
    </w:rPr>
  </w:style>
  <w:style w:type="paragraph" w:styleId="810">
    <w:name w:val="Intense Quote"/>
    <w:link w:val="81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color w:val="000000"/>
    </w:rPr>
  </w:style>
  <w:style w:type="character" w:styleId="811" w:customStyle="1">
    <w:name w:val="Выделенная цитата Знак"/>
    <w:link w:val="810"/>
    <w:uiPriority w:val="30"/>
    <w:qFormat/>
    <w:rPr>
      <w:i/>
    </w:rPr>
  </w:style>
  <w:style w:type="character" w:styleId="812" w:customStyle="1">
    <w:name w:val="Header Char"/>
    <w:basedOn w:val="756"/>
    <w:uiPriority w:val="99"/>
    <w:qFormat/>
  </w:style>
  <w:style w:type="character" w:styleId="813" w:customStyle="1">
    <w:name w:val="Footer Char"/>
    <w:basedOn w:val="756"/>
    <w:uiPriority w:val="99"/>
    <w:qFormat/>
  </w:style>
  <w:style w:type="character" w:styleId="814" w:customStyle="1">
    <w:name w:val="Caption Char"/>
    <w:uiPriority w:val="99"/>
    <w:qFormat/>
  </w:style>
  <w:style w:type="table" w:styleId="815" w:customStyle="1">
    <w:name w:val="Table Grid Light"/>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6" w:customStyle="1">
    <w:name w:val="Таблица простая 11"/>
    <w:basedOn w:val="757"/>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customStyle="1">
    <w:name w:val="Таблица простая 21"/>
    <w:basedOn w:val="75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customStyle="1">
    <w:name w:val="Таблица простая 3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19" w:customStyle="1">
    <w:name w:val="Таблица простая 4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customStyle="1">
    <w:name w:val="Таблица простая 51"/>
    <w:basedOn w:val="757"/>
    <w:uiPriority w:val="99"/>
    <w:qFormat/>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1" w:customStyle="1">
    <w:name w:val="Таблица-сетка 1 светлая1"/>
    <w:basedOn w:val="757"/>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2" w:customStyle="1">
    <w:name w:val="Grid Table 1 Light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23" w:customStyle="1">
    <w:name w:val="Grid Table 1 Light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24" w:customStyle="1">
    <w:name w:val="Grid Table 1 Light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28" w:customStyle="1">
    <w:name w:val="Таблица-сетка 2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29" w:customStyle="1">
    <w:name w:val="Grid Table 2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30" w:customStyle="1">
    <w:name w:val="Grid Table 2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31" w:customStyle="1">
    <w:name w:val="Grid Table 2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32" w:customStyle="1">
    <w:name w:val="Grid Table 2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33" w:customStyle="1">
    <w:name w:val="Grid Table 2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34" w:customStyle="1">
    <w:name w:val="Grid Table 2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35" w:customStyle="1">
    <w:name w:val="Таблица-сетка 31"/>
    <w:basedOn w:val="757"/>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6" w:customStyle="1">
    <w:name w:val="Grid Table 3 - Accent 1"/>
    <w:basedOn w:val="757"/>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7" w:customStyle="1">
    <w:name w:val="Grid Table 3 - Accent 2"/>
    <w:basedOn w:val="757"/>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8" w:customStyle="1">
    <w:name w:val="Grid Table 3 - Accent 3"/>
    <w:basedOn w:val="757"/>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4"/>
    <w:basedOn w:val="757"/>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5"/>
    <w:basedOn w:val="757"/>
    <w:uiPriority w:val="99"/>
    <w:qFormat/>
    <w:tblPr>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6"/>
    <w:basedOn w:val="757"/>
    <w:uiPriority w:val="99"/>
    <w:qFormat/>
    <w:tblPr>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Таблица-сетка 41"/>
    <w:basedOn w:val="757"/>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3" w:customStyle="1">
    <w:name w:val="Grid Table 4 - Accent 1"/>
    <w:basedOn w:val="757"/>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44" w:customStyle="1">
    <w:name w:val="Grid Table 4 - Accent 2"/>
    <w:basedOn w:val="757"/>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45" w:customStyle="1">
    <w:name w:val="Grid Table 4 - Accent 3"/>
    <w:basedOn w:val="757"/>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46" w:customStyle="1">
    <w:name w:val="Grid Table 4 - Accent 4"/>
    <w:basedOn w:val="757"/>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47" w:customStyle="1">
    <w:name w:val="Grid Table 4 - Accent 5"/>
    <w:basedOn w:val="757"/>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48" w:customStyle="1">
    <w:name w:val="Grid Table 4 - Accent 6"/>
    <w:basedOn w:val="757"/>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49" w:customStyle="1">
    <w:name w:val="Таблица-сетка 5 темная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0" w:customStyle="1">
    <w:name w:val="Grid Table 5 Dark- Accent 1"/>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51" w:customStyle="1">
    <w:name w:val="Grid Table 5 Dark - Accent 2"/>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52" w:customStyle="1">
    <w:name w:val="Grid Table 5 Dark - Accent 3"/>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53" w:customStyle="1">
    <w:name w:val="Grid Table 5 Dark- Accent 4"/>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54" w:customStyle="1">
    <w:name w:val="Grid Table 5 Dark - Accent 5"/>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55" w:customStyle="1">
    <w:name w:val="Grid Table 5 Dark - Accent 6"/>
    <w:basedOn w:val="757"/>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56" w:customStyle="1">
    <w:name w:val="Таблица-сетка 6 цветная1"/>
    <w:basedOn w:val="757"/>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sz w:val="22"/>
      </w:rPr>
    </w:tblStylePr>
    <w:tblStylePr w:type="firstCol">
      <w:rPr>
        <w:b/>
        <w:color w:val="7f7f7f" w:themeColor="text1" w:themeTint="80"/>
      </w:rPr>
    </w:tblStylePr>
    <w:tblStylePr w:type="firstRow">
      <w:rPr>
        <w:b/>
        <w:color w:val="7f7f7f" w:themeColor="text1" w:themeTint="80"/>
      </w:rPr>
      <w:tcPr>
        <w:tcBorders>
          <w:bottom w:val="single" w:color="7F7F7F" w:themeColor="text1" w:themeTint="80" w:sz="12" w:space="0"/>
        </w:tcBorders>
      </w:tcPr>
    </w:tblStylePr>
    <w:tblStylePr w:type="lastCol">
      <w:rPr>
        <w:b/>
        <w:color w:val="7f7f7f" w:themeColor="text1" w:themeTint="80"/>
      </w:rPr>
    </w:tblStylePr>
    <w:tblStylePr w:type="lastRow">
      <w:rPr>
        <w:b/>
        <w:color w:val="7f7f7f" w:themeColor="text1" w:themeTint="80"/>
      </w:rPr>
    </w:tblStylePr>
  </w:style>
  <w:style w:type="table" w:styleId="857" w:customStyle="1">
    <w:name w:val="Grid Table 6 Colorful - Accent 1"/>
    <w:basedOn w:val="757"/>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b/>
        <w:color w:val="a6bfdd" w:themeColor="accent1" w:themeTint="80"/>
      </w:rPr>
    </w:tblStylePr>
    <w:tblStylePr w:type="firstRow">
      <w:rPr>
        <w:b/>
        <w:color w:val="a6bfdd" w:themeColor="accent1" w:themeTint="80"/>
      </w:rPr>
      <w:tcPr>
        <w:tcBorders>
          <w:bottom w:val="single" w:color="A6BFDD" w:themeColor="accent1" w:themeTint="80" w:sz="12" w:space="0"/>
        </w:tcBorders>
      </w:tcPr>
    </w:tblStylePr>
    <w:tblStylePr w:type="lastCol">
      <w:rPr>
        <w:b/>
        <w:color w:val="a6bfdd" w:themeColor="accent1" w:themeTint="80"/>
      </w:rPr>
    </w:tblStylePr>
    <w:tblStylePr w:type="lastRow">
      <w:rPr>
        <w:b/>
        <w:color w:val="a6bfdd" w:themeColor="accent1" w:themeTint="80"/>
      </w:rPr>
    </w:tblStylePr>
  </w:style>
  <w:style w:type="table" w:styleId="858" w:customStyle="1">
    <w:name w:val="Grid Table 6 Colorful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12" w:space="0"/>
        </w:tcBorders>
      </w:tcPr>
    </w:tblStylePr>
    <w:tblStylePr w:type="lastCol">
      <w:rPr>
        <w:b/>
        <w:color w:val="da9796" w:themeColor="accent2" w:themeTint="96"/>
      </w:rPr>
    </w:tblStylePr>
    <w:tblStylePr w:type="lastRow">
      <w:rPr>
        <w:b/>
        <w:color w:val="da9796" w:themeColor="accent2" w:themeTint="96"/>
      </w:rPr>
    </w:tblStylePr>
  </w:style>
  <w:style w:type="table" w:styleId="859" w:customStyle="1">
    <w:name w:val="Grid Table 6 Colorful - Accent 3"/>
    <w:basedOn w:val="757"/>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b/>
        <w:color w:val="9bbb59" w:themeColor="accent3"/>
      </w:rPr>
    </w:tblStylePr>
    <w:tblStylePr w:type="firstRow">
      <w:rPr>
        <w:b/>
        <w:color w:val="9bbb59" w:themeColor="accent3"/>
      </w:rPr>
      <w:tcPr>
        <w:tcBorders>
          <w:bottom w:val="single" w:color="9ABB59" w:themeColor="accent3" w:themeTint="FE" w:sz="12" w:space="0"/>
        </w:tcBorders>
      </w:tcPr>
    </w:tblStylePr>
    <w:tblStylePr w:type="lastCol">
      <w:rPr>
        <w:b/>
        <w:color w:val="9bbb59" w:themeColor="accent3"/>
      </w:rPr>
    </w:tblStylePr>
    <w:tblStylePr w:type="lastRow">
      <w:rPr>
        <w:b/>
        <w:color w:val="9bbb59" w:themeColor="accent3"/>
      </w:rPr>
    </w:tblStylePr>
  </w:style>
  <w:style w:type="table" w:styleId="860" w:customStyle="1">
    <w:name w:val="Grid Table 6 Colorful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12" w:space="0"/>
        </w:tcBorders>
      </w:tcPr>
    </w:tblStylePr>
    <w:tblStylePr w:type="lastCol">
      <w:rPr>
        <w:b/>
        <w:color w:val="b2a1c7" w:themeColor="accent4" w:themeTint="99"/>
      </w:rPr>
    </w:tblStylePr>
    <w:tblStylePr w:type="lastRow">
      <w:rPr>
        <w:b/>
        <w:color w:val="b2a1c7" w:themeColor="accent4" w:themeTint="99"/>
      </w:rPr>
    </w:tblStylePr>
  </w:style>
  <w:style w:type="table" w:styleId="861" w:customStyle="1">
    <w:name w:val="Grid Table 6 Colorful - Accent 5"/>
    <w:basedOn w:val="757"/>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4BACC6" w:themeColor="accent5"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2" w:customStyle="1">
    <w:name w:val="Grid Table 6 Colorful - Accent 6"/>
    <w:basedOn w:val="757"/>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678" w:themeColor="accent5"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678" w:themeColor="accent5" w:themeShade="94"/>
        <w:sz w:val="22"/>
      </w:rPr>
    </w:tblStylePr>
    <w:tblStylePr w:type="firstCol">
      <w:rPr>
        <w:b/>
        <w:color w:val="266678" w:themeColor="accent5" w:themeShade="94"/>
      </w:rPr>
    </w:tblStylePr>
    <w:tblStylePr w:type="firstRow">
      <w:rPr>
        <w:b/>
        <w:color w:val="266678" w:themeColor="accent5" w:themeShade="94"/>
      </w:rPr>
      <w:tcPr>
        <w:tcBorders>
          <w:bottom w:val="single" w:color="F79646" w:themeColor="accent6" w:sz="12" w:space="0"/>
        </w:tcBorders>
      </w:tcPr>
    </w:tblStylePr>
    <w:tblStylePr w:type="lastCol">
      <w:rPr>
        <w:b/>
        <w:color w:val="266678" w:themeColor="accent5" w:themeShade="94"/>
      </w:rPr>
    </w:tblStylePr>
    <w:tblStylePr w:type="lastRow">
      <w:rPr>
        <w:b/>
        <w:color w:val="266678" w:themeColor="accent5" w:themeShade="94"/>
      </w:rPr>
    </w:tblStylePr>
  </w:style>
  <w:style w:type="table" w:styleId="863" w:customStyle="1">
    <w:name w:val="Таблица-сетка 7 цветная1"/>
    <w:basedOn w:val="757"/>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64" w:customStyle="1">
    <w:name w:val="Grid Table 7 Colorful - Accent 1"/>
    <w:basedOn w:val="757"/>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sz w:val="22"/>
      </w:rPr>
    </w:tblStylePr>
    <w:tblStylePr w:type="firstCol">
      <w:rPr>
        <w:rFonts w:ascii="Arial" w:hAnsi="Arial"/>
        <w:i/>
        <w:color w:val="a6bfdd" w:themeColor="accent1" w:themeTint="80"/>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65" w:customStyle="1">
    <w:name w:val="Grid Table 7 Colorful - Accent 2"/>
    <w:basedOn w:val="757"/>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a9796" w:themeColor="accent2" w:themeTint="96"/>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66" w:customStyle="1">
    <w:name w:val="Grid Table 7 Colorful - Accent 3"/>
    <w:basedOn w:val="757"/>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bbb59" w:themeColor="accent3"/>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bbb59" w:themeColor="accent3"/>
        <w:sz w:val="22"/>
      </w:rPr>
    </w:tblStylePr>
    <w:tblStylePr w:type="firstCol">
      <w:rPr>
        <w:rFonts w:ascii="Arial" w:hAnsi="Arial"/>
        <w:i/>
        <w:color w:val="9bbb59" w:themeColor="accent3"/>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bbb59" w:themeColor="accent3"/>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bbb59" w:themeColor="accent3"/>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bbb59" w:themeColor="accent3"/>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67" w:customStyle="1">
    <w:name w:val="Grid Table 7 Colorful - Accent 4"/>
    <w:basedOn w:val="757"/>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7" w:themeColor="accent4" w:themeTint="99"/>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68" w:customStyle="1">
    <w:name w:val="Grid Table 7 Colorful - Accent 5"/>
    <w:basedOn w:val="757"/>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678" w:themeColor="accent5" w:themeShade="94"/>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678" w:themeColor="accent5" w:themeShade="94"/>
        <w:sz w:val="22"/>
      </w:rPr>
    </w:tblStylePr>
    <w:tblStylePr w:type="firstCol">
      <w:rPr>
        <w:rFonts w:ascii="Arial" w:hAnsi="Arial"/>
        <w:i/>
        <w:color w:val="266678" w:themeColor="accent5" w:themeShade="94"/>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678" w:themeColor="accent5" w:themeShade="94"/>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678" w:themeColor="accent5" w:themeShade="94"/>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678" w:themeColor="accent5" w:themeShade="94"/>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69" w:customStyle="1">
    <w:name w:val="Grid Table 7 Colorful - Accent 6"/>
    <w:basedOn w:val="757"/>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05307" w:themeColor="accent6" w:themeShade="94"/>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05307" w:themeColor="accent6" w:themeShade="94"/>
        <w:sz w:val="22"/>
      </w:rPr>
    </w:tblStylePr>
    <w:tblStylePr w:type="firstCol">
      <w:rPr>
        <w:rFonts w:ascii="Arial" w:hAnsi="Arial"/>
        <w:i/>
        <w:color w:val="b05307" w:themeColor="accent6" w:themeShade="94"/>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05307" w:themeColor="accent6" w:themeShade="94"/>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05307" w:themeColor="accent6" w:themeShade="94"/>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05307" w:themeColor="accent6" w:themeShade="94"/>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70" w:customStyle="1">
    <w:name w:val="Список-таблица 1 светлая1"/>
    <w:basedOn w:val="757"/>
    <w:uiPriority w:val="99"/>
    <w:qFormat/>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1" w:customStyle="1">
    <w:name w:val="List Table 1 Light - Accent 1"/>
    <w:basedOn w:val="757"/>
    <w:uiPriority w:val="99"/>
    <w:qFormat/>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72" w:customStyle="1">
    <w:name w:val="List Table 1 Light - Accent 2"/>
    <w:basedOn w:val="757"/>
    <w:uiPriority w:val="99"/>
    <w:qFormat/>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73" w:customStyle="1">
    <w:name w:val="List Table 1 Light - Accent 3"/>
    <w:basedOn w:val="757"/>
    <w:uiPriority w:val="99"/>
    <w:qFormat/>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74" w:customStyle="1">
    <w:name w:val="List Table 1 Light - Accent 4"/>
    <w:basedOn w:val="757"/>
    <w:uiPriority w:val="99"/>
    <w:qFormat/>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75" w:customStyle="1">
    <w:name w:val="List Table 1 Light - Accent 5"/>
    <w:basedOn w:val="757"/>
    <w:uiPriority w:val="99"/>
    <w:qFormat/>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76" w:customStyle="1">
    <w:name w:val="List Table 1 Light - Accent 6"/>
    <w:basedOn w:val="757"/>
    <w:uiPriority w:val="99"/>
    <w:qFormat/>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77" w:customStyle="1">
    <w:name w:val="Список-таблица 21"/>
    <w:basedOn w:val="757"/>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78" w:customStyle="1">
    <w:name w:val="List Table 2 - Accent 1"/>
    <w:basedOn w:val="757"/>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79" w:customStyle="1">
    <w:name w:val="List Table 2 - Accent 2"/>
    <w:basedOn w:val="757"/>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80" w:customStyle="1">
    <w:name w:val="List Table 2 - Accent 3"/>
    <w:basedOn w:val="757"/>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81" w:customStyle="1">
    <w:name w:val="List Table 2 - Accent 4"/>
    <w:basedOn w:val="757"/>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82" w:customStyle="1">
    <w:name w:val="List Table 2 - Accent 5"/>
    <w:basedOn w:val="757"/>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83" w:customStyle="1">
    <w:name w:val="List Table 2 - Accent 6"/>
    <w:basedOn w:val="757"/>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84" w:customStyle="1">
    <w:name w:val="Список-таблица 3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5" w:customStyle="1">
    <w:name w:val="List Table 3 - Accent 1"/>
    <w:basedOn w:val="757"/>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86" w:customStyle="1">
    <w:name w:val="List Table 3 - Accent 2"/>
    <w:basedOn w:val="757"/>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87" w:customStyle="1">
    <w:name w:val="List Table 3 - Accent 3"/>
    <w:basedOn w:val="757"/>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88" w:customStyle="1">
    <w:name w:val="List Table 3 - Accent 4"/>
    <w:basedOn w:val="757"/>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89" w:customStyle="1">
    <w:name w:val="List Table 3 - Accent 5"/>
    <w:basedOn w:val="757"/>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90" w:customStyle="1">
    <w:name w:val="List Table 3 - Accent 6"/>
    <w:basedOn w:val="757"/>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91" w:customStyle="1">
    <w:name w:val="Список-таблица 41"/>
    <w:basedOn w:val="757"/>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2" w:customStyle="1">
    <w:name w:val="List Table 4 - Accent 1"/>
    <w:basedOn w:val="757"/>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93" w:customStyle="1">
    <w:name w:val="List Table 4 - Accent 2"/>
    <w:basedOn w:val="757"/>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94" w:customStyle="1">
    <w:name w:val="List Table 4 - Accent 3"/>
    <w:basedOn w:val="757"/>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95" w:customStyle="1">
    <w:name w:val="List Table 4 - Accent 4"/>
    <w:basedOn w:val="757"/>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96" w:customStyle="1">
    <w:name w:val="List Table 4 - Accent 5"/>
    <w:basedOn w:val="757"/>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97" w:customStyle="1">
    <w:name w:val="List Table 4 - Accent 6"/>
    <w:basedOn w:val="757"/>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98" w:customStyle="1">
    <w:name w:val="Список-таблица 5 темная1"/>
    <w:basedOn w:val="757"/>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99" w:customStyle="1">
    <w:name w:val="List Table 5 Dark - Accent 1"/>
    <w:basedOn w:val="757"/>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00" w:customStyle="1">
    <w:name w:val="List Table 5 Dark - Accent 2"/>
    <w:basedOn w:val="757"/>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01" w:customStyle="1">
    <w:name w:val="List Table 5 Dark - Accent 3"/>
    <w:basedOn w:val="757"/>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02" w:customStyle="1">
    <w:name w:val="List Table 5 Dark - Accent 4"/>
    <w:basedOn w:val="757"/>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03" w:customStyle="1">
    <w:name w:val="List Table 5 Dark - Accent 5"/>
    <w:basedOn w:val="757"/>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04" w:customStyle="1">
    <w:name w:val="List Table 5 Dark - Accent 6"/>
    <w:basedOn w:val="757"/>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05" w:customStyle="1">
    <w:name w:val="Список-таблица 6 цветная1"/>
    <w:basedOn w:val="757"/>
    <w:uiPriority w:val="99"/>
    <w:qFormat/>
    <w:tblPr>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6" w:customStyle="1">
    <w:name w:val="List Table 6 Colorful - Accent 1"/>
    <w:basedOn w:val="757"/>
    <w:uiPriority w:val="99"/>
    <w:qFormat/>
    <w:tblPr>
      <w:tblBorders>
        <w:top w:val="single" w:color="4F81BD" w:themeColor="accent1" w:sz="4" w:space="0"/>
        <w:bottom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b/>
        <w:color w:val="2a4a70" w:themeColor="accent1" w:themeShade="94"/>
      </w:rPr>
    </w:tblStylePr>
    <w:tblStylePr w:type="firstRow">
      <w:rPr>
        <w:b/>
        <w:color w:val="2a4a70" w:themeColor="accent1" w:themeShade="94"/>
      </w:rPr>
      <w:tcPr>
        <w:tcBorders>
          <w:bottom w:val="single" w:color="4F81BD" w:themeColor="accent1" w:sz="4" w:space="0"/>
        </w:tcBorders>
      </w:tcPr>
    </w:tblStylePr>
    <w:tblStylePr w:type="lastCol">
      <w:rPr>
        <w:b/>
        <w:color w:val="2a4a70" w:themeColor="accent1" w:themeShade="94"/>
      </w:rPr>
    </w:tblStylePr>
    <w:tblStylePr w:type="lastRow">
      <w:rPr>
        <w:b/>
        <w:color w:val="2a4a70" w:themeColor="accent1" w:themeShade="94"/>
      </w:rPr>
      <w:tcPr>
        <w:tcBorders>
          <w:top w:val="single" w:color="4F81BD" w:themeColor="accent1" w:sz="4" w:space="0"/>
        </w:tcBorders>
      </w:tcPr>
    </w:tblStylePr>
  </w:style>
  <w:style w:type="table" w:styleId="907" w:customStyle="1">
    <w:name w:val="List Table 6 Colorful - Accent 2"/>
    <w:basedOn w:val="757"/>
    <w:uiPriority w:val="99"/>
    <w:qFormat/>
    <w:tblPr>
      <w:tblBorders>
        <w:top w:val="single" w:color="D99695" w:themeColor="accent2" w:themeTint="97" w:sz="4" w:space="0"/>
        <w:bottom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b/>
        <w:color w:val="da9796" w:themeColor="accent2" w:themeTint="96"/>
      </w:rPr>
    </w:tblStylePr>
    <w:tblStylePr w:type="firstRow">
      <w:rPr>
        <w:b/>
        <w:color w:val="da9796" w:themeColor="accent2" w:themeTint="96"/>
      </w:rPr>
      <w:tcPr>
        <w:tcBorders>
          <w:bottom w:val="single" w:color="D99695" w:themeColor="accent2" w:themeTint="97" w:sz="4" w:space="0"/>
        </w:tcBorders>
      </w:tcPr>
    </w:tblStylePr>
    <w:tblStylePr w:type="lastCol">
      <w:rPr>
        <w:b/>
        <w:color w:val="da9796" w:themeColor="accent2" w:themeTint="96"/>
      </w:rPr>
    </w:tblStylePr>
    <w:tblStylePr w:type="lastRow">
      <w:rPr>
        <w:b/>
        <w:color w:val="da9796" w:themeColor="accent2" w:themeTint="96"/>
      </w:rPr>
      <w:tcPr>
        <w:tcBorders>
          <w:top w:val="single" w:color="D99695" w:themeColor="accent2" w:themeTint="97" w:sz="4" w:space="0"/>
        </w:tcBorders>
      </w:tcPr>
    </w:tblStylePr>
  </w:style>
  <w:style w:type="table" w:styleId="908" w:customStyle="1">
    <w:name w:val="List Table 6 Colorful - Accent 3"/>
    <w:basedOn w:val="757"/>
    <w:uiPriority w:val="99"/>
    <w:qFormat/>
    <w:tblPr>
      <w:tblBorders>
        <w:top w:val="single" w:color="C3D69B" w:themeColor="accent3" w:themeTint="98" w:sz="4" w:space="0"/>
        <w:bottom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b/>
        <w:color w:val="c2d69b" w:themeColor="accent3" w:themeTint="99"/>
      </w:rPr>
    </w:tblStylePr>
    <w:tblStylePr w:type="firstRow">
      <w:rPr>
        <w:b/>
        <w:color w:val="c2d69b" w:themeColor="accent3" w:themeTint="99"/>
      </w:rPr>
      <w:tcPr>
        <w:tcBorders>
          <w:bottom w:val="single" w:color="C3D69B" w:themeColor="accent3" w:themeTint="98" w:sz="4" w:space="0"/>
        </w:tcBorders>
      </w:tcPr>
    </w:tblStylePr>
    <w:tblStylePr w:type="lastCol">
      <w:rPr>
        <w:b/>
        <w:color w:val="c2d69b" w:themeColor="accent3" w:themeTint="99"/>
      </w:rPr>
    </w:tblStylePr>
    <w:tblStylePr w:type="lastRow">
      <w:rPr>
        <w:b/>
        <w:color w:val="c2d69b" w:themeColor="accent3" w:themeTint="99"/>
      </w:rPr>
      <w:tcPr>
        <w:tcBorders>
          <w:top w:val="single" w:color="C3D69B" w:themeColor="accent3" w:themeTint="98" w:sz="4" w:space="0"/>
        </w:tcBorders>
      </w:tcPr>
    </w:tblStylePr>
  </w:style>
  <w:style w:type="table" w:styleId="909" w:customStyle="1">
    <w:name w:val="List Table 6 Colorful - Accent 4"/>
    <w:basedOn w:val="757"/>
    <w:uiPriority w:val="99"/>
    <w:qFormat/>
    <w:tblPr>
      <w:tblBorders>
        <w:top w:val="single" w:color="B2A1C6" w:themeColor="accent4" w:themeTint="9A" w:sz="4" w:space="0"/>
        <w:bottom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b/>
        <w:color w:val="b2a1c7" w:themeColor="accent4" w:themeTint="99"/>
      </w:rPr>
    </w:tblStylePr>
    <w:tblStylePr w:type="firstRow">
      <w:rPr>
        <w:b/>
        <w:color w:val="b2a1c7" w:themeColor="accent4" w:themeTint="99"/>
      </w:rPr>
      <w:tcPr>
        <w:tcBorders>
          <w:bottom w:val="single" w:color="B2A1C6" w:themeColor="accent4" w:themeTint="9A" w:sz="4" w:space="0"/>
        </w:tcBorders>
      </w:tcPr>
    </w:tblStylePr>
    <w:tblStylePr w:type="lastCol">
      <w:rPr>
        <w:b/>
        <w:color w:val="b2a1c7" w:themeColor="accent4" w:themeTint="99"/>
      </w:rPr>
    </w:tblStylePr>
    <w:tblStylePr w:type="lastRow">
      <w:rPr>
        <w:b/>
        <w:color w:val="b2a1c7" w:themeColor="accent4" w:themeTint="99"/>
      </w:rPr>
      <w:tcPr>
        <w:tcBorders>
          <w:top w:val="single" w:color="B2A1C6" w:themeColor="accent4" w:themeTint="9A" w:sz="4" w:space="0"/>
        </w:tcBorders>
      </w:tcPr>
    </w:tblStylePr>
  </w:style>
  <w:style w:type="table" w:styleId="910" w:customStyle="1">
    <w:name w:val="List Table 6 Colorful - Accent 5"/>
    <w:basedOn w:val="757"/>
    <w:uiPriority w:val="99"/>
    <w:qFormat/>
    <w:tblPr>
      <w:tblBorders>
        <w:top w:val="single" w:color="92CCDC" w:themeColor="accent5" w:themeTint="9A" w:sz="4" w:space="0"/>
        <w:bottom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b/>
        <w:color w:val="92cddc" w:themeColor="accent5" w:themeTint="99"/>
      </w:rPr>
    </w:tblStylePr>
    <w:tblStylePr w:type="firstRow">
      <w:rPr>
        <w:b/>
        <w:color w:val="92cddc" w:themeColor="accent5" w:themeTint="99"/>
      </w:rPr>
      <w:tcPr>
        <w:tcBorders>
          <w:bottom w:val="single" w:color="92CCDC" w:themeColor="accent5" w:themeTint="9A" w:sz="4" w:space="0"/>
        </w:tcBorders>
      </w:tcPr>
    </w:tblStylePr>
    <w:tblStylePr w:type="lastCol">
      <w:rPr>
        <w:b/>
        <w:color w:val="92cddc" w:themeColor="accent5" w:themeTint="99"/>
      </w:rPr>
    </w:tblStylePr>
    <w:tblStylePr w:type="lastRow">
      <w:rPr>
        <w:b/>
        <w:color w:val="92cddc" w:themeColor="accent5" w:themeTint="99"/>
      </w:rPr>
      <w:tcPr>
        <w:tcBorders>
          <w:top w:val="single" w:color="92CCDC" w:themeColor="accent5" w:themeTint="9A" w:sz="4" w:space="0"/>
        </w:tcBorders>
      </w:tcPr>
    </w:tblStylePr>
  </w:style>
  <w:style w:type="table" w:styleId="911" w:customStyle="1">
    <w:name w:val="List Table 6 Colorful - Accent 6"/>
    <w:basedOn w:val="757"/>
    <w:uiPriority w:val="99"/>
    <w:qFormat/>
    <w:tblPr>
      <w:tblBorders>
        <w:top w:val="single" w:color="FAC090" w:themeColor="accent6" w:themeTint="98" w:sz="4" w:space="0"/>
        <w:bottom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b/>
        <w:color w:val="fabf8f" w:themeColor="accent6" w:themeTint="99"/>
      </w:rPr>
    </w:tblStylePr>
    <w:tblStylePr w:type="firstRow">
      <w:rPr>
        <w:b/>
        <w:color w:val="fabf8f" w:themeColor="accent6" w:themeTint="99"/>
      </w:rPr>
      <w:tcPr>
        <w:tcBorders>
          <w:bottom w:val="single" w:color="FAC090" w:themeColor="accent6" w:themeTint="98" w:sz="4" w:space="0"/>
        </w:tcBorders>
      </w:tcPr>
    </w:tblStylePr>
    <w:tblStylePr w:type="lastCol">
      <w:rPr>
        <w:b/>
        <w:color w:val="fabf8f" w:themeColor="accent6" w:themeTint="99"/>
      </w:rPr>
    </w:tblStylePr>
    <w:tblStylePr w:type="lastRow">
      <w:rPr>
        <w:b/>
        <w:color w:val="fabf8f" w:themeColor="accent6" w:themeTint="99"/>
      </w:rPr>
      <w:tcPr>
        <w:tcBorders>
          <w:top w:val="single" w:color="FAC090" w:themeColor="accent6" w:themeTint="98" w:sz="4" w:space="0"/>
        </w:tcBorders>
      </w:tcPr>
    </w:tblStylePr>
  </w:style>
  <w:style w:type="table" w:styleId="912" w:customStyle="1">
    <w:name w:val="Список-таблица 7 цветная1"/>
    <w:basedOn w:val="757"/>
    <w:uiPriority w:val="99"/>
    <w:qFormat/>
    <w:tblPr>
      <w:tblBorders>
        <w:right w:val="single" w:color="7F7F7F" w:themeColor="text1" w:themeTint="80" w:sz="4" w:space="0"/>
      </w:tblBorders>
    </w:tblPr>
    <w:tblStylePr w:type="band1Horz">
      <w:rPr>
        <w:rFonts w:ascii="Arial" w:hAnsi="Arial"/>
        <w:color w:val="7f7f7f" w:themeColor="text1" w:themeTint="80"/>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sz w:val="22"/>
      </w:rPr>
    </w:tblStylePr>
    <w:tblStylePr w:type="firstCol">
      <w:rPr>
        <w:rFonts w:ascii="Arial" w:hAnsi="Arial"/>
        <w:i/>
        <w:color w:val="7f7f7f" w:themeColor="text1" w:themeTint="80"/>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13" w:customStyle="1">
    <w:name w:val="List Table 7 Colorful - Accent 1"/>
    <w:basedOn w:val="757"/>
    <w:uiPriority w:val="99"/>
    <w:qFormat/>
    <w:tblPr>
      <w:tblBorders>
        <w:right w:val="single" w:color="4F81BD" w:themeColor="accent1" w:sz="4" w:space="0"/>
      </w:tblBorders>
    </w:tblPr>
    <w:tblStylePr w:type="band1Horz">
      <w:rPr>
        <w:rFonts w:ascii="Arial" w:hAnsi="Arial"/>
        <w:color w:val="2a4a70" w:themeColor="accent1" w:themeShade="94"/>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0" w:themeColor="accent1" w:themeShade="94"/>
        <w:sz w:val="22"/>
      </w:rPr>
    </w:tblStylePr>
    <w:tblStylePr w:type="firstCol">
      <w:rPr>
        <w:rFonts w:ascii="Arial" w:hAnsi="Arial"/>
        <w:i/>
        <w:color w:val="2a4a70" w:themeColor="accent1" w:themeShade="94"/>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0" w:themeColor="accent1" w:themeShade="94"/>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0" w:themeColor="accent1" w:themeShade="94"/>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0" w:themeColor="accent1" w:themeShade="94"/>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914" w:customStyle="1">
    <w:name w:val="List Table 7 Colorful - Accent 2"/>
    <w:basedOn w:val="757"/>
    <w:uiPriority w:val="99"/>
    <w:qFormat/>
    <w:tblPr>
      <w:tblBorders>
        <w:right w:val="single" w:color="D99695" w:themeColor="accent2" w:themeTint="97" w:sz="4" w:space="0"/>
      </w:tblBorders>
    </w:tblPr>
    <w:tblStylePr w:type="band1Horz">
      <w:rPr>
        <w:rFonts w:ascii="Arial" w:hAnsi="Arial"/>
        <w:color w:val="da9796" w:themeColor="accent2" w:themeTint="96"/>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a9796" w:themeColor="accent2" w:themeTint="96"/>
        <w:sz w:val="22"/>
      </w:rPr>
    </w:tblStylePr>
    <w:tblStylePr w:type="firstCol">
      <w:rPr>
        <w:rFonts w:ascii="Arial" w:hAnsi="Arial"/>
        <w:i/>
        <w:color w:val="da9796" w:themeColor="accent2" w:themeTint="96"/>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a9796" w:themeColor="accent2" w:themeTint="96"/>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a9796" w:themeColor="accent2" w:themeTint="96"/>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a9796" w:themeColor="accent2" w:themeTint="96"/>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915" w:customStyle="1">
    <w:name w:val="List Table 7 Colorful - Accent 3"/>
    <w:basedOn w:val="757"/>
    <w:uiPriority w:val="99"/>
    <w:qFormat/>
    <w:tblPr>
      <w:tblBorders>
        <w:right w:val="single" w:color="C3D69B" w:themeColor="accent3" w:themeTint="98" w:sz="4" w:space="0"/>
      </w:tblBorders>
    </w:tblPr>
    <w:tblStylePr w:type="band1Horz">
      <w:rPr>
        <w:rFonts w:ascii="Arial" w:hAnsi="Arial"/>
        <w:color w:val="c2d69b" w:themeColor="accent3" w:themeTint="99"/>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2d69b" w:themeColor="accent3" w:themeTint="99"/>
        <w:sz w:val="22"/>
      </w:rPr>
    </w:tblStylePr>
    <w:tblStylePr w:type="firstCol">
      <w:rPr>
        <w:rFonts w:ascii="Arial" w:hAnsi="Arial"/>
        <w:i/>
        <w:color w:val="c2d69b" w:themeColor="accent3" w:themeTint="99"/>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2d69b" w:themeColor="accent3" w:themeTint="99"/>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2d69b" w:themeColor="accent3" w:themeTint="99"/>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2d69b" w:themeColor="accent3" w:themeTint="99"/>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916" w:customStyle="1">
    <w:name w:val="List Table 7 Colorful - Accent 4"/>
    <w:basedOn w:val="757"/>
    <w:uiPriority w:val="99"/>
    <w:qFormat/>
    <w:tblPr>
      <w:tblBorders>
        <w:right w:val="single" w:color="B2A1C6" w:themeColor="accent4" w:themeTint="9A" w:sz="4" w:space="0"/>
      </w:tblBorders>
    </w:tblPr>
    <w:tblStylePr w:type="band1Horz">
      <w:rPr>
        <w:rFonts w:ascii="Arial" w:hAnsi="Arial"/>
        <w:color w:val="b2a1c7" w:themeColor="accent4" w:themeTint="99"/>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7" w:themeColor="accent4" w:themeTint="99"/>
        <w:sz w:val="22"/>
      </w:rPr>
    </w:tblStylePr>
    <w:tblStylePr w:type="firstCol">
      <w:rPr>
        <w:rFonts w:ascii="Arial" w:hAnsi="Arial"/>
        <w:i/>
        <w:color w:val="b2a1c7" w:themeColor="accent4" w:themeTint="99"/>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7" w:themeColor="accent4" w:themeTint="99"/>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7" w:themeColor="accent4" w:themeTint="99"/>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7" w:themeColor="accent4" w:themeTint="99"/>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917" w:customStyle="1">
    <w:name w:val="List Table 7 Colorful - Accent 5"/>
    <w:basedOn w:val="757"/>
    <w:uiPriority w:val="99"/>
    <w:qFormat/>
    <w:tblPr>
      <w:tblBorders>
        <w:right w:val="single" w:color="92CCDC" w:themeColor="accent5" w:themeTint="9A" w:sz="4" w:space="0"/>
      </w:tblBorders>
    </w:tblPr>
    <w:tblStylePr w:type="band1Horz">
      <w:rPr>
        <w:rFonts w:ascii="Arial" w:hAnsi="Arial"/>
        <w:color w:val="92cddc" w:themeColor="accent5" w:themeTint="99"/>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ddc" w:themeColor="accent5" w:themeTint="99"/>
        <w:sz w:val="22"/>
      </w:rPr>
    </w:tblStylePr>
    <w:tblStylePr w:type="firstCol">
      <w:rPr>
        <w:rFonts w:ascii="Arial" w:hAnsi="Arial"/>
        <w:i/>
        <w:color w:val="92cddc" w:themeColor="accent5" w:themeTint="99"/>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ddc" w:themeColor="accent5" w:themeTint="99"/>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ddc" w:themeColor="accent5" w:themeTint="99"/>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ddc" w:themeColor="accent5" w:themeTint="99"/>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18" w:customStyle="1">
    <w:name w:val="List Table 7 Colorful - Accent 6"/>
    <w:basedOn w:val="757"/>
    <w:uiPriority w:val="99"/>
    <w:qFormat/>
    <w:tblPr>
      <w:tblBorders>
        <w:right w:val="single" w:color="FAC090" w:themeColor="accent6" w:themeTint="98" w:sz="4" w:space="0"/>
      </w:tblBorders>
    </w:tblPr>
    <w:tblStylePr w:type="band1Horz">
      <w:rPr>
        <w:rFonts w:ascii="Arial" w:hAnsi="Arial"/>
        <w:color w:val="fabf8f" w:themeColor="accent6" w:themeTint="99"/>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bf8f" w:themeColor="accent6" w:themeTint="99"/>
        <w:sz w:val="22"/>
      </w:rPr>
    </w:tblStylePr>
    <w:tblStylePr w:type="firstCol">
      <w:rPr>
        <w:rFonts w:ascii="Arial" w:hAnsi="Arial"/>
        <w:i/>
        <w:color w:val="fabf8f" w:themeColor="accent6" w:themeTint="99"/>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bf8f" w:themeColor="accent6" w:themeTint="99"/>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bf8f" w:themeColor="accent6" w:themeTint="99"/>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bf8f" w:themeColor="accent6" w:themeTint="99"/>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19" w:customStyle="1">
    <w:name w:val="Lined - Accent"/>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0" w:customStyle="1">
    <w:name w:val="Lined - Accent 1"/>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1" w:customStyle="1">
    <w:name w:val="Lined - Accent 2"/>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2" w:customStyle="1">
    <w:name w:val="Lined - Accent 3"/>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23" w:customStyle="1">
    <w:name w:val="Lined - Accent 4"/>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24" w:customStyle="1">
    <w:name w:val="Lined - Accent 5"/>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25" w:customStyle="1">
    <w:name w:val="Lined - Accent 6"/>
    <w:basedOn w:val="757"/>
    <w:uiPriority w:val="99"/>
    <w:qFormat/>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26" w:customStyle="1">
    <w:name w:val="Bordered &amp; Lined - Accent"/>
    <w:basedOn w:val="757"/>
    <w:uiPriority w:val="99"/>
    <w:qFormat/>
    <w:rPr>
      <w:color w:val="40404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7" w:customStyle="1">
    <w:name w:val="Bordered &amp; Lined - Accent 1"/>
    <w:basedOn w:val="757"/>
    <w:uiPriority w:val="99"/>
    <w:qFormat/>
    <w:rPr>
      <w:color w:val="404040"/>
    </w:rPr>
    <w:tblPr>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28" w:customStyle="1">
    <w:name w:val="Bordered &amp; Lined - Accent 2"/>
    <w:basedOn w:val="757"/>
    <w:uiPriority w:val="99"/>
    <w:qFormat/>
    <w:rPr>
      <w:color w:val="404040"/>
    </w:rPr>
    <w:tblPr>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29" w:customStyle="1">
    <w:name w:val="Bordered &amp; Lined - Accent 3"/>
    <w:basedOn w:val="757"/>
    <w:uiPriority w:val="99"/>
    <w:qFormat/>
    <w:rPr>
      <w:color w:val="404040"/>
    </w:rPr>
    <w:tblPr>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30" w:customStyle="1">
    <w:name w:val="Bordered &amp; Lined - Accent 4"/>
    <w:basedOn w:val="757"/>
    <w:uiPriority w:val="99"/>
    <w:qFormat/>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31" w:customStyle="1">
    <w:name w:val="Bordered &amp; Lined - Accent 5"/>
    <w:basedOn w:val="757"/>
    <w:uiPriority w:val="99"/>
    <w:qFormat/>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32" w:customStyle="1">
    <w:name w:val="Bordered &amp; Lined - Accent 6"/>
    <w:basedOn w:val="757"/>
    <w:uiPriority w:val="99"/>
    <w:qFormat/>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33" w:customStyle="1">
    <w:name w:val="Bordered"/>
    <w:basedOn w:val="757"/>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4" w:customStyle="1">
    <w:name w:val="Bordered - Accent 1"/>
    <w:basedOn w:val="757"/>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35" w:customStyle="1">
    <w:name w:val="Bordered - Accent 2"/>
    <w:basedOn w:val="757"/>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36" w:customStyle="1">
    <w:name w:val="Bordered - Accent 3"/>
    <w:basedOn w:val="757"/>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37" w:customStyle="1">
    <w:name w:val="Bordered - Accent 4"/>
    <w:basedOn w:val="757"/>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38" w:customStyle="1">
    <w:name w:val="Bordered - Accent 5"/>
    <w:basedOn w:val="757"/>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39" w:customStyle="1">
    <w:name w:val="Bordered - Accent 6"/>
    <w:basedOn w:val="757"/>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40" w:customStyle="1">
    <w:name w:val="Текст сноски Знак"/>
    <w:link w:val="769"/>
    <w:uiPriority w:val="99"/>
    <w:qFormat/>
    <w:rPr>
      <w:sz w:val="18"/>
    </w:rPr>
  </w:style>
  <w:style w:type="character" w:styleId="941" w:customStyle="1">
    <w:name w:val="Текст концевой сноски Знак"/>
    <w:link w:val="764"/>
    <w:uiPriority w:val="99"/>
    <w:qFormat/>
    <w:rPr>
      <w:sz w:val="20"/>
    </w:rPr>
  </w:style>
  <w:style w:type="paragraph" w:styleId="942" w:customStyle="1">
    <w:name w:val="Заголовок оглавления1"/>
    <w:uiPriority w:val="39"/>
    <w:unhideWhenUsed/>
    <w:qFormat/>
    <w:rPr>
      <w:color w:val="000000"/>
    </w:rPr>
  </w:style>
  <w:style w:type="character" w:styleId="943" w:customStyle="1">
    <w:name w:val="Обычный1"/>
    <w:qFormat/>
    <w:rPr>
      <w:rFonts w:ascii="Times New Roman" w:hAnsi="Times New Roman"/>
      <w:sz w:val="24"/>
    </w:rPr>
  </w:style>
  <w:style w:type="paragraph" w:styleId="944" w:customStyle="1">
    <w:name w:val="Основной текст (6)"/>
    <w:basedOn w:val="746"/>
    <w:link w:val="945"/>
    <w:qFormat/>
    <w:pPr>
      <w:spacing w:before="300" w:after="780" w:line="240" w:lineRule="atLeast"/>
    </w:pPr>
    <w:rPr>
      <w:i/>
      <w:sz w:val="27"/>
    </w:rPr>
  </w:style>
  <w:style w:type="character" w:styleId="945" w:customStyle="1">
    <w:name w:val="Основной текст (6)12"/>
    <w:basedOn w:val="943"/>
    <w:link w:val="944"/>
    <w:qFormat/>
    <w:rPr>
      <w:rFonts w:ascii="Times New Roman" w:hAnsi="Times New Roman"/>
      <w:i/>
      <w:sz w:val="27"/>
    </w:rPr>
  </w:style>
  <w:style w:type="character" w:styleId="946" w:customStyle="1">
    <w:name w:val="Оглавление 2 Знак"/>
    <w:basedOn w:val="943"/>
    <w:link w:val="779"/>
    <w:qFormat/>
    <w:rPr>
      <w:rFonts w:ascii="Times New Roman" w:hAnsi="Times New Roman"/>
      <w:sz w:val="20"/>
    </w:rPr>
  </w:style>
  <w:style w:type="paragraph" w:styleId="947" w:customStyle="1">
    <w:name w:val="Основной текст (24)"/>
    <w:basedOn w:val="746"/>
    <w:link w:val="948"/>
    <w:qFormat/>
    <w:pPr>
      <w:spacing w:before="120" w:line="240" w:lineRule="atLeast"/>
    </w:pPr>
    <w:rPr>
      <w:rFonts w:ascii="MS Reference Sans Serif" w:hAnsi="MS Reference Sans Serif"/>
      <w:sz w:val="22"/>
    </w:rPr>
  </w:style>
  <w:style w:type="character" w:styleId="948" w:customStyle="1">
    <w:name w:val="Основной текст (24)1"/>
    <w:basedOn w:val="943"/>
    <w:link w:val="947"/>
    <w:qFormat/>
    <w:rPr>
      <w:rFonts w:ascii="MS Reference Sans Serif" w:hAnsi="MS Reference Sans Serif"/>
      <w:sz w:val="22"/>
    </w:rPr>
  </w:style>
  <w:style w:type="paragraph" w:styleId="949" w:customStyle="1">
    <w:name w:val="highlight"/>
    <w:basedOn w:val="950"/>
    <w:link w:val="951"/>
  </w:style>
  <w:style w:type="paragraph" w:styleId="950" w:customStyle="1">
    <w:name w:val="Основной шрифт абзаца1"/>
    <w:link w:val="952"/>
    <w:rPr>
      <w:color w:val="000000"/>
    </w:rPr>
  </w:style>
  <w:style w:type="character" w:styleId="951" w:customStyle="1">
    <w:name w:val="highlight1"/>
    <w:basedOn w:val="952"/>
    <w:link w:val="949"/>
    <w:qFormat/>
  </w:style>
  <w:style w:type="character" w:styleId="952" w:customStyle="1">
    <w:name w:val="Основной шрифт абзаца11"/>
    <w:link w:val="950"/>
    <w:qFormat/>
  </w:style>
  <w:style w:type="paragraph" w:styleId="953" w:customStyle="1">
    <w:name w:val="Основной текст (5) + 13"/>
    <w:link w:val="954"/>
    <w:rPr>
      <w:rFonts w:ascii="Times New Roman" w:hAnsi="Times New Roman"/>
      <w:b/>
      <w:color w:val="000000"/>
      <w:sz w:val="27"/>
      <w:highlight w:val="white"/>
    </w:rPr>
  </w:style>
  <w:style w:type="character" w:styleId="954" w:customStyle="1">
    <w:name w:val="Основной текст (5) + 131"/>
    <w:link w:val="953"/>
    <w:rPr>
      <w:rFonts w:ascii="Times New Roman" w:hAnsi="Times New Roman"/>
      <w:b/>
      <w:sz w:val="27"/>
      <w:highlight w:val="white"/>
    </w:rPr>
  </w:style>
  <w:style w:type="paragraph" w:styleId="955" w:customStyle="1">
    <w:name w:val="Font Style76"/>
    <w:link w:val="956"/>
    <w:rPr>
      <w:rFonts w:ascii="Times New Roman" w:hAnsi="Times New Roman"/>
      <w:color w:val="000000"/>
      <w:sz w:val="26"/>
    </w:rPr>
  </w:style>
  <w:style w:type="character" w:styleId="956" w:customStyle="1">
    <w:name w:val="Font Style761"/>
    <w:link w:val="955"/>
    <w:rPr>
      <w:rFonts w:ascii="Times New Roman" w:hAnsi="Times New Roman"/>
      <w:sz w:val="26"/>
    </w:rPr>
  </w:style>
  <w:style w:type="character" w:styleId="957" w:customStyle="1">
    <w:name w:val="Текст выноски Знак"/>
    <w:basedOn w:val="943"/>
    <w:link w:val="763"/>
    <w:rPr>
      <w:rFonts w:ascii="Tahoma" w:hAnsi="Tahoma"/>
      <w:sz w:val="16"/>
    </w:rPr>
  </w:style>
  <w:style w:type="character" w:styleId="958" w:customStyle="1">
    <w:name w:val="Оглавление 4 Знак"/>
    <w:link w:val="780"/>
    <w:qFormat/>
    <w:rPr>
      <w:rFonts w:ascii="XO Thames" w:hAnsi="XO Thames"/>
      <w:sz w:val="28"/>
    </w:rPr>
  </w:style>
  <w:style w:type="paragraph" w:styleId="959" w:customStyle="1">
    <w:name w:val="Основной текст (6)3"/>
    <w:link w:val="960"/>
    <w:qFormat/>
    <w:rPr>
      <w:rFonts w:ascii="Times New Roman" w:hAnsi="Times New Roman"/>
      <w:color w:val="000000"/>
      <w:highlight w:val="white"/>
    </w:rPr>
  </w:style>
  <w:style w:type="character" w:styleId="960" w:customStyle="1">
    <w:name w:val="Основной текст (6)31"/>
    <w:link w:val="959"/>
    <w:qFormat/>
    <w:rPr>
      <w:rFonts w:ascii="Times New Roman" w:hAnsi="Times New Roman"/>
      <w:highlight w:val="white"/>
    </w:rPr>
  </w:style>
  <w:style w:type="paragraph" w:styleId="961" w:customStyle="1">
    <w:name w:val="Font Style75"/>
    <w:link w:val="962"/>
    <w:rPr>
      <w:rFonts w:ascii="Times New Roman" w:hAnsi="Times New Roman"/>
      <w:b/>
      <w:color w:val="000000"/>
      <w:sz w:val="26"/>
    </w:rPr>
  </w:style>
  <w:style w:type="character" w:styleId="962" w:customStyle="1">
    <w:name w:val="Font Style751"/>
    <w:link w:val="961"/>
    <w:rPr>
      <w:rFonts w:ascii="Times New Roman" w:hAnsi="Times New Roman"/>
      <w:b/>
      <w:sz w:val="26"/>
    </w:rPr>
  </w:style>
  <w:style w:type="paragraph" w:styleId="963" w:customStyle="1">
    <w:name w:val="Font Style93"/>
    <w:link w:val="964"/>
    <w:rPr>
      <w:rFonts w:ascii="Times New Roman" w:hAnsi="Times New Roman"/>
      <w:color w:val="000000"/>
      <w:sz w:val="22"/>
    </w:rPr>
  </w:style>
  <w:style w:type="character" w:styleId="964" w:customStyle="1">
    <w:name w:val="Font Style931"/>
    <w:link w:val="963"/>
    <w:rPr>
      <w:rFonts w:ascii="Times New Roman" w:hAnsi="Times New Roman"/>
      <w:sz w:val="22"/>
    </w:rPr>
  </w:style>
  <w:style w:type="paragraph" w:styleId="965" w:customStyle="1">
    <w:name w:val="Тема примечания Знак1"/>
    <w:link w:val="966"/>
    <w:qFormat/>
    <w:rPr>
      <w:rFonts w:ascii="Times New Roman" w:hAnsi="Times New Roman"/>
      <w:b/>
      <w:color w:val="000000"/>
    </w:rPr>
  </w:style>
  <w:style w:type="character" w:styleId="966" w:customStyle="1">
    <w:name w:val="Тема примечания Знак11"/>
    <w:link w:val="965"/>
    <w:qFormat/>
    <w:rPr>
      <w:rFonts w:ascii="Times New Roman" w:hAnsi="Times New Roman"/>
      <w:b/>
    </w:rPr>
  </w:style>
  <w:style w:type="character" w:styleId="967" w:customStyle="1">
    <w:name w:val="Оглавление 6 Знак"/>
    <w:link w:val="776"/>
    <w:rPr>
      <w:rFonts w:ascii="XO Thames" w:hAnsi="XO Thames"/>
      <w:sz w:val="28"/>
    </w:rPr>
  </w:style>
  <w:style w:type="character" w:styleId="968" w:customStyle="1">
    <w:name w:val="Схема документа Знак"/>
    <w:basedOn w:val="943"/>
    <w:link w:val="768"/>
    <w:rPr>
      <w:rFonts w:ascii="Tahoma" w:hAnsi="Tahoma"/>
      <w:sz w:val="16"/>
    </w:rPr>
  </w:style>
  <w:style w:type="paragraph" w:styleId="969" w:customStyle="1">
    <w:name w:val="Font Style21"/>
    <w:link w:val="970"/>
    <w:rPr>
      <w:rFonts w:ascii="Times New Roman" w:hAnsi="Times New Roman"/>
      <w:b/>
      <w:color w:val="000000"/>
      <w:sz w:val="26"/>
    </w:rPr>
  </w:style>
  <w:style w:type="character" w:styleId="970" w:customStyle="1">
    <w:name w:val="Font Style211"/>
    <w:link w:val="969"/>
    <w:rPr>
      <w:rFonts w:ascii="Times New Roman" w:hAnsi="Times New Roman"/>
      <w:b/>
      <w:sz w:val="26"/>
    </w:rPr>
  </w:style>
  <w:style w:type="character" w:styleId="971" w:customStyle="1">
    <w:name w:val="Оглавление 7 Знак"/>
    <w:link w:val="773"/>
    <w:rPr>
      <w:rFonts w:ascii="XO Thames" w:hAnsi="XO Thames"/>
      <w:sz w:val="28"/>
    </w:rPr>
  </w:style>
  <w:style w:type="paragraph" w:styleId="972" w:customStyle="1">
    <w:name w:val="Font Style15"/>
    <w:link w:val="973"/>
    <w:rPr>
      <w:rFonts w:ascii="Times New Roman" w:hAnsi="Times New Roman"/>
      <w:color w:val="000000"/>
      <w:sz w:val="26"/>
    </w:rPr>
  </w:style>
  <w:style w:type="character" w:styleId="973" w:customStyle="1">
    <w:name w:val="Font Style151"/>
    <w:link w:val="972"/>
    <w:rPr>
      <w:rFonts w:ascii="Times New Roman" w:hAnsi="Times New Roman"/>
      <w:sz w:val="26"/>
    </w:rPr>
  </w:style>
  <w:style w:type="paragraph" w:styleId="974" w:customStyle="1">
    <w:name w:val="А - об"/>
    <w:basedOn w:val="746"/>
    <w:link w:val="975"/>
    <w:qFormat/>
    <w:pPr>
      <w:ind w:firstLine="397"/>
      <w:spacing w:line="360" w:lineRule="auto"/>
    </w:pPr>
    <w:rPr>
      <w:b/>
      <w:sz w:val="20"/>
    </w:rPr>
  </w:style>
  <w:style w:type="character" w:styleId="975" w:customStyle="1">
    <w:name w:val="А - об1"/>
    <w:basedOn w:val="943"/>
    <w:link w:val="974"/>
    <w:rPr>
      <w:rFonts w:ascii="Times New Roman" w:hAnsi="Times New Roman"/>
      <w:b/>
      <w:sz w:val="20"/>
    </w:rPr>
  </w:style>
  <w:style w:type="paragraph" w:styleId="976" w:customStyle="1">
    <w:name w:val="Font Style30"/>
    <w:link w:val="977"/>
    <w:rPr>
      <w:rFonts w:ascii="Times New Roman" w:hAnsi="Times New Roman"/>
      <w:b/>
      <w:color w:val="000000"/>
      <w:sz w:val="26"/>
    </w:rPr>
  </w:style>
  <w:style w:type="character" w:styleId="977" w:customStyle="1">
    <w:name w:val="Font Style301"/>
    <w:link w:val="976"/>
    <w:rPr>
      <w:rFonts w:ascii="Times New Roman" w:hAnsi="Times New Roman"/>
      <w:b/>
      <w:sz w:val="26"/>
    </w:rPr>
  </w:style>
  <w:style w:type="paragraph" w:styleId="978" w:customStyle="1">
    <w:name w:val="Endnote"/>
    <w:basedOn w:val="746"/>
    <w:link w:val="979"/>
    <w:qFormat/>
    <w:pPr>
      <w:widowControl w:val="off"/>
    </w:pPr>
    <w:rPr>
      <w:rFonts w:ascii="Calibri" w:hAnsi="Calibri"/>
      <w:sz w:val="20"/>
    </w:rPr>
  </w:style>
  <w:style w:type="character" w:styleId="979" w:customStyle="1">
    <w:name w:val="Endnote1"/>
    <w:basedOn w:val="943"/>
    <w:link w:val="978"/>
    <w:qFormat/>
    <w:rPr>
      <w:rFonts w:ascii="Calibri" w:hAnsi="Calibri"/>
      <w:sz w:val="20"/>
    </w:rPr>
  </w:style>
  <w:style w:type="character" w:styleId="980" w:customStyle="1">
    <w:name w:val="Заголовок 3 Знак"/>
    <w:basedOn w:val="943"/>
    <w:link w:val="749"/>
    <w:qFormat/>
    <w:rPr>
      <w:rFonts w:ascii="Cambria" w:hAnsi="Cambria"/>
      <w:b/>
      <w:sz w:val="26"/>
    </w:rPr>
  </w:style>
  <w:style w:type="paragraph" w:styleId="981" w:customStyle="1">
    <w:name w:val="Строгий1"/>
    <w:link w:val="982"/>
    <w:qFormat/>
    <w:rPr>
      <w:b/>
      <w:color w:val="000000"/>
    </w:rPr>
  </w:style>
  <w:style w:type="character" w:styleId="982" w:customStyle="1">
    <w:name w:val="Строгий11"/>
    <w:link w:val="981"/>
    <w:qFormat/>
    <w:rPr>
      <w:b/>
    </w:rPr>
  </w:style>
  <w:style w:type="paragraph" w:styleId="983" w:customStyle="1">
    <w:name w:val="Style58"/>
    <w:basedOn w:val="746"/>
    <w:link w:val="984"/>
    <w:qFormat/>
    <w:pPr>
      <w:widowControl w:val="off"/>
    </w:pPr>
  </w:style>
  <w:style w:type="character" w:styleId="984" w:customStyle="1">
    <w:name w:val="Style581"/>
    <w:basedOn w:val="943"/>
    <w:link w:val="983"/>
    <w:qFormat/>
    <w:rPr>
      <w:rFonts w:ascii="Times New Roman" w:hAnsi="Times New Roman"/>
      <w:sz w:val="24"/>
    </w:rPr>
  </w:style>
  <w:style w:type="paragraph" w:styleId="985" w:customStyle="1">
    <w:name w:val="Заголовок №72"/>
    <w:link w:val="986"/>
    <w:qFormat/>
    <w:rPr>
      <w:rFonts w:ascii="Times New Roman" w:hAnsi="Times New Roman"/>
      <w:b/>
      <w:color w:val="000000"/>
      <w:sz w:val="27"/>
      <w:highlight w:val="white"/>
      <w:u w:val="single"/>
    </w:rPr>
  </w:style>
  <w:style w:type="character" w:styleId="986" w:customStyle="1">
    <w:name w:val="Заголовок №721"/>
    <w:link w:val="985"/>
    <w:qFormat/>
    <w:rPr>
      <w:rFonts w:ascii="Times New Roman" w:hAnsi="Times New Roman"/>
      <w:b/>
      <w:sz w:val="27"/>
      <w:highlight w:val="white"/>
      <w:u w:val="single"/>
    </w:rPr>
  </w:style>
  <w:style w:type="paragraph" w:styleId="987" w:customStyle="1">
    <w:name w:val="Обычный11"/>
    <w:link w:val="988"/>
    <w:qFormat/>
    <w:rPr>
      <w:rFonts w:ascii="Times New Roman" w:hAnsi="Times New Roman"/>
      <w:color w:val="000000"/>
      <w:sz w:val="24"/>
    </w:rPr>
  </w:style>
  <w:style w:type="character" w:styleId="988" w:customStyle="1">
    <w:name w:val="Обычный12"/>
    <w:link w:val="987"/>
    <w:qFormat/>
    <w:rPr>
      <w:rFonts w:ascii="Times New Roman" w:hAnsi="Times New Roman"/>
      <w:sz w:val="24"/>
    </w:rPr>
  </w:style>
  <w:style w:type="paragraph" w:styleId="989" w:customStyle="1">
    <w:name w:val="Основной текст + Курсив3"/>
    <w:link w:val="990"/>
    <w:qFormat/>
    <w:rPr>
      <w:rFonts w:ascii="Times New Roman" w:hAnsi="Times New Roman"/>
      <w:i/>
      <w:color w:val="000000"/>
      <w:sz w:val="27"/>
      <w:highlight w:val="white"/>
    </w:rPr>
  </w:style>
  <w:style w:type="character" w:styleId="990" w:customStyle="1">
    <w:name w:val="Основной текст + Курсив31"/>
    <w:link w:val="989"/>
    <w:qFormat/>
    <w:rPr>
      <w:rFonts w:ascii="Times New Roman" w:hAnsi="Times New Roman"/>
      <w:i/>
      <w:sz w:val="27"/>
      <w:highlight w:val="white"/>
    </w:rPr>
  </w:style>
  <w:style w:type="paragraph" w:styleId="991" w:customStyle="1">
    <w:name w:val="Report_Main"/>
    <w:basedOn w:val="746"/>
    <w:link w:val="992"/>
    <w:qFormat/>
  </w:style>
  <w:style w:type="character" w:styleId="992" w:customStyle="1">
    <w:name w:val="Report_Main1"/>
    <w:basedOn w:val="943"/>
    <w:link w:val="991"/>
    <w:qFormat/>
    <w:rPr>
      <w:rFonts w:ascii="Times New Roman" w:hAnsi="Times New Roman"/>
      <w:sz w:val="24"/>
    </w:rPr>
  </w:style>
  <w:style w:type="character" w:styleId="993" w:customStyle="1">
    <w:name w:val="Нижний колонтитул Знак"/>
    <w:basedOn w:val="943"/>
    <w:link w:val="784"/>
    <w:qFormat/>
    <w:rPr>
      <w:rFonts w:ascii="Times New Roman" w:hAnsi="Times New Roman"/>
      <w:sz w:val="24"/>
    </w:rPr>
  </w:style>
  <w:style w:type="paragraph" w:styleId="994" w:customStyle="1">
    <w:name w:val="Font Style84"/>
    <w:link w:val="995"/>
    <w:qFormat/>
    <w:rPr>
      <w:rFonts w:ascii="Times New Roman" w:hAnsi="Times New Roman"/>
      <w:b/>
      <w:i/>
      <w:color w:val="000000"/>
      <w:sz w:val="26"/>
    </w:rPr>
  </w:style>
  <w:style w:type="character" w:styleId="995" w:customStyle="1">
    <w:name w:val="Font Style841"/>
    <w:link w:val="994"/>
    <w:qFormat/>
    <w:rPr>
      <w:rFonts w:ascii="Times New Roman" w:hAnsi="Times New Roman"/>
      <w:b/>
      <w:i/>
      <w:sz w:val="26"/>
    </w:rPr>
  </w:style>
  <w:style w:type="paragraph" w:styleId="996" w:customStyle="1">
    <w:name w:val="Заголовок №51"/>
    <w:basedOn w:val="746"/>
    <w:link w:val="997"/>
    <w:qFormat/>
    <w:pPr>
      <w:jc w:val="both"/>
      <w:spacing w:before="540" w:line="298" w:lineRule="exact"/>
      <w:outlineLvl w:val="4"/>
    </w:pPr>
    <w:rPr>
      <w:b/>
      <w:sz w:val="27"/>
    </w:rPr>
  </w:style>
  <w:style w:type="character" w:styleId="997" w:customStyle="1">
    <w:name w:val="Заголовок №511"/>
    <w:basedOn w:val="943"/>
    <w:link w:val="996"/>
    <w:qFormat/>
    <w:rPr>
      <w:rFonts w:ascii="Times New Roman" w:hAnsi="Times New Roman"/>
      <w:b/>
      <w:sz w:val="27"/>
    </w:rPr>
  </w:style>
  <w:style w:type="character" w:styleId="998" w:customStyle="1">
    <w:name w:val="Обычный (Интернет) Знак"/>
    <w:basedOn w:val="943"/>
    <w:link w:val="785"/>
    <w:qFormat/>
    <w:rPr>
      <w:rFonts w:ascii="Times New Roman" w:hAnsi="Times New Roman"/>
      <w:color w:val="171718"/>
      <w:sz w:val="24"/>
      <w:highlight w:val="white"/>
    </w:rPr>
  </w:style>
  <w:style w:type="paragraph" w:styleId="999" w:customStyle="1">
    <w:name w:val="Font Style26"/>
    <w:link w:val="1000"/>
    <w:qFormat/>
    <w:rPr>
      <w:rFonts w:ascii="Times New Roman" w:hAnsi="Times New Roman"/>
      <w:color w:val="000000"/>
      <w:sz w:val="18"/>
    </w:rPr>
  </w:style>
  <w:style w:type="character" w:styleId="1000" w:customStyle="1">
    <w:name w:val="Font Style261"/>
    <w:link w:val="999"/>
    <w:qFormat/>
    <w:rPr>
      <w:rFonts w:ascii="Times New Roman" w:hAnsi="Times New Roman"/>
      <w:sz w:val="18"/>
    </w:rPr>
  </w:style>
  <w:style w:type="paragraph" w:styleId="1001" w:customStyle="1">
    <w:name w:val="Основной текст (6)11"/>
    <w:basedOn w:val="746"/>
    <w:link w:val="1002"/>
    <w:qFormat/>
    <w:pPr>
      <w:spacing w:line="240" w:lineRule="atLeast"/>
    </w:pPr>
    <w:rPr>
      <w:sz w:val="20"/>
    </w:rPr>
  </w:style>
  <w:style w:type="character" w:styleId="1002" w:customStyle="1">
    <w:name w:val="Основной текст (6)1"/>
    <w:basedOn w:val="943"/>
    <w:link w:val="1001"/>
    <w:qFormat/>
    <w:rPr>
      <w:rFonts w:ascii="Times New Roman" w:hAnsi="Times New Roman"/>
      <w:sz w:val="20"/>
    </w:rPr>
  </w:style>
  <w:style w:type="paragraph" w:styleId="1003" w:customStyle="1">
    <w:name w:val="Выделение1"/>
    <w:link w:val="1004"/>
    <w:qFormat/>
    <w:rPr>
      <w:i/>
      <w:color w:val="000000"/>
    </w:rPr>
  </w:style>
  <w:style w:type="character" w:styleId="1004" w:customStyle="1">
    <w:name w:val="Выделение11"/>
    <w:link w:val="1003"/>
    <w:qFormat/>
    <w:rPr>
      <w:i/>
    </w:rPr>
  </w:style>
  <w:style w:type="paragraph" w:styleId="1005" w:customStyle="1">
    <w:name w:val="Текст примечания Знак1"/>
    <w:link w:val="1006"/>
    <w:qFormat/>
    <w:rPr>
      <w:rFonts w:ascii="Times New Roman" w:hAnsi="Times New Roman"/>
      <w:color w:val="000000"/>
    </w:rPr>
  </w:style>
  <w:style w:type="character" w:styleId="1006" w:customStyle="1">
    <w:name w:val="Текст примечания Знак11"/>
    <w:link w:val="1005"/>
    <w:qFormat/>
    <w:rPr>
      <w:rFonts w:ascii="Times New Roman" w:hAnsi="Times New Roman"/>
    </w:rPr>
  </w:style>
  <w:style w:type="paragraph" w:styleId="1007" w:customStyle="1">
    <w:name w:val="Основной текст (2)1"/>
    <w:basedOn w:val="746"/>
    <w:link w:val="1008"/>
    <w:qFormat/>
    <w:pPr>
      <w:spacing w:after="180" w:line="240" w:lineRule="atLeast"/>
    </w:pPr>
    <w:rPr>
      <w:b/>
      <w:sz w:val="27"/>
    </w:rPr>
  </w:style>
  <w:style w:type="character" w:styleId="1008" w:customStyle="1">
    <w:name w:val="Основной текст (2)11"/>
    <w:basedOn w:val="943"/>
    <w:link w:val="1007"/>
    <w:qFormat/>
    <w:rPr>
      <w:rFonts w:ascii="Times New Roman" w:hAnsi="Times New Roman"/>
      <w:b/>
      <w:sz w:val="27"/>
    </w:rPr>
  </w:style>
  <w:style w:type="paragraph" w:styleId="1009" w:customStyle="1">
    <w:name w:val="Подпись к таблице (2)1"/>
    <w:basedOn w:val="746"/>
    <w:link w:val="1010"/>
    <w:qFormat/>
    <w:pPr>
      <w:spacing w:line="240" w:lineRule="atLeast"/>
    </w:pPr>
    <w:rPr>
      <w:b/>
      <w:sz w:val="27"/>
    </w:rPr>
  </w:style>
  <w:style w:type="character" w:styleId="1010" w:customStyle="1">
    <w:name w:val="Подпись к таблице (2)11"/>
    <w:basedOn w:val="943"/>
    <w:link w:val="1009"/>
    <w:qFormat/>
    <w:rPr>
      <w:rFonts w:ascii="Times New Roman" w:hAnsi="Times New Roman"/>
      <w:b/>
      <w:sz w:val="27"/>
    </w:rPr>
  </w:style>
  <w:style w:type="paragraph" w:styleId="1011" w:customStyle="1">
    <w:name w:val="Основной текст + Курсив2"/>
    <w:link w:val="1012"/>
    <w:qFormat/>
    <w:rPr>
      <w:rFonts w:ascii="Times New Roman" w:hAnsi="Times New Roman"/>
      <w:i/>
      <w:color w:val="000000"/>
      <w:sz w:val="27"/>
      <w:highlight w:val="white"/>
    </w:rPr>
  </w:style>
  <w:style w:type="character" w:styleId="1012" w:customStyle="1">
    <w:name w:val="Основной текст + Курсив21"/>
    <w:link w:val="1011"/>
    <w:qFormat/>
    <w:rPr>
      <w:rFonts w:ascii="Times New Roman" w:hAnsi="Times New Roman"/>
      <w:i/>
      <w:sz w:val="27"/>
      <w:highlight w:val="white"/>
    </w:rPr>
  </w:style>
  <w:style w:type="paragraph" w:styleId="1013" w:customStyle="1">
    <w:name w:val="Гиперссылка1"/>
    <w:link w:val="1014"/>
    <w:qFormat/>
    <w:rPr>
      <w:color w:val="0000ff"/>
      <w:u w:val="single"/>
    </w:rPr>
  </w:style>
  <w:style w:type="character" w:styleId="1014" w:customStyle="1">
    <w:name w:val="Гиперссылка11"/>
    <w:link w:val="1013"/>
    <w:qFormat/>
    <w:rPr>
      <w:color w:val="0000ff"/>
      <w:u w:val="single"/>
    </w:rPr>
  </w:style>
  <w:style w:type="paragraph" w:styleId="1015" w:customStyle="1">
    <w:name w:val="Основной текст (13) + Курсив1"/>
    <w:link w:val="1016"/>
    <w:qFormat/>
    <w:rPr>
      <w:rFonts w:ascii="Times New Roman" w:hAnsi="Times New Roman"/>
      <w:i/>
      <w:color w:val="000000"/>
      <w:sz w:val="22"/>
      <w:highlight w:val="white"/>
    </w:rPr>
  </w:style>
  <w:style w:type="character" w:styleId="1016" w:customStyle="1">
    <w:name w:val="Основной текст (13) + Курсив11"/>
    <w:link w:val="1015"/>
    <w:qFormat/>
    <w:rPr>
      <w:rFonts w:ascii="Times New Roman" w:hAnsi="Times New Roman"/>
      <w:i/>
      <w:sz w:val="22"/>
      <w:highlight w:val="white"/>
    </w:rPr>
  </w:style>
  <w:style w:type="character" w:styleId="1017" w:customStyle="1">
    <w:name w:val="Тема примечания Знак"/>
    <w:basedOn w:val="1018"/>
    <w:link w:val="767"/>
    <w:qFormat/>
    <w:rPr>
      <w:rFonts w:ascii="Times New Roman" w:hAnsi="Times New Roman"/>
      <w:b/>
      <w:sz w:val="20"/>
    </w:rPr>
  </w:style>
  <w:style w:type="character" w:styleId="1018" w:customStyle="1">
    <w:name w:val="Текст примечания Знак"/>
    <w:basedOn w:val="943"/>
    <w:link w:val="766"/>
    <w:qFormat/>
    <w:rPr>
      <w:rFonts w:ascii="Times New Roman" w:hAnsi="Times New Roman"/>
      <w:sz w:val="20"/>
    </w:rPr>
  </w:style>
  <w:style w:type="character" w:styleId="1019" w:customStyle="1">
    <w:name w:val="Основной текст Знак"/>
    <w:basedOn w:val="943"/>
    <w:link w:val="774"/>
    <w:qFormat/>
    <w:rPr>
      <w:rFonts w:ascii="Times New Roman" w:hAnsi="Times New Roman"/>
      <w:sz w:val="20"/>
    </w:rPr>
  </w:style>
  <w:style w:type="paragraph" w:styleId="1020" w:customStyle="1">
    <w:name w:val="Заголовок №73"/>
    <w:link w:val="1021"/>
    <w:qFormat/>
    <w:rPr>
      <w:rFonts w:ascii="Times New Roman" w:hAnsi="Times New Roman"/>
      <w:b/>
      <w:color w:val="000000"/>
      <w:sz w:val="27"/>
      <w:highlight w:val="white"/>
    </w:rPr>
  </w:style>
  <w:style w:type="character" w:styleId="1021" w:customStyle="1">
    <w:name w:val="Заголовок №731"/>
    <w:link w:val="1020"/>
    <w:qFormat/>
    <w:rPr>
      <w:rFonts w:ascii="Times New Roman" w:hAnsi="Times New Roman"/>
      <w:b/>
      <w:sz w:val="27"/>
      <w:highlight w:val="white"/>
    </w:rPr>
  </w:style>
  <w:style w:type="paragraph" w:styleId="1022" w:customStyle="1">
    <w:name w:val="Основной текст (16)"/>
    <w:basedOn w:val="746"/>
    <w:link w:val="1023"/>
    <w:qFormat/>
    <w:pPr>
      <w:spacing w:line="250" w:lineRule="exact"/>
    </w:pPr>
    <w:rPr>
      <w:b/>
      <w:i/>
      <w:sz w:val="22"/>
    </w:rPr>
  </w:style>
  <w:style w:type="character" w:styleId="1023" w:customStyle="1">
    <w:name w:val="Основной текст (16)1"/>
    <w:basedOn w:val="943"/>
    <w:link w:val="1022"/>
    <w:qFormat/>
    <w:rPr>
      <w:rFonts w:ascii="Times New Roman" w:hAnsi="Times New Roman"/>
      <w:b/>
      <w:i/>
      <w:sz w:val="22"/>
    </w:rPr>
  </w:style>
  <w:style w:type="paragraph" w:styleId="1024" w:customStyle="1">
    <w:name w:val="Font Style35"/>
    <w:link w:val="1025"/>
    <w:qFormat/>
    <w:rPr>
      <w:rFonts w:ascii="Times New Roman" w:hAnsi="Times New Roman"/>
      <w:color w:val="000000"/>
      <w:sz w:val="26"/>
    </w:rPr>
  </w:style>
  <w:style w:type="character" w:styleId="1025" w:customStyle="1">
    <w:name w:val="Font Style351"/>
    <w:link w:val="1024"/>
    <w:qFormat/>
    <w:rPr>
      <w:rFonts w:ascii="Times New Roman" w:hAnsi="Times New Roman"/>
      <w:sz w:val="26"/>
    </w:rPr>
  </w:style>
  <w:style w:type="paragraph" w:styleId="1026" w:customStyle="1">
    <w:name w:val="Table Paragraph"/>
    <w:basedOn w:val="746"/>
    <w:link w:val="1027"/>
    <w:qFormat/>
    <w:pPr>
      <w:widowControl w:val="off"/>
    </w:pPr>
    <w:rPr>
      <w:sz w:val="22"/>
    </w:rPr>
  </w:style>
  <w:style w:type="character" w:styleId="1027" w:customStyle="1">
    <w:name w:val="Table Paragraph1"/>
    <w:basedOn w:val="943"/>
    <w:link w:val="1026"/>
    <w:qFormat/>
    <w:rPr>
      <w:rFonts w:ascii="Times New Roman" w:hAnsi="Times New Roman"/>
      <w:sz w:val="22"/>
    </w:rPr>
  </w:style>
  <w:style w:type="character" w:styleId="1028" w:customStyle="1">
    <w:name w:val="Оглавление 3 Знак"/>
    <w:link w:val="778"/>
    <w:qFormat/>
    <w:rPr>
      <w:rFonts w:ascii="XO Thames" w:hAnsi="XO Thames"/>
      <w:sz w:val="28"/>
    </w:rPr>
  </w:style>
  <w:style w:type="paragraph" w:styleId="1029" w:customStyle="1">
    <w:name w:val="Основной текст (6) + Не курсив2"/>
    <w:link w:val="1030"/>
    <w:qFormat/>
    <w:rPr>
      <w:rFonts w:ascii="Times New Roman" w:hAnsi="Times New Roman"/>
      <w:color w:val="000000"/>
      <w:sz w:val="27"/>
      <w:highlight w:val="white"/>
    </w:rPr>
  </w:style>
  <w:style w:type="character" w:styleId="1030" w:customStyle="1">
    <w:name w:val="Основной текст (6) + Не курсив21"/>
    <w:link w:val="1029"/>
    <w:qFormat/>
    <w:rPr>
      <w:rFonts w:ascii="Times New Roman" w:hAnsi="Times New Roman"/>
      <w:sz w:val="27"/>
      <w:highlight w:val="white"/>
    </w:rPr>
  </w:style>
  <w:style w:type="paragraph" w:styleId="1031" w:customStyle="1">
    <w:name w:val="Style23"/>
    <w:basedOn w:val="746"/>
    <w:link w:val="1032"/>
    <w:qFormat/>
    <w:pPr>
      <w:jc w:val="center"/>
      <w:widowControl w:val="off"/>
    </w:pPr>
  </w:style>
  <w:style w:type="character" w:styleId="1032" w:customStyle="1">
    <w:name w:val="Style231"/>
    <w:basedOn w:val="943"/>
    <w:link w:val="1031"/>
    <w:qFormat/>
    <w:rPr>
      <w:rFonts w:ascii="Times New Roman" w:hAnsi="Times New Roman"/>
      <w:sz w:val="24"/>
    </w:rPr>
  </w:style>
  <w:style w:type="paragraph" w:styleId="1033" w:customStyle="1">
    <w:name w:val="CharStyle0"/>
    <w:link w:val="1034"/>
    <w:qFormat/>
    <w:rPr>
      <w:rFonts w:ascii="Times New Roman" w:hAnsi="Times New Roman"/>
      <w:color w:val="000000"/>
      <w:sz w:val="24"/>
    </w:rPr>
  </w:style>
  <w:style w:type="character" w:styleId="1034" w:customStyle="1">
    <w:name w:val="CharStyle01"/>
    <w:link w:val="1033"/>
    <w:qFormat/>
    <w:rPr>
      <w:rFonts w:ascii="Times New Roman" w:hAnsi="Times New Roman"/>
      <w:sz w:val="24"/>
    </w:rPr>
  </w:style>
  <w:style w:type="paragraph" w:styleId="1035" w:customStyle="1">
    <w:name w:val="Просмотренная гиперссылка1"/>
    <w:link w:val="1036"/>
    <w:qFormat/>
    <w:rPr>
      <w:color w:val="800080"/>
      <w:u w:val="single"/>
    </w:rPr>
  </w:style>
  <w:style w:type="character" w:styleId="1036" w:customStyle="1">
    <w:name w:val="Просмотренная гиперссылка11"/>
    <w:link w:val="1035"/>
    <w:qFormat/>
    <w:rPr>
      <w:color w:val="800080"/>
      <w:u w:val="single"/>
    </w:rPr>
  </w:style>
  <w:style w:type="paragraph" w:styleId="1037" w:customStyle="1">
    <w:name w:val="Default"/>
    <w:link w:val="1038"/>
    <w:qFormat/>
    <w:rPr>
      <w:rFonts w:ascii="Times New Roman" w:hAnsi="Times New Roman"/>
      <w:color w:val="000000"/>
      <w:sz w:val="24"/>
    </w:rPr>
  </w:style>
  <w:style w:type="character" w:styleId="1038" w:customStyle="1">
    <w:name w:val="Default1"/>
    <w:link w:val="1037"/>
    <w:qFormat/>
    <w:rPr>
      <w:rFonts w:ascii="Times New Roman" w:hAnsi="Times New Roman"/>
      <w:sz w:val="24"/>
    </w:rPr>
  </w:style>
  <w:style w:type="paragraph" w:styleId="1039" w:customStyle="1">
    <w:name w:val="Style31"/>
    <w:basedOn w:val="746"/>
    <w:link w:val="1040"/>
    <w:qFormat/>
    <w:pPr>
      <w:ind w:firstLine="677"/>
      <w:jc w:val="both"/>
      <w:spacing w:line="326" w:lineRule="exact"/>
      <w:widowControl w:val="off"/>
    </w:pPr>
  </w:style>
  <w:style w:type="character" w:styleId="1040" w:customStyle="1">
    <w:name w:val="Style311"/>
    <w:basedOn w:val="943"/>
    <w:link w:val="1039"/>
    <w:qFormat/>
    <w:rPr>
      <w:rFonts w:ascii="Times New Roman" w:hAnsi="Times New Roman"/>
      <w:sz w:val="24"/>
    </w:rPr>
  </w:style>
  <w:style w:type="paragraph" w:styleId="1041" w:customStyle="1">
    <w:name w:val="Заголовок №5 (4)"/>
    <w:basedOn w:val="746"/>
    <w:link w:val="1042"/>
    <w:qFormat/>
    <w:pPr>
      <w:jc w:val="both"/>
      <w:spacing w:before="300" w:after="720" w:line="240" w:lineRule="atLeast"/>
      <w:outlineLvl w:val="4"/>
    </w:pPr>
    <w:rPr>
      <w:sz w:val="27"/>
    </w:rPr>
  </w:style>
  <w:style w:type="character" w:styleId="1042" w:customStyle="1">
    <w:name w:val="Заголовок №5 (4)1"/>
    <w:basedOn w:val="943"/>
    <w:link w:val="1041"/>
    <w:qFormat/>
    <w:rPr>
      <w:rFonts w:ascii="Times New Roman" w:hAnsi="Times New Roman"/>
      <w:sz w:val="27"/>
    </w:rPr>
  </w:style>
  <w:style w:type="character" w:styleId="1043" w:customStyle="1">
    <w:name w:val="Заголовок 5 Знак"/>
    <w:basedOn w:val="943"/>
    <w:link w:val="751"/>
    <w:qFormat/>
    <w:rPr>
      <w:rFonts w:ascii="Times New Roman" w:hAnsi="Times New Roman"/>
      <w:b/>
      <w:i/>
      <w:sz w:val="26"/>
    </w:rPr>
  </w:style>
  <w:style w:type="paragraph" w:styleId="1044" w:customStyle="1">
    <w:name w:val="Основной текст (18) + Не курсив"/>
    <w:link w:val="1045"/>
    <w:qFormat/>
    <w:rPr>
      <w:rFonts w:ascii="Times New Roman" w:hAnsi="Times New Roman"/>
      <w:color w:val="000000"/>
      <w:highlight w:val="white"/>
    </w:rPr>
  </w:style>
  <w:style w:type="character" w:styleId="1045" w:customStyle="1">
    <w:name w:val="Основной текст (18) + Не курсив1"/>
    <w:link w:val="1044"/>
    <w:qFormat/>
    <w:rPr>
      <w:rFonts w:ascii="Times New Roman" w:hAnsi="Times New Roman"/>
      <w:highlight w:val="white"/>
    </w:rPr>
  </w:style>
  <w:style w:type="paragraph" w:styleId="1046" w:customStyle="1">
    <w:name w:val="Style13"/>
    <w:basedOn w:val="746"/>
    <w:link w:val="1047"/>
    <w:qFormat/>
    <w:pPr>
      <w:jc w:val="center"/>
      <w:spacing w:line="335" w:lineRule="exact"/>
      <w:widowControl w:val="off"/>
    </w:pPr>
  </w:style>
  <w:style w:type="character" w:styleId="1047" w:customStyle="1">
    <w:name w:val="Style131"/>
    <w:basedOn w:val="943"/>
    <w:link w:val="1046"/>
    <w:qFormat/>
    <w:rPr>
      <w:rFonts w:ascii="Times New Roman" w:hAnsi="Times New Roman"/>
      <w:sz w:val="24"/>
    </w:rPr>
  </w:style>
  <w:style w:type="character" w:styleId="1048" w:customStyle="1">
    <w:name w:val="Заголовок 1 Знак"/>
    <w:basedOn w:val="943"/>
    <w:link w:val="747"/>
    <w:qFormat/>
    <w:rPr>
      <w:rFonts w:ascii="Arial" w:hAnsi="Arial"/>
      <w:b/>
      <w:sz w:val="32"/>
    </w:rPr>
  </w:style>
  <w:style w:type="paragraph" w:styleId="1049" w:customStyle="1">
    <w:name w:val="Текст концевой сноски Знак1"/>
    <w:link w:val="1050"/>
    <w:qFormat/>
    <w:rPr>
      <w:rFonts w:ascii="Times New Roman" w:hAnsi="Times New Roman"/>
      <w:color w:val="000000"/>
    </w:rPr>
  </w:style>
  <w:style w:type="character" w:styleId="1050" w:customStyle="1">
    <w:name w:val="Текст концевой сноски Знак11"/>
    <w:link w:val="1049"/>
    <w:qFormat/>
    <w:rPr>
      <w:rFonts w:ascii="Times New Roman" w:hAnsi="Times New Roman"/>
    </w:rPr>
  </w:style>
  <w:style w:type="paragraph" w:styleId="1051" w:customStyle="1">
    <w:name w:val="Style35"/>
    <w:basedOn w:val="746"/>
    <w:link w:val="1052"/>
    <w:qFormat/>
    <w:pPr>
      <w:widowControl w:val="off"/>
    </w:pPr>
  </w:style>
  <w:style w:type="character" w:styleId="1052" w:customStyle="1">
    <w:name w:val="Style351"/>
    <w:basedOn w:val="943"/>
    <w:link w:val="1051"/>
    <w:qFormat/>
    <w:rPr>
      <w:rFonts w:ascii="Times New Roman" w:hAnsi="Times New Roman"/>
      <w:sz w:val="24"/>
    </w:rPr>
  </w:style>
  <w:style w:type="paragraph" w:styleId="1053" w:customStyle="1">
    <w:name w:val="Схема документа Знак1"/>
    <w:link w:val="1054"/>
    <w:qFormat/>
    <w:rPr>
      <w:rFonts w:ascii="Tahoma" w:hAnsi="Tahoma"/>
      <w:color w:val="000000"/>
      <w:sz w:val="16"/>
    </w:rPr>
  </w:style>
  <w:style w:type="character" w:styleId="1054" w:customStyle="1">
    <w:name w:val="Схема документа Знак11"/>
    <w:link w:val="1053"/>
    <w:qFormat/>
    <w:rPr>
      <w:rFonts w:ascii="Tahoma" w:hAnsi="Tahoma"/>
      <w:sz w:val="16"/>
    </w:rPr>
  </w:style>
  <w:style w:type="paragraph" w:styleId="1055" w:customStyle="1">
    <w:name w:val="WW-Базовый"/>
    <w:link w:val="1056"/>
    <w:qFormat/>
    <w:pPr>
      <w:spacing w:line="100" w:lineRule="atLeast"/>
    </w:pPr>
    <w:rPr>
      <w:rFonts w:ascii="Times New Roman" w:hAnsi="Times New Roman"/>
      <w:color w:val="000000"/>
      <w:sz w:val="24"/>
    </w:rPr>
  </w:style>
  <w:style w:type="character" w:styleId="1056" w:customStyle="1">
    <w:name w:val="WW-Базовый1"/>
    <w:link w:val="1055"/>
    <w:qFormat/>
    <w:rPr>
      <w:rFonts w:ascii="Times New Roman" w:hAnsi="Times New Roman"/>
      <w:sz w:val="24"/>
    </w:rPr>
  </w:style>
  <w:style w:type="paragraph" w:styleId="1057" w:customStyle="1">
    <w:name w:val="ConsPlusNormal"/>
    <w:link w:val="1058"/>
    <w:qFormat/>
    <w:pPr>
      <w:ind w:firstLine="720"/>
      <w:widowControl w:val="off"/>
    </w:pPr>
    <w:rPr>
      <w:rFonts w:ascii="Arial" w:hAnsi="Arial"/>
      <w:color w:val="000000"/>
    </w:rPr>
  </w:style>
  <w:style w:type="character" w:styleId="1058" w:customStyle="1">
    <w:name w:val="ConsPlusNormal1"/>
    <w:link w:val="1057"/>
    <w:qFormat/>
    <w:rPr>
      <w:rFonts w:ascii="Arial" w:hAnsi="Arial"/>
    </w:rPr>
  </w:style>
  <w:style w:type="paragraph" w:styleId="1059" w:customStyle="1">
    <w:name w:val="Основной текст (11)"/>
    <w:basedOn w:val="746"/>
    <w:link w:val="1060"/>
    <w:qFormat/>
    <w:pPr>
      <w:spacing w:line="274" w:lineRule="exact"/>
    </w:pPr>
    <w:rPr>
      <w:i/>
      <w:sz w:val="22"/>
    </w:rPr>
  </w:style>
  <w:style w:type="character" w:styleId="1060" w:customStyle="1">
    <w:name w:val="Основной текст (11)1"/>
    <w:basedOn w:val="943"/>
    <w:link w:val="1059"/>
    <w:qFormat/>
    <w:rPr>
      <w:rFonts w:ascii="Times New Roman" w:hAnsi="Times New Roman"/>
      <w:i/>
      <w:sz w:val="22"/>
    </w:rPr>
  </w:style>
  <w:style w:type="paragraph" w:styleId="1061" w:customStyle="1">
    <w:name w:val="Footnote"/>
    <w:basedOn w:val="746"/>
    <w:link w:val="1062"/>
    <w:qFormat/>
    <w:pPr>
      <w:spacing w:after="200" w:line="276" w:lineRule="auto"/>
    </w:pPr>
    <w:rPr>
      <w:rFonts w:ascii="Calibri" w:hAnsi="Calibri"/>
      <w:sz w:val="20"/>
    </w:rPr>
  </w:style>
  <w:style w:type="character" w:styleId="1062" w:customStyle="1">
    <w:name w:val="Footnote1"/>
    <w:basedOn w:val="943"/>
    <w:link w:val="1061"/>
    <w:qFormat/>
    <w:rPr>
      <w:rFonts w:ascii="Calibri" w:hAnsi="Calibri"/>
      <w:sz w:val="20"/>
    </w:rPr>
  </w:style>
  <w:style w:type="character" w:styleId="1063" w:customStyle="1">
    <w:name w:val="Верхний колонтитул Знак"/>
    <w:basedOn w:val="943"/>
    <w:link w:val="771"/>
    <w:qFormat/>
    <w:rPr>
      <w:rFonts w:ascii="Times New Roman" w:hAnsi="Times New Roman"/>
      <w:sz w:val="24"/>
    </w:rPr>
  </w:style>
  <w:style w:type="character" w:styleId="1064" w:customStyle="1">
    <w:name w:val="Оглавление 1 Знак"/>
    <w:basedOn w:val="943"/>
    <w:link w:val="775"/>
    <w:qFormat/>
    <w:rPr>
      <w:rFonts w:ascii="Times New Roman" w:hAnsi="Times New Roman"/>
      <w:sz w:val="24"/>
    </w:rPr>
  </w:style>
  <w:style w:type="paragraph" w:styleId="1065" w:customStyle="1">
    <w:name w:val="Font Style86"/>
    <w:link w:val="1066"/>
    <w:qFormat/>
    <w:rPr>
      <w:rFonts w:ascii="Times New Roman" w:hAnsi="Times New Roman"/>
      <w:i/>
      <w:color w:val="000000"/>
      <w:sz w:val="26"/>
    </w:rPr>
  </w:style>
  <w:style w:type="character" w:styleId="1066" w:customStyle="1">
    <w:name w:val="Font Style861"/>
    <w:link w:val="1065"/>
    <w:qFormat/>
    <w:rPr>
      <w:rFonts w:ascii="Times New Roman" w:hAnsi="Times New Roman"/>
      <w:i/>
      <w:sz w:val="26"/>
    </w:rPr>
  </w:style>
  <w:style w:type="paragraph" w:styleId="1067" w:customStyle="1">
    <w:name w:val="Основной текст (6) + Не курсив1"/>
    <w:link w:val="1068"/>
    <w:qFormat/>
    <w:rPr>
      <w:rFonts w:ascii="Times New Roman" w:hAnsi="Times New Roman"/>
      <w:color w:val="000000"/>
      <w:sz w:val="27"/>
      <w:highlight w:val="white"/>
    </w:rPr>
  </w:style>
  <w:style w:type="character" w:styleId="1068" w:customStyle="1">
    <w:name w:val="Основной текст (6) + Не курсив11"/>
    <w:link w:val="1067"/>
    <w:qFormat/>
    <w:rPr>
      <w:rFonts w:ascii="Times New Roman" w:hAnsi="Times New Roman"/>
      <w:sz w:val="27"/>
      <w:highlight w:val="white"/>
    </w:rPr>
  </w:style>
  <w:style w:type="paragraph" w:styleId="1069" w:customStyle="1">
    <w:name w:val="CharStyle98"/>
    <w:link w:val="1070"/>
    <w:qFormat/>
    <w:rPr>
      <w:rFonts w:ascii="Times New Roman" w:hAnsi="Times New Roman"/>
      <w:b/>
      <w:color w:val="000000"/>
      <w:sz w:val="22"/>
    </w:rPr>
  </w:style>
  <w:style w:type="character" w:styleId="1070" w:customStyle="1">
    <w:name w:val="CharStyle981"/>
    <w:link w:val="1069"/>
    <w:qFormat/>
    <w:rPr>
      <w:rFonts w:ascii="Times New Roman" w:hAnsi="Times New Roman"/>
      <w:b/>
      <w:sz w:val="22"/>
    </w:rPr>
  </w:style>
  <w:style w:type="paragraph" w:styleId="1071" w:customStyle="1">
    <w:name w:val="Header and Footer"/>
    <w:link w:val="1072"/>
    <w:qFormat/>
    <w:pPr>
      <w:jc w:val="both"/>
    </w:pPr>
    <w:rPr>
      <w:rFonts w:ascii="XO Thames" w:hAnsi="XO Thames"/>
      <w:color w:val="000000"/>
    </w:rPr>
  </w:style>
  <w:style w:type="character" w:styleId="1072" w:customStyle="1">
    <w:name w:val="Header and Footer1"/>
    <w:link w:val="1071"/>
    <w:qFormat/>
    <w:rPr>
      <w:rFonts w:ascii="XO Thames" w:hAnsi="XO Thames"/>
    </w:rPr>
  </w:style>
  <w:style w:type="paragraph" w:styleId="1073" w:customStyle="1">
    <w:name w:val="Заголовок №74"/>
    <w:link w:val="1074"/>
    <w:qFormat/>
    <w:rPr>
      <w:rFonts w:ascii="Times New Roman" w:hAnsi="Times New Roman"/>
      <w:b/>
      <w:color w:val="000000"/>
      <w:sz w:val="27"/>
      <w:highlight w:val="white"/>
    </w:rPr>
  </w:style>
  <w:style w:type="character" w:styleId="1074" w:customStyle="1">
    <w:name w:val="Заголовок №741"/>
    <w:link w:val="1073"/>
    <w:qFormat/>
    <w:rPr>
      <w:rFonts w:ascii="Times New Roman" w:hAnsi="Times New Roman"/>
      <w:b/>
      <w:sz w:val="27"/>
      <w:highlight w:val="white"/>
    </w:rPr>
  </w:style>
  <w:style w:type="paragraph" w:styleId="1075" w:customStyle="1">
    <w:name w:val="apple-converted-space"/>
    <w:link w:val="1076"/>
    <w:qFormat/>
    <w:rPr>
      <w:color w:val="000000"/>
    </w:rPr>
  </w:style>
  <w:style w:type="character" w:styleId="1076" w:customStyle="1">
    <w:name w:val="apple-converted-space1"/>
    <w:link w:val="1075"/>
    <w:qFormat/>
  </w:style>
  <w:style w:type="paragraph" w:styleId="1077" w:customStyle="1">
    <w:name w:val="Основной текст (39)"/>
    <w:link w:val="1078"/>
    <w:qFormat/>
    <w:rPr>
      <w:rFonts w:ascii="Times New Roman" w:hAnsi="Times New Roman"/>
      <w:i/>
      <w:color w:val="000000"/>
      <w:highlight w:val="white"/>
      <w:u w:val="single"/>
    </w:rPr>
  </w:style>
  <w:style w:type="character" w:styleId="1078" w:customStyle="1">
    <w:name w:val="Основной текст (39)12"/>
    <w:link w:val="1077"/>
    <w:qFormat/>
    <w:rPr>
      <w:rFonts w:ascii="Times New Roman" w:hAnsi="Times New Roman"/>
      <w:i/>
      <w:highlight w:val="white"/>
      <w:u w:val="single"/>
    </w:rPr>
  </w:style>
  <w:style w:type="character" w:styleId="1079" w:customStyle="1">
    <w:name w:val="Основной текст с отступом 2 Знак"/>
    <w:basedOn w:val="943"/>
    <w:link w:val="786"/>
    <w:qFormat/>
    <w:rPr>
      <w:rFonts w:ascii="Times New Roman" w:hAnsi="Times New Roman"/>
      <w:sz w:val="20"/>
    </w:rPr>
  </w:style>
  <w:style w:type="paragraph" w:styleId="1080" w:customStyle="1">
    <w:name w:val="Основной текст (6) + Полужирный1"/>
    <w:link w:val="1081"/>
    <w:qFormat/>
    <w:rPr>
      <w:rFonts w:ascii="Times New Roman" w:hAnsi="Times New Roman"/>
      <w:b/>
      <w:color w:val="000000"/>
      <w:sz w:val="27"/>
      <w:highlight w:val="white"/>
    </w:rPr>
  </w:style>
  <w:style w:type="character" w:styleId="1081" w:customStyle="1">
    <w:name w:val="Основной текст (6) + Полужирный11"/>
    <w:link w:val="1080"/>
    <w:qFormat/>
    <w:rPr>
      <w:rFonts w:ascii="Times New Roman" w:hAnsi="Times New Roman"/>
      <w:b/>
      <w:sz w:val="27"/>
      <w:highlight w:val="white"/>
    </w:rPr>
  </w:style>
  <w:style w:type="character" w:styleId="1082" w:customStyle="1">
    <w:name w:val="Оглавление 9 Знак"/>
    <w:link w:val="772"/>
    <w:qFormat/>
    <w:rPr>
      <w:rFonts w:ascii="XO Thames" w:hAnsi="XO Thames"/>
      <w:sz w:val="28"/>
    </w:rPr>
  </w:style>
  <w:style w:type="paragraph" w:styleId="1083" w:customStyle="1">
    <w:name w:val="Style8"/>
    <w:basedOn w:val="746"/>
    <w:link w:val="1084"/>
    <w:qFormat/>
    <w:pPr>
      <w:widowControl w:val="off"/>
    </w:pPr>
  </w:style>
  <w:style w:type="character" w:styleId="1084" w:customStyle="1">
    <w:name w:val="Style81"/>
    <w:basedOn w:val="943"/>
    <w:link w:val="1083"/>
    <w:qFormat/>
    <w:rPr>
      <w:rFonts w:ascii="Times New Roman" w:hAnsi="Times New Roman"/>
      <w:sz w:val="24"/>
    </w:rPr>
  </w:style>
  <w:style w:type="paragraph" w:styleId="1085" w:customStyle="1">
    <w:name w:val="Font Style38"/>
    <w:link w:val="1086"/>
    <w:qFormat/>
    <w:rPr>
      <w:rFonts w:ascii="Times New Roman" w:hAnsi="Times New Roman"/>
      <w:color w:val="000000"/>
      <w:sz w:val="26"/>
    </w:rPr>
  </w:style>
  <w:style w:type="character" w:styleId="1086" w:customStyle="1">
    <w:name w:val="Font Style381"/>
    <w:link w:val="1085"/>
    <w:qFormat/>
    <w:rPr>
      <w:rFonts w:ascii="Times New Roman" w:hAnsi="Times New Roman"/>
      <w:sz w:val="26"/>
    </w:rPr>
  </w:style>
  <w:style w:type="paragraph" w:styleId="1087" w:customStyle="1">
    <w:name w:val="Style5"/>
    <w:basedOn w:val="746"/>
    <w:link w:val="1088"/>
    <w:qFormat/>
    <w:pPr>
      <w:jc w:val="both"/>
      <w:widowControl w:val="off"/>
    </w:pPr>
  </w:style>
  <w:style w:type="character" w:styleId="1088" w:customStyle="1">
    <w:name w:val="Style51"/>
    <w:basedOn w:val="943"/>
    <w:link w:val="1087"/>
    <w:qFormat/>
    <w:rPr>
      <w:rFonts w:ascii="Times New Roman" w:hAnsi="Times New Roman"/>
      <w:sz w:val="24"/>
    </w:rPr>
  </w:style>
  <w:style w:type="paragraph" w:styleId="1089" w:customStyle="1">
    <w:name w:val="Style12"/>
    <w:basedOn w:val="746"/>
    <w:link w:val="1090"/>
    <w:qFormat/>
    <w:pPr>
      <w:jc w:val="both"/>
      <w:spacing w:line="331" w:lineRule="exact"/>
      <w:widowControl w:val="off"/>
    </w:pPr>
  </w:style>
  <w:style w:type="character" w:styleId="1090" w:customStyle="1">
    <w:name w:val="Style121"/>
    <w:basedOn w:val="943"/>
    <w:link w:val="1089"/>
    <w:qFormat/>
    <w:rPr>
      <w:rFonts w:ascii="Times New Roman" w:hAnsi="Times New Roman"/>
      <w:sz w:val="24"/>
    </w:rPr>
  </w:style>
  <w:style w:type="character" w:styleId="1091" w:customStyle="1">
    <w:name w:val="Оглавление 8 Знак"/>
    <w:link w:val="770"/>
    <w:qFormat/>
    <w:rPr>
      <w:rFonts w:ascii="XO Thames" w:hAnsi="XO Thames"/>
      <w:sz w:val="28"/>
    </w:rPr>
  </w:style>
  <w:style w:type="paragraph" w:styleId="1092" w:customStyle="1">
    <w:name w:val="Font Style13"/>
    <w:link w:val="1093"/>
    <w:qFormat/>
    <w:rPr>
      <w:rFonts w:ascii="Times New Roman" w:hAnsi="Times New Roman"/>
      <w:color w:val="000000"/>
      <w:sz w:val="26"/>
    </w:rPr>
  </w:style>
  <w:style w:type="character" w:styleId="1093" w:customStyle="1">
    <w:name w:val="Font Style131"/>
    <w:link w:val="1092"/>
    <w:qFormat/>
    <w:rPr>
      <w:rFonts w:ascii="Times New Roman" w:hAnsi="Times New Roman"/>
      <w:sz w:val="26"/>
    </w:rPr>
  </w:style>
  <w:style w:type="paragraph" w:styleId="1094">
    <w:name w:val="List Paragraph"/>
    <w:basedOn w:val="746"/>
    <w:link w:val="1095"/>
    <w:qFormat/>
    <w:pPr>
      <w:ind w:left="708"/>
    </w:pPr>
  </w:style>
  <w:style w:type="character" w:styleId="1095" w:customStyle="1">
    <w:name w:val="Абзац списка Знак"/>
    <w:basedOn w:val="943"/>
    <w:link w:val="1094"/>
    <w:qFormat/>
    <w:rPr>
      <w:rFonts w:ascii="Times New Roman" w:hAnsi="Times New Roman"/>
      <w:sz w:val="24"/>
    </w:rPr>
  </w:style>
  <w:style w:type="paragraph" w:styleId="1096" w:customStyle="1">
    <w:name w:val="Основной шрифт абзаца2"/>
    <w:qFormat/>
    <w:rPr>
      <w:color w:val="000000"/>
    </w:rPr>
  </w:style>
  <w:style w:type="paragraph" w:styleId="1097" w:customStyle="1">
    <w:name w:val="Font Style37"/>
    <w:link w:val="1098"/>
    <w:qFormat/>
    <w:rPr>
      <w:rFonts w:ascii="Times New Roman" w:hAnsi="Times New Roman"/>
      <w:b/>
      <w:color w:val="000000"/>
      <w:sz w:val="26"/>
    </w:rPr>
  </w:style>
  <w:style w:type="character" w:styleId="1098" w:customStyle="1">
    <w:name w:val="Font Style371"/>
    <w:link w:val="1097"/>
    <w:qFormat/>
    <w:rPr>
      <w:rFonts w:ascii="Times New Roman" w:hAnsi="Times New Roman"/>
      <w:b/>
      <w:sz w:val="26"/>
    </w:rPr>
  </w:style>
  <w:style w:type="paragraph" w:styleId="1099" w:customStyle="1">
    <w:name w:val="Style2"/>
    <w:basedOn w:val="746"/>
    <w:link w:val="1100"/>
    <w:qFormat/>
    <w:pPr>
      <w:jc w:val="both"/>
      <w:spacing w:line="274" w:lineRule="exact"/>
      <w:widowControl w:val="off"/>
    </w:pPr>
  </w:style>
  <w:style w:type="character" w:styleId="1100" w:customStyle="1">
    <w:name w:val="Style21"/>
    <w:basedOn w:val="943"/>
    <w:link w:val="1099"/>
    <w:qFormat/>
    <w:rPr>
      <w:rFonts w:ascii="Times New Roman" w:hAnsi="Times New Roman"/>
      <w:sz w:val="24"/>
    </w:rPr>
  </w:style>
  <w:style w:type="paragraph" w:styleId="1101" w:customStyle="1">
    <w:name w:val=".FORMATTEXT"/>
    <w:link w:val="1102"/>
    <w:qFormat/>
    <w:pPr>
      <w:widowControl w:val="off"/>
    </w:pPr>
    <w:rPr>
      <w:rFonts w:ascii="Times New Roman" w:hAnsi="Times New Roman"/>
      <w:color w:val="000000"/>
      <w:sz w:val="24"/>
    </w:rPr>
  </w:style>
  <w:style w:type="character" w:styleId="1102" w:customStyle="1">
    <w:name w:val=".FORMATTEXT1"/>
    <w:link w:val="1101"/>
    <w:qFormat/>
    <w:rPr>
      <w:rFonts w:ascii="Times New Roman" w:hAnsi="Times New Roman"/>
      <w:sz w:val="24"/>
    </w:rPr>
  </w:style>
  <w:style w:type="paragraph" w:styleId="1103" w:customStyle="1">
    <w:name w:val="Заголовок №71"/>
    <w:basedOn w:val="746"/>
    <w:link w:val="1104"/>
    <w:qFormat/>
    <w:pPr>
      <w:spacing w:line="482" w:lineRule="exact"/>
      <w:outlineLvl w:val="6"/>
    </w:pPr>
    <w:rPr>
      <w:b/>
      <w:sz w:val="27"/>
    </w:rPr>
  </w:style>
  <w:style w:type="character" w:styleId="1104" w:customStyle="1">
    <w:name w:val="Заголовок №711"/>
    <w:basedOn w:val="943"/>
    <w:link w:val="1103"/>
    <w:qFormat/>
    <w:rPr>
      <w:rFonts w:ascii="Times New Roman" w:hAnsi="Times New Roman"/>
      <w:b/>
      <w:sz w:val="27"/>
    </w:rPr>
  </w:style>
  <w:style w:type="paragraph" w:styleId="1105" w:customStyle="1">
    <w:name w:val="txt"/>
    <w:basedOn w:val="746"/>
    <w:link w:val="1106"/>
    <w:qFormat/>
    <w:pPr>
      <w:spacing w:beforeAutospacing="1" w:afterAutospacing="1"/>
    </w:pPr>
  </w:style>
  <w:style w:type="character" w:styleId="1106" w:customStyle="1">
    <w:name w:val="txt1"/>
    <w:basedOn w:val="943"/>
    <w:link w:val="1105"/>
    <w:qFormat/>
    <w:rPr>
      <w:rFonts w:ascii="Times New Roman" w:hAnsi="Times New Roman"/>
      <w:sz w:val="24"/>
    </w:rPr>
  </w:style>
  <w:style w:type="paragraph" w:styleId="1107" w:customStyle="1">
    <w:name w:val="Основной текст (5)"/>
    <w:basedOn w:val="746"/>
    <w:link w:val="1108"/>
    <w:qFormat/>
    <w:pPr>
      <w:spacing w:line="240" w:lineRule="atLeast"/>
    </w:pPr>
    <w:rPr>
      <w:sz w:val="20"/>
    </w:rPr>
  </w:style>
  <w:style w:type="character" w:styleId="1108" w:customStyle="1">
    <w:name w:val="Основной текст (5)1"/>
    <w:basedOn w:val="943"/>
    <w:link w:val="1107"/>
    <w:qFormat/>
    <w:rPr>
      <w:rFonts w:ascii="Times New Roman" w:hAnsi="Times New Roman"/>
      <w:sz w:val="20"/>
    </w:rPr>
  </w:style>
  <w:style w:type="paragraph" w:styleId="1109" w:customStyle="1">
    <w:name w:val="Font Style17"/>
    <w:link w:val="1110"/>
    <w:qFormat/>
    <w:rPr>
      <w:rFonts w:ascii="Times New Roman" w:hAnsi="Times New Roman"/>
      <w:color w:val="000000"/>
      <w:sz w:val="26"/>
    </w:rPr>
  </w:style>
  <w:style w:type="character" w:styleId="1110" w:customStyle="1">
    <w:name w:val="Font Style171"/>
    <w:link w:val="1109"/>
    <w:qFormat/>
    <w:rPr>
      <w:rFonts w:ascii="Times New Roman" w:hAnsi="Times New Roman"/>
      <w:sz w:val="26"/>
    </w:rPr>
  </w:style>
  <w:style w:type="character" w:styleId="1111" w:customStyle="1">
    <w:name w:val="Оглавление 5 Знак"/>
    <w:link w:val="781"/>
    <w:qFormat/>
    <w:rPr>
      <w:rFonts w:ascii="XO Thames" w:hAnsi="XO Thames"/>
      <w:sz w:val="28"/>
    </w:rPr>
  </w:style>
  <w:style w:type="paragraph" w:styleId="1112" w:customStyle="1">
    <w:name w:val="Font Style11"/>
    <w:link w:val="1113"/>
    <w:qFormat/>
    <w:rPr>
      <w:rFonts w:ascii="Times New Roman" w:hAnsi="Times New Roman"/>
      <w:color w:val="000000"/>
      <w:sz w:val="22"/>
    </w:rPr>
  </w:style>
  <w:style w:type="character" w:styleId="1113" w:customStyle="1">
    <w:name w:val="Font Style111"/>
    <w:link w:val="1112"/>
    <w:qFormat/>
    <w:rPr>
      <w:rFonts w:ascii="Times New Roman" w:hAnsi="Times New Roman"/>
      <w:sz w:val="22"/>
    </w:rPr>
  </w:style>
  <w:style w:type="paragraph" w:styleId="1114" w:customStyle="1">
    <w:name w:val="Основной текст (3)"/>
    <w:basedOn w:val="746"/>
    <w:link w:val="1115"/>
    <w:qFormat/>
    <w:pPr>
      <w:spacing w:before="420" w:after="120" w:line="465" w:lineRule="exact"/>
      <w:widowControl w:val="off"/>
    </w:pPr>
    <w:rPr>
      <w:sz w:val="18"/>
    </w:rPr>
  </w:style>
  <w:style w:type="character" w:styleId="1115" w:customStyle="1">
    <w:name w:val="Основной текст (3)1"/>
    <w:basedOn w:val="943"/>
    <w:link w:val="1114"/>
    <w:qFormat/>
    <w:rPr>
      <w:rFonts w:ascii="Times New Roman" w:hAnsi="Times New Roman"/>
      <w:sz w:val="18"/>
    </w:rPr>
  </w:style>
  <w:style w:type="paragraph" w:styleId="1116" w:customStyle="1">
    <w:name w:val="headertext"/>
    <w:basedOn w:val="746"/>
    <w:link w:val="1117"/>
    <w:qFormat/>
    <w:pPr>
      <w:spacing w:beforeAutospacing="1" w:afterAutospacing="1"/>
    </w:pPr>
  </w:style>
  <w:style w:type="character" w:styleId="1117" w:customStyle="1">
    <w:name w:val="headertext1"/>
    <w:basedOn w:val="943"/>
    <w:link w:val="1116"/>
    <w:qFormat/>
    <w:rPr>
      <w:rFonts w:ascii="Times New Roman" w:hAnsi="Times New Roman"/>
      <w:sz w:val="24"/>
    </w:rPr>
  </w:style>
  <w:style w:type="paragraph" w:styleId="1118" w:customStyle="1">
    <w:name w:val="Основной текст (5) + 132"/>
    <w:link w:val="1119"/>
    <w:qFormat/>
    <w:rPr>
      <w:rFonts w:ascii="Times New Roman" w:hAnsi="Times New Roman"/>
      <w:b/>
      <w:color w:val="000000"/>
      <w:sz w:val="27"/>
      <w:highlight w:val="white"/>
    </w:rPr>
  </w:style>
  <w:style w:type="character" w:styleId="1119" w:customStyle="1">
    <w:name w:val="Основной текст (5) + 1321"/>
    <w:link w:val="1118"/>
    <w:qFormat/>
    <w:rPr>
      <w:rFonts w:ascii="Times New Roman" w:hAnsi="Times New Roman"/>
      <w:b/>
      <w:sz w:val="27"/>
      <w:highlight w:val="white"/>
    </w:rPr>
  </w:style>
  <w:style w:type="paragraph" w:styleId="1120" w:customStyle="1">
    <w:name w:val="Style64"/>
    <w:basedOn w:val="746"/>
    <w:link w:val="1121"/>
    <w:qFormat/>
    <w:pPr>
      <w:spacing w:line="331" w:lineRule="exact"/>
      <w:widowControl w:val="off"/>
    </w:pPr>
  </w:style>
  <w:style w:type="character" w:styleId="1121" w:customStyle="1">
    <w:name w:val="Style641"/>
    <w:basedOn w:val="943"/>
    <w:link w:val="1120"/>
    <w:qFormat/>
    <w:rPr>
      <w:rFonts w:ascii="Times New Roman" w:hAnsi="Times New Roman"/>
      <w:sz w:val="24"/>
    </w:rPr>
  </w:style>
  <w:style w:type="paragraph" w:styleId="1122" w:customStyle="1">
    <w:name w:val="Основной текст (13)"/>
    <w:basedOn w:val="746"/>
    <w:link w:val="1123"/>
    <w:qFormat/>
    <w:pPr>
      <w:ind w:left="740" w:hanging="740"/>
      <w:jc w:val="both"/>
      <w:spacing w:line="240" w:lineRule="atLeast"/>
    </w:pPr>
    <w:rPr>
      <w:sz w:val="22"/>
    </w:rPr>
  </w:style>
  <w:style w:type="character" w:styleId="1123" w:customStyle="1">
    <w:name w:val="Основной текст (13)1"/>
    <w:basedOn w:val="943"/>
    <w:link w:val="1122"/>
    <w:qFormat/>
    <w:rPr>
      <w:rFonts w:ascii="Times New Roman" w:hAnsi="Times New Roman"/>
      <w:sz w:val="22"/>
    </w:rPr>
  </w:style>
  <w:style w:type="character" w:styleId="1124" w:customStyle="1">
    <w:name w:val="Подзаголовок Знак"/>
    <w:basedOn w:val="943"/>
    <w:link w:val="787"/>
    <w:qFormat/>
    <w:rPr>
      <w:rFonts w:ascii="Calibri" w:hAnsi="Calibri"/>
      <w:i/>
      <w:color w:val="94b6d2"/>
      <w:spacing w:val="15"/>
      <w:sz w:val="24"/>
    </w:rPr>
  </w:style>
  <w:style w:type="paragraph" w:styleId="1125" w:customStyle="1">
    <w:name w:val="Подпись к таблице"/>
    <w:link w:val="1126"/>
    <w:qFormat/>
    <w:rPr>
      <w:rFonts w:ascii="Times New Roman" w:hAnsi="Times New Roman"/>
      <w:color w:val="000000"/>
      <w:sz w:val="27"/>
      <w:highlight w:val="white"/>
      <w:u w:val="single"/>
    </w:rPr>
  </w:style>
  <w:style w:type="character" w:styleId="1126" w:customStyle="1">
    <w:name w:val="Подпись к таблице12"/>
    <w:link w:val="1125"/>
    <w:qFormat/>
    <w:rPr>
      <w:rFonts w:ascii="Times New Roman" w:hAnsi="Times New Roman"/>
      <w:sz w:val="27"/>
      <w:highlight w:val="white"/>
      <w:u w:val="single"/>
    </w:rPr>
  </w:style>
  <w:style w:type="paragraph" w:styleId="1127" w:customStyle="1">
    <w:name w:val="Font Style39"/>
    <w:link w:val="1128"/>
    <w:qFormat/>
    <w:rPr>
      <w:rFonts w:ascii="Times New Roman" w:hAnsi="Times New Roman"/>
      <w:color w:val="000000"/>
      <w:sz w:val="18"/>
    </w:rPr>
  </w:style>
  <w:style w:type="character" w:styleId="1128" w:customStyle="1">
    <w:name w:val="Font Style391"/>
    <w:link w:val="1127"/>
    <w:qFormat/>
    <w:rPr>
      <w:rFonts w:ascii="Times New Roman" w:hAnsi="Times New Roman"/>
      <w:sz w:val="18"/>
    </w:rPr>
  </w:style>
  <w:style w:type="paragraph" w:styleId="1129" w:customStyle="1">
    <w:name w:val="Основной текст (18)"/>
    <w:basedOn w:val="746"/>
    <w:link w:val="1130"/>
    <w:qFormat/>
    <w:pPr>
      <w:jc w:val="center"/>
      <w:spacing w:line="259" w:lineRule="exact"/>
    </w:pPr>
    <w:rPr>
      <w:i/>
      <w:sz w:val="20"/>
    </w:rPr>
  </w:style>
  <w:style w:type="character" w:styleId="1130" w:customStyle="1">
    <w:name w:val="Основной текст (18)1"/>
    <w:basedOn w:val="943"/>
    <w:link w:val="1129"/>
    <w:qFormat/>
    <w:rPr>
      <w:rFonts w:ascii="Times New Roman" w:hAnsi="Times New Roman"/>
      <w:i/>
      <w:sz w:val="20"/>
    </w:rPr>
  </w:style>
  <w:style w:type="paragraph" w:styleId="1131" w:customStyle="1">
    <w:name w:val="Font Style36"/>
    <w:link w:val="1132"/>
    <w:qFormat/>
    <w:rPr>
      <w:rFonts w:ascii="Times New Roman" w:hAnsi="Times New Roman"/>
      <w:color w:val="000000"/>
      <w:sz w:val="28"/>
    </w:rPr>
  </w:style>
  <w:style w:type="character" w:styleId="1132" w:customStyle="1">
    <w:name w:val="Font Style361"/>
    <w:link w:val="1131"/>
    <w:qFormat/>
    <w:rPr>
      <w:rFonts w:ascii="Times New Roman" w:hAnsi="Times New Roman"/>
      <w:sz w:val="28"/>
    </w:rPr>
  </w:style>
  <w:style w:type="paragraph" w:styleId="1133" w:customStyle="1">
    <w:name w:val="Style214"/>
    <w:basedOn w:val="746"/>
    <w:link w:val="1134"/>
    <w:qFormat/>
    <w:pPr>
      <w:ind w:firstLine="557"/>
      <w:jc w:val="both"/>
      <w:spacing w:line="322" w:lineRule="exact"/>
    </w:pPr>
    <w:rPr>
      <w:sz w:val="20"/>
    </w:rPr>
  </w:style>
  <w:style w:type="character" w:styleId="1134" w:customStyle="1">
    <w:name w:val="Style2141"/>
    <w:basedOn w:val="943"/>
    <w:link w:val="1133"/>
    <w:qFormat/>
    <w:rPr>
      <w:rFonts w:ascii="Times New Roman" w:hAnsi="Times New Roman"/>
      <w:sz w:val="20"/>
    </w:rPr>
  </w:style>
  <w:style w:type="paragraph" w:styleId="1135" w:customStyle="1">
    <w:name w:val="Неразрешенное упоминание1"/>
    <w:basedOn w:val="950"/>
    <w:link w:val="1136"/>
    <w:qFormat/>
    <w:rPr>
      <w:color w:val="605e5c"/>
      <w:shd w:val="clear" w:color="auto" w:fill="e1dfdd"/>
    </w:rPr>
  </w:style>
  <w:style w:type="character" w:styleId="1136" w:customStyle="1">
    <w:name w:val="Неразрешенное упоминание11"/>
    <w:basedOn w:val="952"/>
    <w:link w:val="1135"/>
    <w:qFormat/>
    <w:rPr>
      <w:color w:val="605e5c"/>
      <w:shd w:val="clear" w:color="auto" w:fill="e1dfdd"/>
    </w:rPr>
  </w:style>
  <w:style w:type="character" w:styleId="1137" w:customStyle="1">
    <w:name w:val="Заголовок Знак"/>
    <w:basedOn w:val="943"/>
    <w:link w:val="783"/>
    <w:qFormat/>
    <w:rPr>
      <w:rFonts w:ascii="Times New Roman" w:hAnsi="Times New Roman"/>
      <w:b/>
      <w:sz w:val="20"/>
    </w:rPr>
  </w:style>
  <w:style w:type="character" w:styleId="1138" w:customStyle="1">
    <w:name w:val="Основной текст с отступом Знак"/>
    <w:basedOn w:val="943"/>
    <w:link w:val="782"/>
    <w:qFormat/>
    <w:rPr>
      <w:rFonts w:ascii="Times New Roman" w:hAnsi="Times New Roman"/>
      <w:sz w:val="20"/>
    </w:rPr>
  </w:style>
  <w:style w:type="character" w:styleId="1139" w:customStyle="1">
    <w:name w:val="Заголовок 4 Знак"/>
    <w:basedOn w:val="943"/>
    <w:link w:val="750"/>
    <w:qFormat/>
    <w:rPr>
      <w:rFonts w:ascii="Calibri" w:hAnsi="Calibri"/>
      <w:b/>
      <w:sz w:val="28"/>
    </w:rPr>
  </w:style>
  <w:style w:type="paragraph" w:styleId="1140" w:customStyle="1">
    <w:name w:val="Подзаголовок Знак1"/>
    <w:link w:val="1141"/>
    <w:qFormat/>
    <w:rPr>
      <w:rFonts w:ascii="Cambria" w:hAnsi="Cambria"/>
      <w:i/>
      <w:color w:val="4f81bd"/>
      <w:spacing w:val="15"/>
      <w:sz w:val="24"/>
    </w:rPr>
  </w:style>
  <w:style w:type="character" w:styleId="1141" w:customStyle="1">
    <w:name w:val="Подзаголовок Знак11"/>
    <w:link w:val="1140"/>
    <w:qFormat/>
    <w:rPr>
      <w:rFonts w:ascii="Cambria" w:hAnsi="Cambria"/>
      <w:i/>
      <w:color w:val="4f81bd"/>
      <w:spacing w:val="15"/>
      <w:sz w:val="24"/>
    </w:rPr>
  </w:style>
  <w:style w:type="paragraph" w:styleId="1142" w:customStyle="1">
    <w:name w:val="Знак сноски1"/>
    <w:link w:val="1143"/>
    <w:qFormat/>
    <w:rPr>
      <w:color w:val="000000"/>
      <w:vertAlign w:val="superscript"/>
    </w:rPr>
  </w:style>
  <w:style w:type="character" w:styleId="1143" w:customStyle="1">
    <w:name w:val="Знак сноски11"/>
    <w:link w:val="1142"/>
    <w:qFormat/>
    <w:rPr>
      <w:vertAlign w:val="superscript"/>
    </w:rPr>
  </w:style>
  <w:style w:type="paragraph" w:styleId="1144" w:customStyle="1">
    <w:name w:val="Заголовок 1 Знак1"/>
    <w:link w:val="1145"/>
    <w:qFormat/>
    <w:rPr>
      <w:rFonts w:ascii="Cambria" w:hAnsi="Cambria"/>
      <w:b/>
      <w:color w:val="365f91"/>
      <w:sz w:val="28"/>
    </w:rPr>
  </w:style>
  <w:style w:type="character" w:styleId="1145" w:customStyle="1">
    <w:name w:val="Заголовок 1 Знак11"/>
    <w:link w:val="1144"/>
    <w:qFormat/>
    <w:rPr>
      <w:rFonts w:ascii="Cambria" w:hAnsi="Cambria"/>
      <w:b/>
      <w:color w:val="365f91"/>
      <w:sz w:val="28"/>
    </w:rPr>
  </w:style>
  <w:style w:type="paragraph" w:styleId="1146" w:customStyle="1">
    <w:name w:val="Обычный13"/>
    <w:link w:val="1147"/>
    <w:qFormat/>
    <w:rPr>
      <w:rFonts w:ascii="Times New Roman" w:hAnsi="Times New Roman"/>
      <w:color w:val="000000"/>
    </w:rPr>
  </w:style>
  <w:style w:type="character" w:styleId="1147" w:customStyle="1">
    <w:name w:val="Обычный14"/>
    <w:link w:val="1146"/>
    <w:qFormat/>
    <w:rPr>
      <w:rFonts w:ascii="Times New Roman" w:hAnsi="Times New Roman"/>
    </w:rPr>
  </w:style>
  <w:style w:type="paragraph" w:styleId="1148" w:customStyle="1">
    <w:name w:val="Основной текст (11) + Не курсив1"/>
    <w:link w:val="1149"/>
    <w:qFormat/>
    <w:rPr>
      <w:rFonts w:ascii="Times New Roman" w:hAnsi="Times New Roman"/>
      <w:color w:val="000000"/>
      <w:sz w:val="22"/>
      <w:highlight w:val="white"/>
    </w:rPr>
  </w:style>
  <w:style w:type="character" w:styleId="1149" w:customStyle="1">
    <w:name w:val="Основной текст (11) + Не курсив11"/>
    <w:link w:val="1148"/>
    <w:qFormat/>
    <w:rPr>
      <w:rFonts w:ascii="Times New Roman" w:hAnsi="Times New Roman"/>
      <w:sz w:val="22"/>
      <w:highlight w:val="white"/>
    </w:rPr>
  </w:style>
  <w:style w:type="character" w:styleId="1150" w:customStyle="1">
    <w:name w:val="Заголовок 2 Знак"/>
    <w:basedOn w:val="943"/>
    <w:link w:val="748"/>
    <w:qFormat/>
    <w:rPr>
      <w:rFonts w:ascii="Arial" w:hAnsi="Arial"/>
      <w:b/>
      <w:i/>
      <w:sz w:val="28"/>
    </w:rPr>
  </w:style>
  <w:style w:type="paragraph" w:styleId="1151" w:customStyle="1">
    <w:name w:val="Подпись к таблице11"/>
    <w:basedOn w:val="746"/>
    <w:link w:val="1152"/>
    <w:qFormat/>
    <w:pPr>
      <w:spacing w:line="240" w:lineRule="atLeast"/>
    </w:pPr>
    <w:rPr>
      <w:sz w:val="27"/>
    </w:rPr>
  </w:style>
  <w:style w:type="character" w:styleId="1152" w:customStyle="1">
    <w:name w:val="Подпись к таблице1"/>
    <w:basedOn w:val="943"/>
    <w:link w:val="1151"/>
    <w:qFormat/>
    <w:rPr>
      <w:rFonts w:ascii="Times New Roman" w:hAnsi="Times New Roman"/>
      <w:sz w:val="27"/>
    </w:rPr>
  </w:style>
  <w:style w:type="paragraph" w:styleId="1153" w:customStyle="1">
    <w:name w:val="Font Style49"/>
    <w:link w:val="1154"/>
    <w:qFormat/>
    <w:rPr>
      <w:rFonts w:ascii="Times New Roman" w:hAnsi="Times New Roman"/>
      <w:color w:val="000000"/>
      <w:sz w:val="26"/>
    </w:rPr>
  </w:style>
  <w:style w:type="character" w:styleId="1154" w:customStyle="1">
    <w:name w:val="Font Style491"/>
    <w:link w:val="1153"/>
    <w:qFormat/>
    <w:rPr>
      <w:rFonts w:ascii="Times New Roman" w:hAnsi="Times New Roman"/>
      <w:sz w:val="26"/>
    </w:rPr>
  </w:style>
  <w:style w:type="paragraph" w:styleId="1155" w:customStyle="1">
    <w:name w:val="Style3"/>
    <w:basedOn w:val="746"/>
    <w:link w:val="1156"/>
    <w:qFormat/>
    <w:pPr>
      <w:spacing w:line="322" w:lineRule="exact"/>
      <w:widowControl w:val="off"/>
    </w:pPr>
  </w:style>
  <w:style w:type="character" w:styleId="1156" w:customStyle="1">
    <w:name w:val="Style32"/>
    <w:basedOn w:val="943"/>
    <w:link w:val="1155"/>
    <w:qFormat/>
    <w:rPr>
      <w:rFonts w:ascii="Times New Roman" w:hAnsi="Times New Roman"/>
      <w:sz w:val="24"/>
    </w:rPr>
  </w:style>
  <w:style w:type="paragraph" w:styleId="1157" w:customStyle="1">
    <w:name w:val="Основной текст (39)11"/>
    <w:basedOn w:val="746"/>
    <w:link w:val="1158"/>
    <w:qFormat/>
    <w:pPr>
      <w:jc w:val="both"/>
      <w:spacing w:after="60" w:line="240" w:lineRule="atLeast"/>
    </w:pPr>
    <w:rPr>
      <w:i/>
      <w:sz w:val="20"/>
    </w:rPr>
  </w:style>
  <w:style w:type="character" w:styleId="1158" w:customStyle="1">
    <w:name w:val="Основной текст (39)1"/>
    <w:basedOn w:val="943"/>
    <w:link w:val="1157"/>
    <w:qFormat/>
    <w:rPr>
      <w:rFonts w:ascii="Times New Roman" w:hAnsi="Times New Roman"/>
      <w:i/>
      <w:sz w:val="20"/>
    </w:rPr>
  </w:style>
  <w:style w:type="paragraph" w:styleId="1159" w:customStyle="1">
    <w:name w:val="Заявления"/>
    <w:basedOn w:val="746"/>
    <w:link w:val="1160"/>
    <w:qFormat/>
    <w:pPr>
      <w:ind w:firstLine="851"/>
      <w:jc w:val="both"/>
    </w:pPr>
  </w:style>
  <w:style w:type="character" w:styleId="1160" w:customStyle="1">
    <w:name w:val="Заявления1"/>
    <w:basedOn w:val="943"/>
    <w:link w:val="1159"/>
    <w:qFormat/>
    <w:rPr>
      <w:rFonts w:ascii="Times New Roman" w:hAnsi="Times New Roman"/>
      <w:sz w:val="24"/>
    </w:rPr>
  </w:style>
  <w:style w:type="character" w:styleId="1161" w:customStyle="1">
    <w:name w:val="Заголовок 6 Знак"/>
    <w:basedOn w:val="943"/>
    <w:link w:val="752"/>
    <w:qFormat/>
    <w:rPr>
      <w:rFonts w:ascii="Times New Roman" w:hAnsi="Times New Roman"/>
      <w:b/>
      <w:sz w:val="20"/>
    </w:rPr>
  </w:style>
  <w:style w:type="paragraph" w:styleId="1162" w:customStyle="1">
    <w:name w:val="Основной текст (5) + Курсив"/>
    <w:link w:val="1163"/>
    <w:qFormat/>
    <w:rPr>
      <w:rFonts w:ascii="Times New Roman" w:hAnsi="Times New Roman"/>
      <w:i/>
      <w:color w:val="000000"/>
      <w:highlight w:val="white"/>
    </w:rPr>
  </w:style>
  <w:style w:type="character" w:styleId="1163" w:customStyle="1">
    <w:name w:val="Основной текст (5) + Курсив1"/>
    <w:link w:val="1162"/>
    <w:qFormat/>
    <w:rPr>
      <w:rFonts w:ascii="Times New Roman" w:hAnsi="Times New Roman"/>
      <w:i/>
      <w:highlight w:val="white"/>
    </w:rPr>
  </w:style>
  <w:style w:type="table" w:styleId="1164" w:customStyle="1">
    <w:name w:val="Table Normal"/>
    <w:qFormat/>
    <w:pPr>
      <w:widowControl w:val="off"/>
    </w:pPr>
    <w:rPr>
      <w:rFonts w:asciiTheme="minorHAnsi" w:hAnsiTheme="minorHAnsi"/>
      <w:sz w:val="22"/>
    </w:rPr>
    <w:tblPr>
      <w:tblCellMar>
        <w:left w:w="0" w:type="dxa"/>
        <w:top w:w="0" w:type="dxa"/>
        <w:right w:w="0" w:type="dxa"/>
        <w:bottom w:w="0" w:type="dxa"/>
      </w:tblCellMar>
    </w:tblPr>
  </w:style>
  <w:style w:type="table" w:styleId="1165" w:customStyle="1">
    <w:name w:val="Table Normal9"/>
    <w:qFormat/>
    <w:pPr>
      <w:widowControl w:val="off"/>
    </w:pPr>
    <w:rPr>
      <w:rFonts w:asciiTheme="minorHAnsi" w:hAnsiTheme="minorHAnsi"/>
      <w:sz w:val="22"/>
    </w:rPr>
    <w:tblPr>
      <w:tblCellMar>
        <w:left w:w="0" w:type="dxa"/>
        <w:top w:w="0" w:type="dxa"/>
        <w:right w:w="0" w:type="dxa"/>
        <w:bottom w:w="0" w:type="dxa"/>
      </w:tblCellMar>
    </w:tblPr>
  </w:style>
  <w:style w:type="table" w:styleId="1166" w:customStyle="1">
    <w:name w:val="Table Normal1"/>
    <w:qFormat/>
    <w:pPr>
      <w:widowControl w:val="off"/>
    </w:pPr>
    <w:rPr>
      <w:sz w:val="22"/>
    </w:rPr>
    <w:tblPr>
      <w:tblCellMar>
        <w:left w:w="0" w:type="dxa"/>
        <w:top w:w="0" w:type="dxa"/>
        <w:right w:w="0" w:type="dxa"/>
        <w:bottom w:w="0" w:type="dxa"/>
      </w:tblCellMar>
    </w:tblPr>
  </w:style>
  <w:style w:type="character" w:styleId="1167" w:customStyle="1">
    <w:name w:val="Без интервала Знак"/>
    <w:link w:val="805"/>
    <w:uiPriority w:val="1"/>
    <w:qFormat/>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ebs.prospekt.org/books" TargetMode="External"/><Relationship Id="rId13" Type="http://schemas.openxmlformats.org/officeDocument/2006/relationships/hyperlink" Target="https://elknigi.ru/" TargetMode="External"/><Relationship Id="rId14" Type="http://schemas.openxmlformats.org/officeDocument/2006/relationships/hyperlink" Target="http://www.garant.ru" TargetMode="External"/><Relationship Id="rId15" Type="http://schemas.openxmlformats.org/officeDocument/2006/relationships/hyperlink" Target="http://www.kodeks.ru" TargetMode="External"/><Relationship Id="rId16" Type="http://schemas.openxmlformats.org/officeDocument/2006/relationships/hyperlink" Target="https://webinar.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20</cp:revision>
  <dcterms:created xsi:type="dcterms:W3CDTF">2025-02-03T13:19:00Z</dcterms:created>
  <dcterms:modified xsi:type="dcterms:W3CDTF">2025-08-12T11:22:10Z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C9D8FCD924854E009CFD44014D5209FC_12</vt:lpwstr>
  </property>
</Properties>
</file>