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rPr>
          <w:rFonts w:ascii="Tahoma" w:hAnsi="Tahoma" w:cs="Tahoma"/>
          <w:sz w:val="8"/>
          <w:szCs w:val="8"/>
          <w:lang w:bidi="ar-SA"/>
        </w:rPr>
      </w:pP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ГОСУДАРСТВА И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Максимова О.Д., доктор юридических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Романова В.В.,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В.А.Мусина</w:t>
      </w:r>
      <w:r>
        <w:rPr>
          <w:sz w:val="24"/>
          <w:szCs w:val="24"/>
        </w:rPr>
        <w:t xml:space="preserve">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1"/>
        <w:ind w:left="30"/>
        <w:jc w:val="center"/>
        <w:spacing w:before="90"/>
      </w:pPr>
      <w:r/>
      <w:r/>
    </w:p>
    <w:sdt>
      <w:sdtPr>
        <w15:appearance w15:val="boundingBox"/>
        <w:id w:val="444578426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tooltip="#_Toc3260"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3714"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 xml:space="preserve"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9393" w:anchor="_Toc19393" w:history="1">
            <w:r>
              <w:rPr>
                <w:bCs/>
                <w:szCs w:val="28"/>
              </w:rPr>
              <w:t xml:space="preserve">3. </w:t>
            </w:r>
            <w:r>
              <w:t xml:space="preserve"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5954"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 xml:space="preserve"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20912"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 xml:space="preserve"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30485"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 xml:space="preserve"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8010"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 xml:space="preserve"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16479"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 xml:space="preserve"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26691"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 xml:space="preserve"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648"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 xml:space="preserve"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9038"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 xml:space="preserve"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1673" w:anchor="_Toc31673" w:history="1">
            <w:r>
              <w:rPr>
                <w:bCs/>
                <w:szCs w:val="28"/>
                <w:lang w:bidi="ar-SA"/>
              </w:rPr>
              <w:t xml:space="preserve"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26070"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 xml:space="preserve"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087"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41"/>
        <w:numPr>
          <w:ilvl w:val="0"/>
          <w:numId w:val="1"/>
        </w:numPr>
        <w:ind w:left="0" w:firstLine="0"/>
        <w:jc w:val="center"/>
        <w:pageBreakBefore/>
        <w:tabs>
          <w:tab w:val="left" w:pos="426" w:leader="none"/>
        </w:tabs>
      </w:pPr>
      <w:r/>
      <w:bookmarkStart w:id="1" w:name="_Toc3260"/>
      <w:r>
        <w:t xml:space="preserve">ЦЕЛЬ И ЗАДАЧИ </w:t>
      </w:r>
      <w:r>
        <w:rPr>
          <w:spacing w:val="-3"/>
        </w:rPr>
        <w:t xml:space="preserve">ДИСЦИПЛИНЫ</w:t>
      </w:r>
      <w:bookmarkEnd w:id="1"/>
      <w:r/>
      <w:r/>
    </w:p>
    <w:p>
      <w:pPr>
        <w:pStyle w:val="934"/>
        <w:ind w:left="709"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284" w:firstLine="720"/>
        <w:spacing w:line="240" w:lineRule="auto"/>
        <w:widowControl/>
        <w:rPr>
          <w:rStyle w:val="929"/>
          <w:b w:val="0"/>
          <w:sz w:val="28"/>
          <w:szCs w:val="28"/>
        </w:rPr>
      </w:pPr>
      <w:r>
        <w:rPr>
          <w:rStyle w:val="929"/>
          <w:b w:val="0"/>
          <w:bCs w:val="0"/>
          <w:sz w:val="28"/>
          <w:szCs w:val="28"/>
        </w:rPr>
        <w:t xml:space="preserve">- с</w:t>
      </w:r>
      <w:r>
        <w:rPr>
          <w:sz w:val="28"/>
          <w:szCs w:val="28"/>
        </w:rPr>
        <w:t xml:space="preserve">овер</w:t>
      </w:r>
      <w:r>
        <w:rPr>
          <w:sz w:val="28"/>
          <w:szCs w:val="28"/>
        </w:rPr>
        <w:t xml:space="preserve">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  <w:r>
        <w:rPr>
          <w:rStyle w:val="929"/>
          <w:b w:val="0"/>
          <w:sz w:val="28"/>
          <w:szCs w:val="28"/>
        </w:rPr>
      </w:r>
      <w:r>
        <w:rPr>
          <w:rStyle w:val="929"/>
          <w:b w:val="0"/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 </w:t>
      </w:r>
      <w:r>
        <w:rPr>
          <w:rStyle w:val="929"/>
          <w:b w:val="0"/>
          <w:bCs w:val="0"/>
          <w:sz w:val="28"/>
          <w:szCs w:val="28"/>
        </w:rPr>
        <w:t xml:space="preserve">углубление знаний</w:t>
      </w:r>
      <w:r>
        <w:rPr>
          <w:rStyle w:val="92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rStyle w:val="929"/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  <w:r>
        <w:rPr>
          <w:rStyle w:val="929"/>
          <w:sz w:val="28"/>
          <w:szCs w:val="28"/>
        </w:rPr>
      </w:r>
      <w:r>
        <w:rPr>
          <w:rStyle w:val="929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2" w:name="_Toc13714"/>
      <w:r>
        <w:rPr>
          <w:b/>
          <w:sz w:val="28"/>
          <w:szCs w:val="28"/>
        </w:rPr>
        <w:t xml:space="preserve"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</w:pPr>
      <w:r/>
      <w:r/>
    </w:p>
    <w:p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 xml:space="preserve">является обязательной для </w:t>
      </w:r>
      <w:r>
        <w:rPr>
          <w:rFonts w:eastAsia="Calibri"/>
          <w:sz w:val="28"/>
          <w:szCs w:val="28"/>
        </w:rPr>
        <w:t xml:space="preserve">освоения обучающимся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567"/>
        <w:spacing w:before="6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3" w:name="_Toc19393"/>
      <w:r>
        <w:rPr>
          <w:b/>
          <w:sz w:val="28"/>
        </w:rPr>
        <w:t xml:space="preserve">ПЛАНИРУЕМЫЕ РЕЗУЛЬТАТЫ ОСВОЕНИЯ ДИСЦИПЛИНЫ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4"/>
      </w:pPr>
      <w:r/>
      <w:r/>
    </w:p>
    <w:p>
      <w:pPr>
        <w:pStyle w:val="764"/>
        <w:ind w:firstLine="709"/>
        <w:jc w:val="both"/>
        <w:spacing w:before="4"/>
      </w:pPr>
      <w:r>
        <w:t xml:space="preserve">В результате освоения дисциплины обучающийся должен:</w:t>
      </w:r>
      <w:r/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ind w:left="0" w:firstLine="0"/>
        <w:tabs>
          <w:tab w:val="left" w:pos="709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709" w:leader="none"/>
        </w:tabs>
        <w:rPr>
          <w:b/>
          <w:sz w:val="28"/>
          <w:szCs w:val="28"/>
        </w:rPr>
        <w:outlineLvl w:val="0"/>
      </w:pPr>
      <w:r/>
      <w:bookmarkStart w:id="4" w:name="_Toc15954"/>
      <w:r>
        <w:rPr>
          <w:b/>
          <w:sz w:val="28"/>
          <w:szCs w:val="28"/>
        </w:rPr>
        <w:t xml:space="preserve">ОБЪЕМ И СТРУКТУРА ДИСЦИПЛИНЫ</w:t>
      </w:r>
      <w:bookmarkEnd w:id="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Трудоемкость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7"/>
        </w:rPr>
        <w:t xml:space="preserve"> </w:t>
      </w:r>
      <w:r>
        <w:t xml:space="preserve"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>
        <w:t xml:space="preserve">36</w:t>
      </w:r>
      <w:r>
        <w:t xml:space="preserve"> час</w:t>
      </w:r>
      <w:r>
        <w:t xml:space="preserve">ов</w:t>
      </w:r>
      <w:r>
        <w:t xml:space="preserve"> отводится промежуточной аттестации.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Форма промежуточной аттестации: экзамен – 1 год обучения. 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Распределение фонда времени по темам дисциплины по очной форме представлено в таблице 4.1.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left="442"/>
        <w:spacing w:before="93" w:line="360" w:lineRule="auto"/>
        <w:rPr>
          <w:highlight w:val="none"/>
        </w:rPr>
      </w:pPr>
      <w:r>
        <w:t xml:space="preserve">Таблица 4.1 – Распределение фонда времени по темам дисциплины</w:t>
      </w:r>
      <w:r>
        <w:rPr>
          <w:highlight w:val="none"/>
        </w:rPr>
      </w:r>
    </w:p>
    <w:tbl>
      <w:tblPr>
        <w:tblStyle w:val="922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079"/>
        <w:gridCol w:w="1178"/>
        <w:gridCol w:w="1199"/>
        <w:gridCol w:w="1195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Номер</w:t>
            </w:r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sz w:val="24"/>
                <w:szCs w:val="24"/>
                <w:lang w:val="en-US" w:eastAsia="en-US"/>
              </w:rPr>
              <w:t xml:space="preserve">наименование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тем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24"/>
              <w:ind w:left="714" w:right="713"/>
              <w:jc w:val="center"/>
              <w:spacing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Объем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дисциплины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  <w:p>
            <w:pPr>
              <w:pStyle w:val="924"/>
              <w:ind w:left="713" w:right="713"/>
              <w:jc w:val="center"/>
              <w:spacing w:line="264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(</w:t>
            </w:r>
            <w:r>
              <w:rPr>
                <w:sz w:val="24"/>
                <w:szCs w:val="24"/>
                <w:lang w:val="en-US" w:eastAsia="en-US"/>
              </w:rPr>
              <w:t xml:space="preserve">ак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часы</w:t>
            </w:r>
            <w:r>
              <w:rPr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Контактная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работа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924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СРО и часы на контроль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ЗЛТ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ind w:left="283" w:right="280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val="en-US" w:eastAsia="en-US"/>
              </w:rPr>
              <w:t xml:space="preserve">З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9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4"/>
              <w:ind w:left="1"/>
              <w:jc w:val="center"/>
              <w:spacing w:before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142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1. Предмет и методы теории государства и права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2. Понятие, сущность и социальное назначение государства.  Функции 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3. Типология и механизм государств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Форма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источников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11. Правосознание и правовая культура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13. Правовая система и правовая семья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textDirection w:val="lrTb"/>
            <w:noWrap w:val="false"/>
          </w:tcPr>
          <w:p>
            <w:pPr>
              <w:pStyle w:val="924"/>
              <w:ind w:left="107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по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дисциплине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62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764"/>
        <w:ind w:left="0"/>
        <w:spacing w:before="93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405"/>
        <w:rPr>
          <w:sz w:val="24"/>
          <w:szCs w:val="24"/>
        </w:rPr>
      </w:pPr>
      <w:r>
        <w:rPr>
          <w:sz w:val="24"/>
          <w:szCs w:val="24"/>
        </w:rP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64"/>
        <w:spacing w:before="11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5" w:name="_Toc20912"/>
      <w:r>
        <w:rPr>
          <w:b/>
          <w:sz w:val="28"/>
          <w:szCs w:val="28"/>
        </w:rPr>
        <w:t xml:space="preserve">СОДЕРЖАНИЕ РАЗДЕЛОВ И ТЕМ ДИСЦИПЛИНЫ</w:t>
      </w:r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1. Предмет и методы теории государства и права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</w:t>
      </w:r>
      <w:r>
        <w:rPr>
          <w:sz w:val="28"/>
          <w:szCs w:val="28"/>
        </w:rPr>
        <w:t xml:space="preserve">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</w:t>
      </w:r>
      <w:r>
        <w:rPr>
          <w:sz w:val="28"/>
          <w:szCs w:val="28"/>
        </w:rPr>
        <w:t xml:space="preserve">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t xml:space="preserve"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</w:t>
      </w:r>
      <w:r>
        <w:rPr>
          <w:sz w:val="28"/>
          <w:szCs w:val="28"/>
        </w:rPr>
        <w:t xml:space="preserve">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2. Понятие, сущность и социальное назначение государства.  Функции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</w:t>
      </w:r>
      <w:r>
        <w:rPr>
          <w:sz w:val="28"/>
          <w:szCs w:val="28"/>
        </w:rPr>
        <w:t xml:space="preserve">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3. Типология и механизм государств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</w:t>
      </w:r>
      <w:r>
        <w:rPr>
          <w:sz w:val="28"/>
          <w:szCs w:val="28"/>
        </w:rPr>
        <w:t xml:space="preserve">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</w:t>
      </w:r>
      <w:r>
        <w:rPr>
          <w:sz w:val="28"/>
          <w:szCs w:val="28"/>
        </w:rPr>
        <w:t xml:space="preserve">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4. Форма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</w:t>
      </w:r>
      <w:r>
        <w:rPr>
          <w:sz w:val="28"/>
          <w:szCs w:val="28"/>
        </w:rPr>
        <w:t xml:space="preserve">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</w:t>
      </w:r>
      <w:r>
        <w:rPr>
          <w:sz w:val="28"/>
          <w:szCs w:val="28"/>
        </w:rPr>
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политического режима. Признаки политического режима. Виды политических режимов сов</w:t>
      </w:r>
      <w:r>
        <w:rPr>
          <w:sz w:val="28"/>
          <w:szCs w:val="28"/>
        </w:rPr>
        <w:t xml:space="preserve">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элементов формы государства. Форма современного российского государства и возможные пути ее эволюции.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r>
        <w:rPr>
          <w:sz w:val="28"/>
          <w:szCs w:val="28"/>
        </w:rPr>
        <w:t xml:space="preserve">нормативистская</w:t>
      </w:r>
      <w:r>
        <w:rPr>
          <w:sz w:val="28"/>
          <w:szCs w:val="28"/>
        </w:rPr>
        <w:t xml:space="preserve"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</w:t>
      </w:r>
      <w:r>
        <w:rPr>
          <w:sz w:val="28"/>
          <w:szCs w:val="28"/>
        </w:rPr>
        <w:t xml:space="preserve">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</w:t>
      </w:r>
      <w:r>
        <w:rPr>
          <w:sz w:val="28"/>
          <w:szCs w:val="28"/>
        </w:rPr>
        <w:t xml:space="preserve">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международного права как 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</w:t>
      </w:r>
      <w:r>
        <w:rPr>
          <w:sz w:val="28"/>
          <w:szCs w:val="28"/>
        </w:rPr>
        <w:t xml:space="preserve">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законодательства в России. Конституция. Законы: понятие, признаки, виды. Подзак</w:t>
      </w:r>
      <w:r>
        <w:rPr>
          <w:sz w:val="28"/>
          <w:szCs w:val="28"/>
        </w:rPr>
        <w:t xml:space="preserve">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</w:t>
      </w:r>
      <w:r>
        <w:rPr>
          <w:sz w:val="28"/>
          <w:szCs w:val="28"/>
        </w:rPr>
        <w:t xml:space="preserve">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статусов человека и гражданина. Законные интересы.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</w:t>
      </w:r>
      <w:r>
        <w:rPr>
          <w:b/>
          <w:bCs/>
          <w:sz w:val="28"/>
          <w:szCs w:val="28"/>
        </w:rPr>
        <w:t xml:space="preserve">еализация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права как особая форма реализации права.</w:t>
      </w:r>
      <w:r>
        <w:rPr>
          <w:sz w:val="28"/>
          <w:szCs w:val="28"/>
        </w:rPr>
        <w:br/>
        <w:t xml:space="preserve">Необходимость правоприменения. Стадии процесса применения норм</w:t>
      </w:r>
      <w:r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от нормативных.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правомерного поведения. Правовая активность личности. Стимулирование правомерных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ответственность: понятие и признаки. Цели и</w:t>
      </w:r>
      <w:r>
        <w:rPr>
          <w:sz w:val="28"/>
          <w:szCs w:val="28"/>
        </w:rPr>
        <w:br/>
        <w:t xml:space="preserve"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правосознании. Место и роль правосознания в системе форм общественного</w:t>
      </w:r>
      <w:r>
        <w:rPr>
          <w:sz w:val="28"/>
          <w:szCs w:val="28"/>
        </w:rPr>
        <w:t xml:space="preserve">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правовой культуры общества и личности. Знание и понимание права, уваже</w:t>
      </w:r>
      <w:r>
        <w:rPr>
          <w:sz w:val="28"/>
          <w:szCs w:val="28"/>
        </w:rPr>
        <w:t xml:space="preserve">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t xml:space="preserve">понятие, признаки, виды. Правовые поощрения: понятие, признаки, функции, виды. Соотношение поощре</w:t>
      </w:r>
      <w:r>
        <w:rPr>
          <w:sz w:val="28"/>
          <w:szCs w:val="28"/>
        </w:rPr>
        <w:t xml:space="preserve">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Правовая система и правовая семья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926"/>
          <w:rFonts w:eastAsiaTheme="minorEastAsia"/>
          <w:b w:val="0"/>
          <w:bCs w:val="0"/>
        </w:rPr>
        <w:t xml:space="preserve"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 xml:space="preserve"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</w:t>
      </w:r>
      <w:r>
        <w:rPr>
          <w:sz w:val="28"/>
          <w:szCs w:val="28"/>
        </w:rPr>
        <w:t xml:space="preserve">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0" w:leader="none"/>
          <w:tab w:val="left" w:pos="284" w:leader="none"/>
        </w:tabs>
        <w:rPr>
          <w:b/>
          <w:sz w:val="28"/>
          <w:szCs w:val="28"/>
        </w:rPr>
        <w:outlineLvl w:val="0"/>
      </w:pPr>
      <w:r/>
      <w:bookmarkStart w:id="7" w:name="_Toc30485"/>
      <w:r>
        <w:rPr>
          <w:b/>
          <w:sz w:val="28"/>
          <w:szCs w:val="28"/>
        </w:rPr>
        <w:t xml:space="preserve">ЗАНЯТИЯ СЕМИНАРСКОГО ТИПА</w:t>
      </w:r>
      <w:bookmarkEnd w:id="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30"/>
          <w:sz w:val="28"/>
          <w:szCs w:val="28"/>
        </w:rPr>
        <w:t xml:space="preserve"> – Практические занятия / Семинарские занятия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>
        <w:tblPrEx/>
        <w:trPr>
          <w:trHeight w:val="597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 занятия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занятия / Оценочное средство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признаки механизма государства. Механизм государства и аппарат государства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Естественное и позитивное право.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права. Система законодательства в России.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толковании норм права. Уяснение и разъяснение содержания правовых норм. Формы непосредственной реализации права.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ПЗ: Анализ конкретных ситуаций,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правосознании. Место и роль правосознания в системе форм общественного сознания.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основные элементы и стадии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926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ПЗ – практические занятия, СЗ – семинарские занятия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8" w:name="_Toc18010"/>
      <w:r>
        <w:rPr>
          <w:b/>
          <w:sz w:val="28"/>
          <w:szCs w:val="28"/>
        </w:rPr>
        <w:t xml:space="preserve">МЕТОДИЧЕСКИЕ УКАЗАНИЯ ДЛЯ ОБУЧАЮЩИХСЯ</w:t>
      </w:r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numPr>
          <w:ilvl w:val="1"/>
          <w:numId w:val="4"/>
        </w:numPr>
        <w:ind w:left="0" w:firstLine="709"/>
        <w:jc w:val="both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9" w:name="_Toc16479"/>
      <w:r>
        <w:rPr>
          <w:b/>
          <w:sz w:val="28"/>
          <w:szCs w:val="28"/>
        </w:rPr>
        <w:t xml:space="preserve"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right="14" w:firstLine="709"/>
        <w:jc w:val="both"/>
      </w:pPr>
      <w:r/>
      <w:r/>
    </w:p>
    <w:p>
      <w:pPr>
        <w:pStyle w:val="923"/>
        <w:numPr>
          <w:ilvl w:val="1"/>
          <w:numId w:val="4"/>
        </w:numPr>
        <w:ind w:left="0" w:firstLine="709"/>
        <w:jc w:val="left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10" w:name="_Toc26691"/>
      <w:r>
        <w:rPr>
          <w:b/>
          <w:sz w:val="28"/>
          <w:szCs w:val="28"/>
        </w:rPr>
        <w:t xml:space="preserve">Организация самостоятельной работы</w:t>
      </w:r>
      <w:bookmarkEnd w:id="1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4" w:firstLine="707"/>
        <w:jc w:val="both"/>
        <w:spacing w:before="1"/>
        <w:tabs>
          <w:tab w:val="left" w:pos="10206" w:leader="none"/>
        </w:tabs>
      </w:pPr>
      <w:r>
        <w:t xml:space="preserve">Под с</w:t>
      </w:r>
      <w: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/>
    </w:p>
    <w:p>
      <w:pPr>
        <w:pStyle w:val="764"/>
        <w:ind w:right="14" w:firstLine="707"/>
        <w:jc w:val="both"/>
        <w:tabs>
          <w:tab w:val="left" w:pos="10206" w:leader="none"/>
        </w:tabs>
      </w:pPr>
      <w: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 xml:space="preserve">здоровья.</w:t>
      </w:r>
      <w:r/>
    </w:p>
    <w:p>
      <w:pPr>
        <w:ind w:firstLine="709"/>
        <w:spacing w:line="32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 xml:space="preserve"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Таблица 7.2.1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>
        <w:tblPrEx/>
        <w:trPr>
          <w:trHeight w:val="551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0"/>
              <w:jc w:val="center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24"/>
              <w:ind w:left="67" w:right="60"/>
              <w:jc w:val="center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722" w:right="2711"/>
              <w:jc w:val="center"/>
              <w:spacing w:before="1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самостоятельной работы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11"/>
              <w:jc w:val="center"/>
              <w:spacing w:before="6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67" w:right="56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практическим занятиям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докладов и презентаций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аналитических заданий (сравнительные таблицы)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3,5-7,9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тестированию по теме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4"/>
        <w:spacing w:before="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11" w:name="_Toc1648"/>
      <w:r>
        <w:rPr>
          <w:b/>
          <w:sz w:val="28"/>
          <w:szCs w:val="28"/>
        </w:rPr>
        <w:t xml:space="preserve">ОБРАЗОВАТЕЛЬНЫЕ ТЕХНОЛОГИИ</w:t>
      </w:r>
      <w:bookmarkEnd w:id="1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 xml:space="preserve">с применением активных и интерактивных методов обучения.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Активные и интерактивные методы обучения: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 xml:space="preserve"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4, 10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10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 xml:space="preserve">Анализ конкретных ситуаций</w:t>
      </w:r>
      <w:r>
        <w:rPr>
          <w:spacing w:val="4"/>
          <w:sz w:val="28"/>
          <w:szCs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1"/>
          <w:numId w:val="7"/>
        </w:numPr>
        <w:ind w:left="0" w:firstLine="0"/>
        <w:jc w:val="center"/>
        <w:spacing w:before="264"/>
        <w:tabs>
          <w:tab w:val="left" w:pos="709" w:leader="none"/>
        </w:tabs>
        <w:rPr>
          <w:sz w:val="28"/>
          <w:szCs w:val="28"/>
        </w:rPr>
        <w:outlineLvl w:val="1"/>
      </w:pPr>
      <w:r/>
      <w:bookmarkStart w:id="12" w:name="_Toc9038"/>
      <w:r>
        <w:rPr>
          <w:b/>
          <w:sz w:val="28"/>
          <w:szCs w:val="28"/>
        </w:rPr>
        <w:t xml:space="preserve"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1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spacing w:before="1"/>
      </w:pPr>
      <w:r/>
      <w:r/>
    </w:p>
    <w:p>
      <w:pPr>
        <w:pStyle w:val="764"/>
        <w:jc w:val="both"/>
        <w:spacing w:before="1"/>
      </w:pPr>
      <w:r>
        <w:t xml:space="preserve">Таблица 9.1.1 – Учебно-методическое обеспечение дисциплины</w:t>
      </w:r>
      <w:r/>
    </w:p>
    <w:tbl>
      <w:tblPr>
        <w:tblW w:w="935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Библиографическое описание издания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ресурсы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А.В.</w:t>
            </w:r>
            <w:r>
              <w:rPr>
                <w:bCs/>
                <w:sz w:val="24"/>
                <w:szCs w:val="24"/>
              </w:rPr>
              <w:t xml:space="preserve"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Е.В.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Общая теория права</w:t>
            </w:r>
            <w:r>
              <w:rPr>
                <w:bCs/>
                <w:sz w:val="24"/>
                <w:szCs w:val="24"/>
              </w:rPr>
              <w:t xml:space="preserve">. Учебник. Издательство СПбГУ.2017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Зинковский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Венгеров, А. Б. Теория государства и права : учебник / А. Б. Венгеров. — 14-е изд., стер. — Москва : Дашков и К, 2022. — 607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IPR-</w:t>
            </w:r>
            <w:r>
              <w:rPr>
                <w:sz w:val="24"/>
                <w:szCs w:val="24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t xml:space="preserve">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 xml:space="preserve">http://www.iprbookshop.ru/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</w:rPr>
              <w:t xml:space="preserve">Юстицинформ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55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 xml:space="preserve">http://www.book.ru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 xml:space="preserve">http://www.urait.ru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 xml:space="preserve">http://www.znanium.com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«</w:t>
            </w:r>
            <w:r>
              <w:rPr>
                <w:sz w:val="24"/>
                <w:szCs w:val="24"/>
              </w:rPr>
              <w:t xml:space="preserve">КиберЛенинка</w:t>
            </w:r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 xml:space="preserve">https://cyberleninka.ru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https://www.prlib.ru/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 xml:space="preserve">http://nlr.ru/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https://www.rsl.ru/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 xml:space="preserve">http://inion.ru/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t xml:space="preserve">www.consultant.ru</w:t>
            </w:r>
            <w:r>
              <w:rPr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4"/>
                  <w:szCs w:val="24"/>
                </w:rPr>
                <w:t xml:space="preserve"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4"/>
                  <w:szCs w:val="24"/>
                </w:rPr>
                <w:t xml:space="preserve"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widowControl/>
        <w:rPr>
          <w:b/>
          <w:bCs/>
          <w:sz w:val="28"/>
          <w:szCs w:val="28"/>
          <w:lang w:bidi="ar-SA"/>
        </w:rPr>
        <w:outlineLvl w:val="2"/>
      </w:pPr>
      <w:r/>
      <w:bookmarkStart w:id="13" w:name="_Toc31673"/>
      <w:r>
        <w:rPr>
          <w:b/>
          <w:bCs/>
          <w:sz w:val="28"/>
          <w:szCs w:val="28"/>
          <w:lang w:bidi="ar-SA"/>
        </w:rPr>
        <w:t xml:space="preserve">9.2. Материально-техническое обеспечение учебного процесса</w:t>
      </w:r>
      <w:bookmarkEnd w:id="13"/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</w:p>
    <w:p>
      <w:pPr>
        <w:rPr>
          <w:sz w:val="28"/>
          <w:szCs w:val="28"/>
        </w:rPr>
      </w:pPr>
      <w:r/>
      <w:bookmarkStart w:id="14" w:name="_Hlk233406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>
        <w:tblPrEx/>
        <w:trPr/>
        <w:tc>
          <w:tcPr>
            <w:tcW w:w="28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п/п</w:t>
            </w:r>
            <w:r/>
          </w:p>
        </w:tc>
        <w:tc>
          <w:tcPr>
            <w:tcW w:w="47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4"/>
                  <w:szCs w:val="24"/>
                  <w:lang w:val="en-US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WinRar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3"/>
        <w:numPr>
          <w:ilvl w:val="0"/>
          <w:numId w:val="1"/>
        </w:numPr>
        <w:jc w:val="center"/>
        <w:keepNext/>
        <w:widowControl/>
        <w:rPr>
          <w:sz w:val="28"/>
          <w:szCs w:val="28"/>
          <w:lang w:bidi="ar-SA"/>
        </w:rPr>
        <w:outlineLvl w:val="2"/>
      </w:pPr>
      <w:r/>
      <w:bookmarkStart w:id="15" w:name="_Toc26070"/>
      <w:r>
        <w:rPr>
          <w:b/>
          <w:bCs/>
          <w:sz w:val="28"/>
          <w:szCs w:val="28"/>
          <w:lang w:bidi="ar-SA"/>
        </w:rPr>
        <w:t xml:space="preserve">ОСОБЕННОСТИ ОСВОЕНИЯ ДИСЦИПЛИНЫ ДЛЯ ИНВАЛИДОВ И ЛИЦ С ОГРАНИЧЕННЫМИ ВОЗМОЖНОСТЯМИ ЗДОРОВЬЯ</w:t>
      </w:r>
      <w:bookmarkEnd w:id="15"/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spacing w:line="322" w:lineRule="exact"/>
        <w:widowControl/>
        <w:rPr>
          <w:rFonts w:eastAsia="Calibri"/>
          <w:color w:val="ff0000"/>
          <w:sz w:val="28"/>
          <w:szCs w:val="28"/>
          <w:lang w:bidi="ar-SA"/>
        </w:rPr>
      </w:pP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  <w:szCs w:val="28"/>
        </w:rPr>
        <w:t xml:space="preserve">тифлосурдопереводчиков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/>
        <w:tabs>
          <w:tab w:val="left" w:pos="0" w:leader="none"/>
        </w:tabs>
        <w:rPr>
          <w:b/>
          <w:bCs/>
          <w:color w:val="ff0000"/>
          <w:sz w:val="28"/>
          <w:szCs w:val="28"/>
          <w:lang w:bidi="ar-SA"/>
        </w:rPr>
        <w:outlineLvl w:val="2"/>
      </w:pP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</w:p>
    <w:p>
      <w:pPr>
        <w:numPr>
          <w:ilvl w:val="0"/>
          <w:numId w:val="1"/>
        </w:numPr>
        <w:ind w:left="714" w:hanging="357"/>
        <w:jc w:val="center"/>
        <w:keepNext/>
        <w:widowControl/>
        <w:rPr>
          <w:b/>
          <w:sz w:val="28"/>
          <w:szCs w:val="28"/>
          <w:lang w:bidi="ar-SA"/>
        </w:rPr>
        <w:outlineLvl w:val="2"/>
      </w:pPr>
      <w:r/>
      <w:bookmarkStart w:id="16" w:name="_Toc3087"/>
      <w:r>
        <w:rPr>
          <w:b/>
          <w:sz w:val="28"/>
          <w:szCs w:val="28"/>
          <w:lang w:bidi="ar-SA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6"/>
      <w:r>
        <w:rPr>
          <w:b/>
          <w:sz w:val="28"/>
          <w:szCs w:val="28"/>
          <w:lang w:bidi="ar-SA"/>
        </w:rPr>
      </w:r>
      <w:r>
        <w:rPr>
          <w:b/>
          <w:sz w:val="28"/>
          <w:szCs w:val="28"/>
          <w:lang w:bidi="ar-SA"/>
        </w:rPr>
      </w:r>
    </w:p>
    <w:p>
      <w:pPr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 xml:space="preserve"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sectPr>
      <w:headerReference w:type="default" r:id="rId9"/>
      <w:footnotePr/>
      <w:endnotePr/>
      <w:type w:val="nextPage"/>
      <w:pgSz w:w="11920" w:h="16850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6.55pt;mso-position-horizontal:absolute;mso-position-vertical-relative:page;margin-top:35.4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08" w:hanging="56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0"/>
    <w:link w:val="772"/>
    <w:uiPriority w:val="10"/>
    <w:rPr>
      <w:sz w:val="48"/>
      <w:szCs w:val="48"/>
    </w:rPr>
  </w:style>
  <w:style w:type="character" w:styleId="715">
    <w:name w:val="Subtitle Char"/>
    <w:basedOn w:val="750"/>
    <w:link w:val="774"/>
    <w:uiPriority w:val="11"/>
    <w:rPr>
      <w:sz w:val="24"/>
      <w:szCs w:val="24"/>
    </w:rPr>
  </w:style>
  <w:style w:type="character" w:styleId="716">
    <w:name w:val="Quote Char"/>
    <w:link w:val="788"/>
    <w:uiPriority w:val="29"/>
    <w:rPr>
      <w:i/>
    </w:rPr>
  </w:style>
  <w:style w:type="character" w:styleId="717">
    <w:name w:val="Intense Quote Char"/>
    <w:link w:val="790"/>
    <w:uiPriority w:val="30"/>
    <w:rPr>
      <w:i/>
    </w:rPr>
  </w:style>
  <w:style w:type="table" w:styleId="71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759"/>
    <w:uiPriority w:val="99"/>
    <w:rPr>
      <w:sz w:val="18"/>
    </w:rPr>
  </w:style>
  <w:style w:type="character" w:styleId="738">
    <w:name w:val="Endnote Text Char"/>
    <w:link w:val="757"/>
    <w:uiPriority w:val="99"/>
    <w:rPr>
      <w:sz w:val="20"/>
    </w:rPr>
  </w:style>
  <w:style w:type="paragraph" w:styleId="739">
    <w:name w:val="TOC Heading"/>
    <w:uiPriority w:val="39"/>
    <w:unhideWhenUsed/>
  </w:style>
  <w:style w:type="paragraph" w:styleId="740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bidi="ru-RU"/>
    </w:rPr>
  </w:style>
  <w:style w:type="paragraph" w:styleId="741">
    <w:name w:val="Heading 1"/>
    <w:basedOn w:val="740"/>
    <w:link w:val="926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42">
    <w:name w:val="Heading 2"/>
    <w:basedOn w:val="740"/>
    <w:next w:val="740"/>
    <w:link w:val="93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3">
    <w:name w:val="Heading 3"/>
    <w:basedOn w:val="740"/>
    <w:next w:val="740"/>
    <w:link w:val="94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44">
    <w:name w:val="Heading 4"/>
    <w:basedOn w:val="740"/>
    <w:next w:val="74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uiPriority w:val="99"/>
    <w:unhideWhenUsed/>
    <w:qFormat/>
    <w:rPr>
      <w:color w:val="0563c1"/>
      <w:u w:val="single"/>
    </w:rPr>
  </w:style>
  <w:style w:type="paragraph" w:styleId="756">
    <w:name w:val="Balloon Text"/>
    <w:basedOn w:val="740"/>
    <w:link w:val="93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7">
    <w:name w:val="endnote text"/>
    <w:basedOn w:val="740"/>
    <w:link w:val="921"/>
    <w:uiPriority w:val="99"/>
    <w:semiHidden/>
    <w:unhideWhenUsed/>
    <w:qFormat/>
    <w:rPr>
      <w:sz w:val="20"/>
    </w:rPr>
  </w:style>
  <w:style w:type="paragraph" w:styleId="75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9">
    <w:name w:val="footnote text"/>
    <w:basedOn w:val="740"/>
    <w:link w:val="920"/>
    <w:uiPriority w:val="99"/>
    <w:semiHidden/>
    <w:unhideWhenUsed/>
    <w:qFormat/>
    <w:pPr>
      <w:spacing w:after="40"/>
    </w:pPr>
    <w:rPr>
      <w:sz w:val="18"/>
    </w:rPr>
  </w:style>
  <w:style w:type="paragraph" w:styleId="760">
    <w:name w:val="toc 8"/>
    <w:basedOn w:val="740"/>
    <w:next w:val="740"/>
    <w:uiPriority w:val="39"/>
    <w:unhideWhenUsed/>
    <w:qFormat/>
    <w:pPr>
      <w:ind w:left="1984"/>
      <w:spacing w:after="57"/>
    </w:pPr>
  </w:style>
  <w:style w:type="paragraph" w:styleId="761">
    <w:name w:val="Header"/>
    <w:basedOn w:val="740"/>
    <w:link w:val="9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62">
    <w:name w:val="toc 9"/>
    <w:basedOn w:val="740"/>
    <w:next w:val="740"/>
    <w:uiPriority w:val="39"/>
    <w:unhideWhenUsed/>
    <w:qFormat/>
    <w:pPr>
      <w:ind w:left="2268"/>
      <w:spacing w:after="57"/>
    </w:pPr>
  </w:style>
  <w:style w:type="paragraph" w:styleId="763">
    <w:name w:val="toc 7"/>
    <w:basedOn w:val="740"/>
    <w:next w:val="740"/>
    <w:uiPriority w:val="39"/>
    <w:unhideWhenUsed/>
    <w:qFormat/>
    <w:pPr>
      <w:ind w:left="1701"/>
      <w:spacing w:after="57"/>
    </w:pPr>
  </w:style>
  <w:style w:type="paragraph" w:styleId="764">
    <w:name w:val="Body Text"/>
    <w:basedOn w:val="740"/>
    <w:link w:val="935"/>
    <w:uiPriority w:val="1"/>
    <w:qFormat/>
    <w:rPr>
      <w:sz w:val="28"/>
      <w:szCs w:val="28"/>
    </w:rPr>
  </w:style>
  <w:style w:type="paragraph" w:styleId="765">
    <w:name w:val="toc 1"/>
    <w:basedOn w:val="740"/>
    <w:next w:val="740"/>
    <w:uiPriority w:val="39"/>
    <w:unhideWhenUsed/>
    <w:qFormat/>
    <w:pPr>
      <w:spacing w:after="100"/>
      <w:tabs>
        <w:tab w:val="left" w:pos="440" w:leader="none"/>
        <w:tab w:val="right" w:pos="9356" w:leader="dot"/>
      </w:tabs>
    </w:pPr>
  </w:style>
  <w:style w:type="paragraph" w:styleId="766">
    <w:name w:val="toc 6"/>
    <w:basedOn w:val="740"/>
    <w:next w:val="740"/>
    <w:uiPriority w:val="39"/>
    <w:unhideWhenUsed/>
    <w:qFormat/>
    <w:pPr>
      <w:ind w:left="1417"/>
      <w:spacing w:after="57"/>
    </w:pPr>
  </w:style>
  <w:style w:type="paragraph" w:styleId="767">
    <w:name w:val="table of figures"/>
    <w:basedOn w:val="740"/>
    <w:next w:val="740"/>
    <w:uiPriority w:val="99"/>
    <w:unhideWhenUsed/>
    <w:qFormat/>
  </w:style>
  <w:style w:type="paragraph" w:styleId="768">
    <w:name w:val="toc 3"/>
    <w:basedOn w:val="740"/>
    <w:next w:val="740"/>
    <w:uiPriority w:val="39"/>
    <w:unhideWhenUsed/>
    <w:qFormat/>
    <w:pPr>
      <w:ind w:left="440" w:hanging="298"/>
      <w:spacing w:after="100"/>
      <w:tabs>
        <w:tab w:val="right" w:pos="9363" w:leader="dot"/>
      </w:tabs>
    </w:pPr>
  </w:style>
  <w:style w:type="paragraph" w:styleId="769">
    <w:name w:val="toc 2"/>
    <w:basedOn w:val="740"/>
    <w:next w:val="740"/>
    <w:uiPriority w:val="39"/>
    <w:unhideWhenUsed/>
    <w:qFormat/>
    <w:pPr>
      <w:ind w:left="220"/>
      <w:spacing w:after="100"/>
      <w:tabs>
        <w:tab w:val="left" w:pos="880" w:leader="none"/>
        <w:tab w:val="right" w:pos="9356" w:leader="dot"/>
      </w:tabs>
    </w:pPr>
  </w:style>
  <w:style w:type="paragraph" w:styleId="77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771">
    <w:name w:val="toc 5"/>
    <w:basedOn w:val="740"/>
    <w:next w:val="740"/>
    <w:uiPriority w:val="39"/>
    <w:unhideWhenUsed/>
    <w:qFormat/>
    <w:pPr>
      <w:ind w:left="1134"/>
      <w:spacing w:after="57"/>
    </w:pPr>
  </w:style>
  <w:style w:type="paragraph" w:styleId="772">
    <w:name w:val="Title"/>
    <w:basedOn w:val="740"/>
    <w:next w:val="7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Footer"/>
    <w:basedOn w:val="740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Subtitle"/>
    <w:basedOn w:val="740"/>
    <w:next w:val="740"/>
    <w:link w:val="787"/>
    <w:uiPriority w:val="11"/>
    <w:qFormat/>
    <w:pPr>
      <w:spacing w:before="200" w:after="200"/>
    </w:pPr>
    <w:rPr>
      <w:sz w:val="24"/>
      <w:szCs w:val="24"/>
    </w:rPr>
  </w:style>
  <w:style w:type="table" w:styleId="775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6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78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50"/>
    <w:link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50"/>
    <w:link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50"/>
    <w:link w:val="7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6" w:customStyle="1">
    <w:name w:val="Заголовок Знак"/>
    <w:basedOn w:val="750"/>
    <w:link w:val="772"/>
    <w:uiPriority w:val="10"/>
    <w:qFormat/>
    <w:rPr>
      <w:sz w:val="48"/>
      <w:szCs w:val="48"/>
    </w:rPr>
  </w:style>
  <w:style w:type="character" w:styleId="787" w:customStyle="1">
    <w:name w:val="Подзаголовок Знак"/>
    <w:basedOn w:val="750"/>
    <w:link w:val="774"/>
    <w:uiPriority w:val="11"/>
    <w:qFormat/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qFormat/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qFormat/>
    <w:rPr>
      <w:i/>
    </w:rPr>
  </w:style>
  <w:style w:type="character" w:styleId="792" w:customStyle="1">
    <w:name w:val="Header Char"/>
    <w:basedOn w:val="750"/>
    <w:uiPriority w:val="99"/>
    <w:qFormat/>
  </w:style>
  <w:style w:type="character" w:styleId="793" w:customStyle="1">
    <w:name w:val="Footer Char"/>
    <w:basedOn w:val="750"/>
    <w:uiPriority w:val="99"/>
    <w:qFormat/>
  </w:style>
  <w:style w:type="character" w:styleId="794" w:customStyle="1">
    <w:name w:val="Caption Char"/>
    <w:uiPriority w:val="99"/>
    <w:qFormat/>
  </w:style>
  <w:style w:type="table" w:styleId="79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7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8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9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40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41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2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3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1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1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1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1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1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 w:customStyle="1">
    <w:name w:val="Текст сноски Знак"/>
    <w:link w:val="759"/>
    <w:uiPriority w:val="99"/>
    <w:qFormat/>
    <w:rPr>
      <w:sz w:val="18"/>
    </w:rPr>
  </w:style>
  <w:style w:type="character" w:styleId="921" w:customStyle="1">
    <w:name w:val="Текст концевой сноски Знак"/>
    <w:link w:val="757"/>
    <w:uiPriority w:val="99"/>
    <w:qFormat/>
    <w:rPr>
      <w:sz w:val="20"/>
    </w:rPr>
  </w:style>
  <w:style w:type="table" w:styleId="92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List Paragraph"/>
    <w:basedOn w:val="740"/>
    <w:uiPriority w:val="1"/>
    <w:qFormat/>
    <w:pPr>
      <w:ind w:left="442" w:hanging="360"/>
    </w:pPr>
  </w:style>
  <w:style w:type="paragraph" w:styleId="924" w:customStyle="1">
    <w:name w:val="Table Paragraph"/>
    <w:basedOn w:val="740"/>
    <w:uiPriority w:val="1"/>
    <w:qFormat/>
  </w:style>
  <w:style w:type="paragraph" w:styleId="925" w:customStyle="1">
    <w:name w:val="текст"/>
    <w:basedOn w:val="740"/>
    <w:qFormat/>
    <w:pPr>
      <w:ind w:firstLine="709"/>
      <w:jc w:val="both"/>
      <w:widowControl/>
    </w:pPr>
    <w:rPr>
      <w:sz w:val="32"/>
      <w:szCs w:val="20"/>
      <w:lang w:bidi="ar-SA"/>
    </w:rPr>
  </w:style>
  <w:style w:type="character" w:styleId="926" w:customStyle="1">
    <w:name w:val="Заголовок 1 Знак"/>
    <w:basedOn w:val="750"/>
    <w:link w:val="74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927" w:customStyle="1">
    <w:name w:val="Style13"/>
    <w:basedOn w:val="74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28" w:customStyle="1">
    <w:name w:val="Style214"/>
    <w:basedOn w:val="74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929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0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1" w:customStyle="1">
    <w:name w:val="CharStyle0"/>
    <w:qFormat/>
    <w:rPr>
      <w:rFonts w:hint="default" w:ascii="Times New Roman" w:hAnsi="Times New Roman" w:eastAsia="Times New Roman" w:cs="Times New Roman"/>
      <w:sz w:val="24"/>
      <w:szCs w:val="24"/>
    </w:rPr>
  </w:style>
  <w:style w:type="character" w:styleId="932" w:customStyle="1">
    <w:name w:val="Текст выноски Знак"/>
    <w:basedOn w:val="750"/>
    <w:link w:val="756"/>
    <w:uiPriority w:val="99"/>
    <w:semiHidden/>
    <w:qFormat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33" w:customStyle="1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styleId="934" w:customStyle="1">
    <w:name w:val="Style5"/>
    <w:basedOn w:val="74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character" w:styleId="935" w:customStyle="1">
    <w:name w:val="Основной текст Знак"/>
    <w:basedOn w:val="750"/>
    <w:link w:val="764"/>
    <w:uiPriority w:val="1"/>
    <w:qFormat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36" w:customStyle="1">
    <w:name w:val="Основной текст (2)"/>
    <w:basedOn w:val="750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7" w:customStyle="1">
    <w:name w:val="Заголовок 2 Знак"/>
    <w:basedOn w:val="750"/>
    <w:link w:val="742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938" w:customStyle="1">
    <w:name w:val="Заголовок оглавления1"/>
    <w:basedOn w:val="741"/>
    <w:next w:val="740"/>
    <w:uiPriority w:val="39"/>
    <w:semiHidden/>
    <w:unhideWhenUsed/>
    <w:qFormat/>
    <w:pPr>
      <w:ind w:left="0"/>
      <w:keepLines/>
      <w:keepNext/>
      <w:spacing w:before="480" w:line="276" w:lineRule="auto"/>
      <w:widowControl/>
      <w:outlineLvl w:val="9"/>
    </w:pPr>
    <w:rPr>
      <w:rFonts w:asciiTheme="majorHAnsi" w:hAnsiTheme="majorHAnsi" w:eastAsiaTheme="majorEastAsia" w:cstheme="majorBidi"/>
      <w:color w:val="365f91" w:themeColor="accent1" w:themeShade="BF"/>
      <w:lang w:eastAsia="en-US" w:bidi="ar-SA"/>
    </w:rPr>
  </w:style>
  <w:style w:type="character" w:styleId="939" w:customStyle="1">
    <w:name w:val="Верхний колонтитул Знак"/>
    <w:basedOn w:val="750"/>
    <w:link w:val="761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940" w:customStyle="1">
    <w:name w:val="Нижний колонтитул Знак"/>
    <w:basedOn w:val="750"/>
    <w:link w:val="773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1" w:customStyle="1">
    <w:name w:val="Report_Main"/>
    <w:basedOn w:val="740"/>
    <w:qFormat/>
    <w:pPr>
      <w:widowControl/>
    </w:pPr>
    <w:rPr>
      <w:sz w:val="24"/>
      <w:szCs w:val="24"/>
      <w:lang w:bidi="ar-SA"/>
    </w:rPr>
  </w:style>
  <w:style w:type="paragraph" w:styleId="942" w:customStyle="1">
    <w:name w:val="Default"/>
    <w:qFormat/>
    <w:rPr>
      <w:rFonts w:eastAsia="Times New Roman"/>
      <w:color w:val="000000"/>
      <w:sz w:val="24"/>
      <w:szCs w:val="24"/>
    </w:rPr>
  </w:style>
  <w:style w:type="character" w:styleId="943" w:customStyle="1">
    <w:name w:val="Заголовок 3 Знак"/>
    <w:basedOn w:val="750"/>
    <w:link w:val="743"/>
    <w:uiPriority w:val="9"/>
    <w:semiHidden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  <w:lang w:val="ru-RU" w:eastAsia="ru-RU" w:bidi="ru-RU"/>
    </w:rPr>
  </w:style>
  <w:style w:type="table" w:styleId="944" w:customStyle="1">
    <w:name w:val="Table Normal1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/>
      <w:color w:val="000000"/>
      <w:sz w:val="22"/>
      <w:lang w:val="en-US" w:eastAsia="zh-CN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945" w:customStyle="1">
    <w:name w:val="Гиперссылка1"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revision>23</cp:revision>
  <dcterms:created xsi:type="dcterms:W3CDTF">2023-09-26T13:57:00Z</dcterms:created>
  <dcterms:modified xsi:type="dcterms:W3CDTF">2025-08-12T11:26:52Z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