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133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>
        <w:tblPrEx/>
        <w:trPr>
          <w:trHeight w:val="660"/>
        </w:trPr>
        <w:tc>
          <w:tcPr>
            <w:gridSpan w:val="2"/>
            <w:tcW w:w="924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/>
            <w:bookmarkStart w:id="1" w:name="_Hlk24113977"/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widowControl w:val="off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r/>
            <w:r/>
          </w:p>
        </w:tc>
      </w:tr>
    </w:tbl>
    <w:p>
      <w:pPr>
        <w:widowControl w:val="off"/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</w:rPr>
        <w:t xml:space="preserve">ЭНЕРГЕТИЧЕСКОЕ ПРАВО</w:t>
      </w:r>
      <w:r>
        <w:rPr>
          <w:b/>
          <w:sz w:val="28"/>
        </w:rPr>
        <w:t xml:space="preserve">. ЧАСТНО-ПРАВОВЫЕ ОТНОШЕНИЯ</w:t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tabs>
          <w:tab w:val="left" w:pos="708" w:leader="none"/>
          <w:tab w:val="center" w:pos="4677" w:leader="none"/>
          <w:tab w:val="right" w:pos="9355" w:leader="none"/>
        </w:tabs>
        <w:rPr>
          <w:b/>
          <w:sz w:val="28"/>
        </w:rPr>
      </w:pPr>
      <w:r>
        <w:rPr>
          <w:b/>
          <w:sz w:val="28"/>
        </w:rPr>
        <w:t xml:space="preserve">Рабочая программа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Style w:val="1133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>
        <w:tblPrEx/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b/>
                <w:sz w:val="28"/>
              </w:rPr>
            </w:pPr>
            <w:r>
              <w:rPr>
                <w:sz w:val="28"/>
              </w:rPr>
              <w:t xml:space="preserve">Направление подготовки</w:t>
            </w:r>
            <w:r>
              <w:rPr>
                <w:sz w:val="28"/>
              </w:rPr>
              <w:t xml:space="preserve">/научная специальность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5.1.3 </w:t>
            </w:r>
            <w:r>
              <w:rPr>
                <w:sz w:val="28"/>
              </w:rPr>
              <w:t xml:space="preserve">Частно-правовые (цивилистические) науки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spacing w:line="276" w:lineRule="auto"/>
              <w:widowControl w:val="off"/>
              <w:rPr>
                <w:i/>
                <w:color w:val="e36c0a"/>
              </w:rPr>
            </w:pPr>
            <w:r>
              <w:rPr>
                <w:sz w:val="28"/>
              </w:rPr>
              <w:t xml:space="preserve">Энергетическое право. Частно</w:t>
            </w:r>
            <w:r>
              <w:rPr>
                <w:sz w:val="28"/>
              </w:rPr>
              <w:t xml:space="preserve">-правовые отношения</w:t>
            </w:r>
            <w:r>
              <w:rPr>
                <w:i/>
                <w:color w:val="e36c0a"/>
              </w:rPr>
            </w:r>
            <w:r>
              <w:rPr>
                <w:i/>
                <w:color w:val="e36c0a"/>
              </w:rPr>
            </w:r>
          </w:p>
        </w:tc>
      </w:tr>
      <w:tr>
        <w:tblPrEx/>
        <w:trPr>
          <w:trHeight w:val="283"/>
        </w:trPr>
        <w:tc>
          <w:tcPr>
            <w:tcW w:w="3369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widowControl w:val="off"/>
      </w:pPr>
      <w:r>
        <w:t xml:space="preserve">202</w:t>
      </w:r>
      <w:r>
        <w:rPr>
          <w:lang w:val="ru-RU"/>
        </w:rPr>
        <w:t xml:space="preserve">4</w:t>
      </w:r>
      <w:r>
        <w:t xml:space="preserve"> г.</w:t>
      </w:r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widowControl w:val="off"/>
        <w:rPr>
          <w:b/>
          <w:sz w:val="28"/>
        </w:rPr>
      </w:pPr>
      <w:r>
        <w:rPr>
          <w:b/>
          <w:sz w:val="28"/>
        </w:rPr>
        <w:t xml:space="preserve">Автор</w:t>
      </w:r>
      <w:r>
        <w:rPr>
          <w:b/>
          <w:sz w:val="28"/>
        </w:rPr>
        <w:t xml:space="preserve">:</w:t>
      </w:r>
      <w:r>
        <w:rPr>
          <w:b/>
          <w:sz w:val="28"/>
        </w:rPr>
        <w:t xml:space="preserve"> 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jc w:val="both"/>
        <w:widowControl w:val="off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right="11"/>
        <w:jc w:val="both"/>
      </w:pPr>
      <w:r>
        <w:t xml:space="preserve">Автор: Романова В.В., доктор юридических наук</w:t>
      </w:r>
      <w:r>
        <w:t xml:space="preserve">, профессор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Рецензенты: </w:t>
      </w:r>
      <w:r/>
    </w:p>
    <w:p>
      <w:pPr>
        <w:ind w:right="11"/>
        <w:jc w:val="both"/>
      </w:pPr>
      <w:r>
        <w:t xml:space="preserve">Клеандров М.И. , доктор юридических наук, профессор,</w:t>
      </w:r>
      <w:r/>
    </w:p>
    <w:p>
      <w:pPr>
        <w:ind w:right="11"/>
        <w:jc w:val="both"/>
      </w:pPr>
      <w:r>
        <w:t xml:space="preserve">член-корреспондент Российской академии наук</w:t>
      </w:r>
      <w:r/>
    </w:p>
    <w:p>
      <w:pPr>
        <w:ind w:right="11"/>
        <w:jc w:val="both"/>
      </w:pPr>
      <w:r>
        <w:t xml:space="preserve">Лисицын-Светланов А.Г., доктор юридических наук, профессор,</w:t>
      </w:r>
      <w:r/>
    </w:p>
    <w:p>
      <w:pPr>
        <w:ind w:right="11"/>
        <w:jc w:val="both"/>
      </w:pPr>
      <w:r>
        <w:t xml:space="preserve">академик Российской академии наук</w:t>
      </w:r>
      <w:r/>
    </w:p>
    <w:p>
      <w:pPr>
        <w:ind w:right="11"/>
        <w:jc w:val="both"/>
      </w:pPr>
      <w:r/>
      <w:r/>
    </w:p>
    <w:p>
      <w:pPr>
        <w:ind w:right="11"/>
        <w:jc w:val="both"/>
      </w:pPr>
      <w:r/>
      <w:r/>
    </w:p>
    <w:p>
      <w:pPr>
        <w:ind w:right="11"/>
        <w:jc w:val="both"/>
      </w:pPr>
      <w:r>
        <w:t xml:space="preserve">Методическое оформление: </w:t>
      </w:r>
      <w:r>
        <w:rPr>
          <w:lang w:val="ru-RU"/>
        </w:rPr>
        <w:t xml:space="preserve">Коленькова</w:t>
      </w:r>
      <w:r>
        <w:t xml:space="preserve"> </w:t>
      </w:r>
      <w:r>
        <w:rPr>
          <w:lang w:val="ru-RU"/>
        </w:rPr>
        <w:t xml:space="preserve">М</w:t>
      </w:r>
      <w:r>
        <w:t xml:space="preserve">.</w:t>
      </w:r>
      <w:r>
        <w:rPr>
          <w:lang w:val="ru-RU"/>
        </w:rPr>
        <w:t xml:space="preserve">А</w:t>
      </w:r>
      <w:r>
        <w:t xml:space="preserve">.</w:t>
      </w:r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/>
      <w:r/>
    </w:p>
    <w:p>
      <w:pPr>
        <w:ind w:right="11"/>
        <w:jc w:val="right"/>
      </w:pPr>
      <w:r>
        <w:t xml:space="preserve">© Романова В.В.,202</w:t>
      </w:r>
      <w:r>
        <w:rPr>
          <w:lang w:val="ru-RU"/>
        </w:rPr>
        <w:t xml:space="preserve">4</w:t>
      </w:r>
      <w:r/>
    </w:p>
    <w:p>
      <w:pPr>
        <w:ind w:right="11"/>
        <w:jc w:val="right"/>
      </w:pPr>
      <w:r>
        <w:t xml:space="preserve">© АНО «Научно-исследовательский</w:t>
      </w:r>
      <w:r/>
    </w:p>
    <w:p>
      <w:pPr>
        <w:ind w:right="11"/>
        <w:jc w:val="right"/>
      </w:pPr>
      <w:r>
        <w:t xml:space="preserve"> «Центр развития энергетического права и </w:t>
      </w:r>
      <w:r/>
    </w:p>
    <w:p>
      <w:pPr>
        <w:ind w:right="11"/>
        <w:jc w:val="right"/>
      </w:pPr>
      <w:r>
        <w:t xml:space="preserve">современной правовой науки </w:t>
      </w:r>
      <w:r/>
    </w:p>
    <w:p>
      <w:pPr>
        <w:ind w:right="11"/>
        <w:jc w:val="right"/>
      </w:pPr>
      <w:r>
        <w:t xml:space="preserve">имени В.</w:t>
      </w:r>
      <w:r>
        <w:t xml:space="preserve"> </w:t>
      </w:r>
      <w:r>
        <w:t xml:space="preserve">А.</w:t>
      </w:r>
      <w:r>
        <w:t xml:space="preserve"> </w:t>
      </w:r>
      <w:r>
        <w:t xml:space="preserve">Мусина», оформление, 202</w:t>
      </w:r>
      <w:r>
        <w:rPr>
          <w:lang w:val="ru-RU"/>
        </w:rPr>
        <w:t xml:space="preserve">4</w:t>
      </w:r>
      <w:r>
        <w:t xml:space="preserve">.</w:t>
      </w:r>
      <w:r/>
    </w:p>
    <w:p>
      <w:pPr>
        <w:ind w:right="11"/>
        <w:jc w:val="center"/>
        <w:rPr>
          <w:b/>
        </w:rPr>
      </w:pPr>
      <w:r/>
      <w:bookmarkEnd w:id="1"/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tabs>
          <w:tab w:val="left" w:pos="284" w:leader="none"/>
          <w:tab w:val="left" w:pos="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5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426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ЦЕЛЬ И ЗАДАЧИ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МЕСТО ДИСЦИПЛИНЫ В СТРУКТУРЕ </w:t>
            </w:r>
            <w:r>
              <w:rPr>
                <w:sz w:val="28"/>
              </w:rPr>
              <w:t xml:space="preserve">ОБРАЗОВАТЕЛЬНОЙ ПРОГРАММЫ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ПЛАНИРУЕМЫЕ РЕЗУЛЬТАТЫ О</w:t>
            </w:r>
            <w:r>
              <w:rPr>
                <w:sz w:val="28"/>
              </w:rPr>
              <w:t xml:space="preserve">БУЧЕНИЯ ПО ДИСЦИПЛИНЕ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ОБЪЕМ И СТРУКТУРА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 РАЗДЕЛОВ И ТЕМ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ЗАНЯТИЯ СЕМИНАРСКОГО ТИПА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numPr>
                <w:ilvl w:val="0"/>
                <w:numId w:val="1"/>
              </w:numPr>
              <w:ind w:left="0" w:firstLine="0"/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МЕТОДИЧЕСКИЕ УКАЗАНИЯ ДЛЯ ОБУЧАЮЩИХСЯ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7.1. Методические указания для обучающегося по освоению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7.2. Организация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8. ОБРАЗОВАТЕЛЬНЫЕ ТЕХНОЛОГИИ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 РЕСУРСНОЕ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9.1. Учебно-методическое и информационное обеспечение дисциплины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9.2. Материально-техническое обеспечение учебного процесса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10. Особенности освоения дисциплины для инвалидов и лиц с ограниченными возможностями здоровья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11. </w:t>
            </w:r>
            <w:r>
              <w:rPr>
                <w:sz w:val="28"/>
              </w:rPr>
              <w:t xml:space="preserve">ФОНД ОЦЕНОЧНЫХ СРЕДСТВ ДЛЯ ПРОВЕДЕНИЯ ТЕКУЩЕЙ И ПРОМЕЖУТОЧНОЙ АТТЕСТАЦИИ ОБУЧАЮЩИХСЯ ПО ДИСЦИПЛИНЕ</w:t>
            </w:r>
            <w:r>
              <w:rPr>
                <w:caps/>
                <w:sz w:val="28"/>
              </w:rPr>
            </w:r>
            <w:r>
              <w:rPr>
                <w:caps/>
                <w:sz w:val="28"/>
              </w:rPr>
            </w:r>
          </w:p>
          <w:p>
            <w:pPr>
              <w:jc w:val="both"/>
              <w:tabs>
                <w:tab w:val="left" w:pos="284" w:leader="none"/>
                <w:tab w:val="left" w:pos="426" w:leader="none"/>
                <w:tab w:val="left" w:pos="993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6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7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8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9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9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0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1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3</w:t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13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  <w:lang w:val="ru-RU"/>
              </w:rPr>
              <w:t xml:space="preserve">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jc w:val="center"/>
              <w:tabs>
                <w:tab w:val="left" w:pos="284" w:leader="none"/>
                <w:tab w:val="left" w:pos="426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37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ЦЕЛЬ И ЗАДАЧИ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018"/>
          <w:sz w:val="28"/>
        </w:rPr>
      </w:pPr>
      <w:r>
        <w:rPr>
          <w:sz w:val="28"/>
        </w:rPr>
      </w:r>
      <w:r>
        <w:rPr>
          <w:rStyle w:val="1018"/>
          <w:sz w:val="28"/>
        </w:rPr>
      </w:r>
      <w:r>
        <w:rPr>
          <w:rStyle w:val="1018"/>
          <w:sz w:val="28"/>
        </w:rPr>
      </w:r>
    </w:p>
    <w:p>
      <w:pPr>
        <w:pStyle w:val="913"/>
        <w:ind w:left="0" w:firstLine="709"/>
        <w:jc w:val="both"/>
        <w:rPr>
          <w:sz w:val="28"/>
        </w:rPr>
      </w:pPr>
      <w:r>
        <w:rPr>
          <w:sz w:val="28"/>
        </w:rPr>
        <w:t xml:space="preserve">Целью освоения дисциплины является: 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b/>
          <w:sz w:val="28"/>
        </w:rPr>
      </w:pPr>
      <w:r>
        <w:rPr>
          <w:sz w:val="28"/>
        </w:rPr>
        <w:t xml:space="preserve">формирование знаний аспирантов о фундаментальных проблемах энергетич</w:t>
      </w:r>
      <w:r>
        <w:rPr>
          <w:sz w:val="28"/>
        </w:rPr>
        <w:t xml:space="preserve">еского права, о проблемах правового регулирования частноправовых отношений в сфере энергетики, проблемах правового регулирования в отдельных отраслях энергетики, формирование знаний по всем видам профессиональной деятельности, к которым готовится аспирант.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rPr>
          <w:b/>
          <w:sz w:val="28"/>
        </w:rPr>
      </w:pPr>
      <w:r>
        <w:rPr>
          <w:sz w:val="28"/>
        </w:rPr>
        <w:t xml:space="preserve">Для достижения указанной цели необходимо решить следующие задачи: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- </w:t>
      </w:r>
      <w:r>
        <w:rPr>
          <w:sz w:val="28"/>
        </w:rPr>
        <w:t xml:space="preserve">правовой анализ фундаментальных проблем правового регулирования в сфере энергетики, научных подходов к проблемам энергетического права, тенденций развития энергетического права;</w:t>
      </w:r>
      <w:r>
        <w:rPr>
          <w:sz w:val="28"/>
        </w:rPr>
      </w:r>
      <w:r>
        <w:rPr>
          <w:sz w:val="28"/>
        </w:rPr>
      </w:r>
    </w:p>
    <w:p>
      <w:pPr>
        <w:ind w:left="0"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- правовой анализ развития источников правового регулирования в сфере энергетики;</w:t>
      </w:r>
      <w:r>
        <w:rPr>
          <w:sz w:val="28"/>
        </w:rPr>
      </w:r>
      <w:r>
        <w:rPr>
          <w:sz w:val="28"/>
        </w:rPr>
      </w:r>
    </w:p>
    <w:p>
      <w:pPr>
        <w:ind w:left="0" w:firstLine="851"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- выявление проблем правового регулирования частноправовых отношений в сфере энергетики и имеющихся пробелов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МЕСТО ДИСЦИПЛИНЫ В СТРУКТУРЕ ОПОП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050"/>
          <w:sz w:val="28"/>
        </w:rPr>
      </w:pPr>
      <w:r>
        <w:rPr>
          <w:sz w:val="28"/>
        </w:rPr>
      </w:r>
      <w:r>
        <w:rPr>
          <w:rStyle w:val="1050"/>
          <w:sz w:val="28"/>
        </w:rPr>
      </w:r>
      <w:r>
        <w:rPr>
          <w:rStyle w:val="1050"/>
          <w:sz w:val="28"/>
        </w:rPr>
      </w:r>
    </w:p>
    <w:p>
      <w:pPr>
        <w:pStyle w:val="919"/>
        <w:ind w:left="0" w:firstLine="709"/>
        <w:widowControl/>
        <w:rPr>
          <w:sz w:val="28"/>
        </w:rPr>
      </w:pPr>
      <w:r>
        <w:rPr>
          <w:sz w:val="28"/>
        </w:rPr>
        <w:t xml:space="preserve">Дисциплина </w:t>
      </w:r>
      <w:r>
        <w:rPr>
          <w:sz w:val="28"/>
        </w:rPr>
        <w:t xml:space="preserve">«</w:t>
      </w:r>
      <w:r>
        <w:rPr>
          <w:sz w:val="28"/>
        </w:rPr>
        <w:t xml:space="preserve">Энергетическое право. Частно-правовые отношения</w:t>
      </w:r>
      <w:r>
        <w:rPr>
          <w:sz w:val="28"/>
        </w:rPr>
        <w:t xml:space="preserve">»</w:t>
      </w:r>
      <w:r>
        <w:rPr>
          <w:sz w:val="28"/>
        </w:rPr>
        <w:t xml:space="preserve"> </w:t>
      </w:r>
      <w:r>
        <w:rPr>
          <w:sz w:val="28"/>
        </w:rPr>
        <w:t xml:space="preserve">является элементом</w:t>
      </w:r>
      <w:r>
        <w:rPr>
          <w:sz w:val="28"/>
        </w:rPr>
        <w:t xml:space="preserve"> образовательного компонента </w:t>
      </w:r>
      <w:r>
        <w:rPr>
          <w:sz w:val="28"/>
        </w:rPr>
        <w:t xml:space="preserve">образовательной программы</w:t>
      </w:r>
      <w:r>
        <w:rPr>
          <w:sz w:val="28"/>
        </w:rPr>
        <w:t xml:space="preserve">, </w:t>
      </w:r>
      <w:r>
        <w:rPr>
          <w:sz w:val="28"/>
          <w:highlight w:val="white"/>
        </w:rPr>
        <w:t xml:space="preserve">будучи обязательной для </w:t>
      </w:r>
      <w:r>
        <w:rPr>
          <w:sz w:val="28"/>
        </w:rPr>
        <w:t xml:space="preserve">освоения обучающимся после</w:t>
      </w:r>
      <w:r>
        <w:rPr>
          <w:sz w:val="28"/>
        </w:rPr>
        <w:t xml:space="preserve"> </w:t>
      </w:r>
      <w:r>
        <w:rPr>
          <w:sz w:val="28"/>
        </w:rPr>
        <w:t xml:space="preserve">выбора</w:t>
      </w:r>
      <w:r>
        <w:rPr>
          <w:sz w:val="28"/>
        </w:rPr>
        <w:t xml:space="preserve"> обучающимся направленности программы</w:t>
      </w:r>
      <w:r>
        <w:rPr>
          <w:sz w:val="28"/>
        </w:rPr>
        <w:t xml:space="preserve"> и направлена на подготовку </w:t>
      </w:r>
      <w:r>
        <w:rPr>
          <w:sz w:val="28"/>
          <w:lang w:val="ru-RU"/>
        </w:rPr>
        <w:t xml:space="preserve">к написанию диссертации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19"/>
        <w:ind w:left="0" w:firstLine="709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ПЛАНИРУЕМЫЕ РЕЗУЛЬТАТЫ О</w:t>
      </w:r>
      <w:r>
        <w:rPr>
          <w:b/>
          <w:sz w:val="28"/>
        </w:rPr>
        <w:t xml:space="preserve">БУЧЕНИЯ ПО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ДИСЦИПЛИН</w:t>
      </w:r>
      <w:r>
        <w:rPr>
          <w:b/>
          <w:sz w:val="28"/>
        </w:rPr>
        <w:t xml:space="preserve">Е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9"/>
        <w:ind w:left="0" w:firstLine="706"/>
        <w:widowControl/>
        <w:rPr>
          <w:sz w:val="28"/>
        </w:rPr>
      </w:pPr>
      <w:r>
        <w:rPr>
          <w:sz w:val="28"/>
        </w:rPr>
        <w:t xml:space="preserve">Планируемые результаты обучения</w:t>
      </w:r>
      <w:r>
        <w:rPr>
          <w:sz w:val="28"/>
        </w:rPr>
        <w:t xml:space="preserve"> по дисциплине, соотнесенные с планируемыми результатами освоения </w:t>
      </w:r>
      <w:r>
        <w:rPr>
          <w:sz w:val="28"/>
        </w:rPr>
        <w:t xml:space="preserve">образовательной программы</w:t>
      </w:r>
      <w:r>
        <w:rPr>
          <w:rStyle w:val="996"/>
          <w:sz w:val="28"/>
        </w:rPr>
        <w:t xml:space="preserve"> представлены в </w:t>
      </w:r>
      <w:r>
        <w:rPr>
          <w:rStyle w:val="996"/>
          <w:sz w:val="28"/>
        </w:rPr>
        <w:t xml:space="preserve">таблице 3.1.</w:t>
      </w:r>
      <w:r>
        <w:rPr>
          <w:sz w:val="28"/>
        </w:rPr>
      </w:r>
      <w:r>
        <w:rPr>
          <w:sz w:val="28"/>
        </w:rPr>
      </w:r>
    </w:p>
    <w:p>
      <w:pPr>
        <w:pStyle w:val="919"/>
        <w:jc w:val="left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9"/>
        <w:widowControl/>
        <w:rPr>
          <w:sz w:val="28"/>
        </w:rPr>
      </w:pPr>
      <w:r>
        <w:rPr>
          <w:sz w:val="28"/>
        </w:rPr>
        <w:t xml:space="preserve">Таблица 3.1 – </w:t>
      </w:r>
      <w:r>
        <w:rPr>
          <w:sz w:val="28"/>
        </w:rPr>
        <w:t xml:space="preserve">Планируемые результаты </w:t>
      </w:r>
      <w:r>
        <w:rPr>
          <w:sz w:val="28"/>
        </w:rPr>
        <w:t xml:space="preserve">обучения по дисциплине</w:t>
      </w:r>
      <w:r>
        <w:rPr>
          <w:sz w:val="28"/>
        </w:rPr>
        <w:t xml:space="preserve">, соотнесенные с планируемыми результатами освоения </w:t>
      </w:r>
      <w:r>
        <w:rPr>
          <w:sz w:val="28"/>
        </w:rPr>
        <w:t xml:space="preserve">образовательной программы</w:t>
      </w:r>
      <w:r>
        <w:rPr>
          <w:sz w:val="28"/>
        </w:rPr>
      </w:r>
      <w:r>
        <w:rPr>
          <w:sz w:val="28"/>
        </w:rPr>
      </w:r>
    </w:p>
    <w:p>
      <w:pPr>
        <w:pStyle w:val="919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3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0"/>
        <w:gridCol w:w="27"/>
        <w:gridCol w:w="1928"/>
        <w:gridCol w:w="10"/>
        <w:gridCol w:w="25"/>
        <w:gridCol w:w="4796"/>
      </w:tblGrid>
      <w:tr>
        <w:tblPrEx/>
        <w:trPr/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Код и наименование компетенции выпускника</w:t>
            </w:r>
            <w:r/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Этапы формирования компетенций</w:t>
            </w:r>
            <w:r/>
          </w:p>
        </w:tc>
        <w:tc>
          <w:tcPr>
            <w:gridSpan w:val="3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Планируемые результаты обучения</w:t>
            </w:r>
            <w:r/>
          </w:p>
          <w:p>
            <w:pPr>
              <w:jc w:val="center"/>
              <w:widowControl w:val="off"/>
            </w:pPr>
            <w:r>
              <w:t xml:space="preserve">(показатели освоения компетенции)</w:t>
            </w:r>
            <w:r/>
          </w:p>
        </w:tc>
      </w:tr>
      <w:tr>
        <w:tblPrEx/>
        <w:trPr>
          <w:trHeight w:val="1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3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УК-6</w:t>
            </w:r>
            <w:r>
              <w:t xml:space="preserve">.</w:t>
            </w:r>
            <w:r>
              <w:t xml:space="preserve">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</w:t>
            </w:r>
            <w:r>
              <w:t xml:space="preserve">пособностью планировать и решать задачи собственного профессионального и личностного развития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УК-6</w:t>
            </w:r>
            <w:r>
              <w:t xml:space="preserve">)-2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1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widowControl w:val="off"/>
            </w:pPr>
            <w: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В2(УК-6)</w:t>
            </w:r>
            <w:r/>
          </w:p>
        </w:tc>
      </w:tr>
      <w:tr>
        <w:tblPrEx/>
        <w:trPr>
          <w:trHeight w:val="212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0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ОПК-1</w:t>
            </w:r>
            <w:r>
              <w:t xml:space="preserve">. </w:t>
            </w:r>
            <w:r>
              <w:t xml:space="preserve"> </w:t>
            </w:r>
            <w:r/>
          </w:p>
          <w:p>
            <w:pPr>
              <w:jc w:val="both"/>
              <w:widowControl w:val="off"/>
            </w:pPr>
            <w:r>
              <w:t xml:space="preserve">В</w:t>
            </w:r>
            <w:r>
              <w:t xml:space="preserve">ладением методологией научно-исследовательской деятельности в области юриспруденции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widowControl w:val="off"/>
            </w:pPr>
            <w:r>
              <w:t xml:space="preserve"> (</w:t>
            </w:r>
            <w:r>
              <w:t xml:space="preserve">ОПК-1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 У2(</w:t>
            </w:r>
            <w:r>
              <w:t xml:space="preserve">III</w:t>
            </w:r>
            <w:r>
              <w:t xml:space="preserve">) (ОПК-1)</w:t>
            </w:r>
            <w:r/>
          </w:p>
          <w:p>
            <w:pPr>
              <w:jc w:val="both"/>
            </w:pPr>
            <w:r>
              <w:t xml:space="preserve">Владеть: методами и приемами проведения научных исследований в области энергетического права.</w:t>
            </w:r>
            <w:r>
              <w:t xml:space="preserve"> В2(</w:t>
            </w:r>
            <w:r>
              <w:t xml:space="preserve">III</w:t>
            </w:r>
            <w:r>
              <w:t xml:space="preserve">) (ОПК-1)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0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ОПК-2.</w:t>
            </w:r>
            <w:r/>
          </w:p>
          <w:p>
            <w:pPr>
              <w:jc w:val="both"/>
              <w:widowControl w:val="off"/>
            </w:pPr>
            <w:r>
              <w:t xml:space="preserve">Владением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Второй уровень (углубленный)</w:t>
            </w:r>
            <w:r/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ОПК-2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3075" w:leader="none"/>
              </w:tabs>
            </w:pPr>
            <w:r>
              <w:t xml:space="preserve">Знать: </w:t>
            </w:r>
            <w: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</w:t>
            </w:r>
            <w:r>
              <w:t xml:space="preserve">в том числе с использованием новейших информационно-коммуникационных технологий.  З2(</w:t>
            </w:r>
            <w:r>
              <w:t xml:space="preserve">II</w:t>
            </w:r>
            <w:r>
              <w:t xml:space="preserve">) (ОПК-2)</w:t>
            </w:r>
            <w:r>
              <w:tab/>
            </w:r>
            <w:r/>
          </w:p>
          <w:p>
            <w:pPr>
              <w:jc w:val="both"/>
            </w:pPr>
            <w:r>
              <w:t xml:space="preserve">Уметь: осуществлять поиск, толкование и применен</w:t>
            </w:r>
            <w:r>
              <w:t xml:space="preserve">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 У2(</w:t>
            </w:r>
            <w:r>
              <w:t xml:space="preserve">II</w:t>
            </w:r>
            <w:r>
              <w:t xml:space="preserve">) (ОПК-2)</w:t>
            </w:r>
            <w:r/>
          </w:p>
          <w:p>
            <w:pPr>
              <w:jc w:val="both"/>
            </w:pPr>
            <w:r>
              <w:t xml:space="preserve">Владеть: </w:t>
            </w:r>
            <w:r>
              <w:t xml:space="preserve">методами и технологиями коммуникации, анализа и </w:t>
            </w:r>
            <w:r>
              <w:t xml:space="preserve">оценки современных научных достижений, в области энергетического права, </w:t>
            </w:r>
            <w:r>
              <w:t xml:space="preserve">в том числе на иностранном языке. В2(</w:t>
            </w:r>
            <w:r>
              <w:t xml:space="preserve">II</w:t>
            </w:r>
            <w:r>
              <w:t xml:space="preserve">) (ОПК-2)</w:t>
            </w:r>
            <w:r/>
          </w:p>
        </w:tc>
      </w:tr>
      <w:tr>
        <w:tblPrEx/>
        <w:trPr>
          <w:trHeight w:val="2696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0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ОПК-3.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Способностью к разработке новых методов исследования и их применению в самостоятельной научно-исследовательской деятельности в области </w:t>
            </w:r>
            <w:r>
              <w:t xml:space="preserve">юриспруденции с соблюдением законодательства Российской Федерации об авторском праве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widowControl w:val="off"/>
            </w:pPr>
            <w:r>
              <w:t xml:space="preserve">(</w:t>
            </w:r>
            <w:r>
              <w:t xml:space="preserve">ОПК-3</w:t>
            </w:r>
            <w:r>
              <w:t xml:space="preserve">)-2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</w:t>
            </w:r>
            <w:r>
              <w:rPr>
                <w:color w:val="000000"/>
              </w:rPr>
              <w:t xml:space="preserve"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  <w:r>
              <w:t xml:space="preserve"> З2(</w:t>
            </w:r>
            <w:r>
              <w:t xml:space="preserve">III</w:t>
            </w:r>
            <w:r>
              <w:t xml:space="preserve">) (ОПК-3)</w:t>
            </w:r>
            <w:r/>
          </w:p>
          <w:p>
            <w:pPr>
              <w:tabs>
                <w:tab w:val="left" w:pos="0" w:leader="none"/>
              </w:tabs>
            </w:pPr>
            <w:r>
              <w:t xml:space="preserve"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</w:t>
            </w:r>
            <w:r>
              <w:t xml:space="preserve">правового исследования, разрабатывать новые методы, исходя из специфики конкретного исследования вопросов энергетического права. У2(</w:t>
            </w:r>
            <w:r>
              <w:t xml:space="preserve">III</w:t>
            </w:r>
            <w:r>
              <w:t xml:space="preserve">) (ОПК-3)</w:t>
            </w:r>
            <w:r/>
          </w:p>
          <w:p>
            <w:pPr>
              <w:jc w:val="both"/>
            </w:pPr>
            <w:r>
              <w:t xml:space="preserve">Владеть: методами исследования и применения </w:t>
            </w:r>
            <w:r>
              <w:t xml:space="preserve">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t xml:space="preserve">В2(</w:t>
            </w:r>
            <w:r>
              <w:t xml:space="preserve">III</w:t>
            </w:r>
            <w:r>
              <w:t xml:space="preserve">) (ОПК-3)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3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ОПК-4.</w:t>
            </w:r>
            <w:r/>
          </w:p>
          <w:p>
            <w:pPr>
              <w:jc w:val="both"/>
              <w:keepNext/>
              <w:outlineLvl w:val="0"/>
            </w:pPr>
            <w:r>
              <w:rPr>
                <w:color w:val="000000"/>
              </w:rPr>
              <w:t xml:space="preserve">Готовностью организовать работу исследовательского коллектива в области юриспруденции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center"/>
            <w:textDirection w:val="lrTb"/>
            <w:noWrap w:val="false"/>
          </w:tcPr>
          <w:p>
            <w:pPr>
              <w:pStyle w:val="889"/>
              <w:jc w:val="both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Второй уровень (углубленный)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both"/>
              <w:widowControl w:val="off"/>
            </w:pPr>
            <w:r>
              <w:t xml:space="preserve">(</w:t>
            </w:r>
            <w:r>
              <w:t xml:space="preserve">ОПК-4</w:t>
            </w:r>
            <w:r>
              <w:t xml:space="preserve">)-2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 З2(</w:t>
            </w:r>
            <w:r>
              <w:t xml:space="preserve">II</w:t>
            </w:r>
            <w:r>
              <w:t xml:space="preserve">) (ОПК-4)</w:t>
            </w:r>
            <w:r/>
          </w:p>
          <w:p>
            <w:pPr>
              <w:jc w:val="both"/>
            </w:pPr>
            <w:r>
              <w:t xml:space="preserve">Уметь: о</w:t>
            </w:r>
            <w:r>
              <w:rPr>
                <w:color w:val="000000"/>
              </w:rPr>
              <w:t xml:space="preserve">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энергетического права</w:t>
            </w:r>
            <w:r>
              <w:t xml:space="preserve">. У2(</w:t>
            </w:r>
            <w:r>
              <w:t xml:space="preserve">II</w:t>
            </w:r>
            <w:r>
              <w:t xml:space="preserve">) (ОПК-4)</w:t>
            </w:r>
            <w:r/>
          </w:p>
          <w:p>
            <w:pPr>
              <w:jc w:val="both"/>
            </w:pPr>
            <w:r>
              <w:t xml:space="preserve">Владеть: способностью </w:t>
            </w:r>
            <w:r>
              <w:t xml:space="preserve">к организации и управлению работой </w:t>
            </w:r>
            <w:r>
              <w:t xml:space="preserve">исследовательского коллектива</w:t>
            </w:r>
            <w:r>
              <w:t xml:space="preserve"> </w:t>
            </w:r>
            <w:r>
              <w:t xml:space="preserve">при решении исследовательских задач в области энергетического   права.</w:t>
            </w:r>
            <w:r>
              <w:t xml:space="preserve"> В2(</w:t>
            </w:r>
            <w:r>
              <w:t xml:space="preserve">II</w:t>
            </w:r>
            <w:r>
              <w:t xml:space="preserve">) (ОПК-4)</w:t>
            </w:r>
            <w:r/>
          </w:p>
        </w:tc>
      </w:tr>
      <w:tr>
        <w:tblPrEx/>
        <w:trPr>
          <w:trHeight w:val="65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3" w:type="dxa"/>
            <w:vAlign w:val="center"/>
            <w:textDirection w:val="lrTb"/>
            <w:noWrap w:val="false"/>
          </w:tcPr>
          <w:p>
            <w:pPr>
              <w:jc w:val="both"/>
              <w:keepNext/>
              <w:outlineLvl w:val="0"/>
            </w:pPr>
            <w:r>
              <w:t xml:space="preserve">ПК-2</w:t>
            </w:r>
            <w:r>
              <w:t xml:space="preserve">.  </w:t>
            </w:r>
            <w:r/>
          </w:p>
          <w:p>
            <w:pPr>
              <w:jc w:val="both"/>
              <w:keepNext/>
              <w:outlineLvl w:val="0"/>
            </w:pPr>
            <w:r>
              <w:t xml:space="preserve">Способностью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5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line="240" w:lineRule="auto"/>
              <w:tabs>
                <w:tab w:val="left" w:pos="0" w:leader="none"/>
              </w:tabs>
              <w:rPr>
                <w:color w:val="000000"/>
              </w:rPr>
            </w:pPr>
            <w:r>
              <w:t xml:space="preserve">Первый уровень (пороговый)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jc w:val="center"/>
              <w:widowControl w:val="off"/>
            </w:pPr>
            <w:r>
              <w:t xml:space="preserve">ПК-2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1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 З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(ПК-2</w:t>
            </w:r>
            <w:r>
              <w:t xml:space="preserve">)</w:t>
            </w:r>
            <w:r/>
          </w:p>
          <w:p>
            <w:pPr>
              <w:jc w:val="both"/>
            </w:pPr>
            <w:r>
              <w:t xml:space="preserve">Уметь: применять необходимые методы сравнительно-правового научного исследования, решать исследовательские задачи в области энергетического права. У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</w:t>
            </w:r>
            <w:r>
              <w:t xml:space="preserve">2</w:t>
            </w:r>
            <w:r>
              <w:t xml:space="preserve">)</w:t>
            </w:r>
            <w:r/>
          </w:p>
          <w:p>
            <w:pPr>
              <w:contextualSpacing/>
              <w:jc w:val="both"/>
              <w:tabs>
                <w:tab w:val="left" w:pos="851" w:leader="none"/>
              </w:tabs>
            </w:pPr>
            <w:r>
              <w:t xml:space="preserve">Владеть: </w:t>
            </w:r>
            <w:r>
              <w:t xml:space="preserve">актуальными методами проведения научных исследований и решения исследовательских задач в области энергетического права. В</w:t>
            </w:r>
            <w:r>
              <w:t xml:space="preserve">1</w:t>
            </w:r>
            <w:r>
              <w:t xml:space="preserve">(</w:t>
            </w:r>
            <w:r>
              <w:t xml:space="preserve">II</w:t>
            </w:r>
            <w:r>
              <w:t xml:space="preserve">) (ПК-2</w:t>
            </w:r>
            <w:r>
              <w:t xml:space="preserve">)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ОБЪЕМ И СТРУКТУРА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19"/>
        <w:ind w:left="0" w:firstLine="709"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Трудоемкость дисциплины составляет 3 зачетных </w:t>
      </w:r>
      <w:r>
        <w:rPr>
          <w:sz w:val="28"/>
        </w:rPr>
        <w:t xml:space="preserve">единицы, 108 часов, из которых 6,65</w:t>
      </w:r>
      <w:r>
        <w:rPr>
          <w:sz w:val="28"/>
        </w:rPr>
        <w:t xml:space="preserve"> часа самостоятельной работы обучающегося отво</w:t>
      </w:r>
      <w:r>
        <w:rPr>
          <w:sz w:val="28"/>
        </w:rPr>
        <w:t xml:space="preserve">дится на подготовку к экзамену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19"/>
        <w:ind w:left="0"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Форма</w:t>
      </w:r>
      <w:r>
        <w:rPr>
          <w:sz w:val="28"/>
        </w:rPr>
        <w:t xml:space="preserve"> промежуточной аттестации:  экзамен</w:t>
      </w:r>
      <w:r>
        <w:rPr>
          <w:sz w:val="28"/>
        </w:rPr>
        <w:t xml:space="preserve"> – 2 год обучения.</w:t>
      </w:r>
      <w:r>
        <w:rPr>
          <w:sz w:val="28"/>
        </w:rPr>
      </w:r>
      <w:r>
        <w:rPr>
          <w:sz w:val="28"/>
        </w:rPr>
      </w:r>
    </w:p>
    <w:p>
      <w:pPr>
        <w:pStyle w:val="919"/>
        <w:ind w:left="0" w:firstLine="70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9"/>
        <w:ind w:left="0" w:firstLine="709"/>
        <w:widowControl/>
        <w:tabs>
          <w:tab w:val="left" w:pos="7027" w:leader="underscore"/>
        </w:tabs>
        <w:rPr>
          <w:i/>
          <w:color w:val="e36c0a"/>
          <w:sz w:val="28"/>
        </w:rPr>
      </w:pPr>
      <w:r>
        <w:rPr>
          <w:sz w:val="28"/>
        </w:rPr>
        <w:t xml:space="preserve">Распределение фонда времени по темам дисциплины</w:t>
      </w:r>
      <w:r>
        <w:rPr>
          <w:sz w:val="28"/>
        </w:rPr>
        <w:t xml:space="preserve"> по </w:t>
      </w:r>
      <w:r>
        <w:rPr>
          <w:sz w:val="28"/>
        </w:rPr>
        <w:t xml:space="preserve">очной форме обучения представлено в таблиц</w:t>
      </w:r>
      <w:r>
        <w:rPr>
          <w:sz w:val="28"/>
        </w:rPr>
        <w:t xml:space="preserve">е</w:t>
      </w:r>
      <w:r>
        <w:rPr>
          <w:sz w:val="28"/>
        </w:rPr>
        <w:t xml:space="preserve"> 4.1.</w:t>
      </w:r>
      <w:r>
        <w:rPr>
          <w:sz w:val="28"/>
        </w:rPr>
        <w:t xml:space="preserve"> </w:t>
      </w:r>
      <w:r>
        <w:rPr>
          <w:i/>
          <w:color w:val="e36c0a"/>
          <w:sz w:val="28"/>
        </w:rPr>
      </w:r>
      <w:r>
        <w:rPr>
          <w:i/>
          <w:color w:val="e36c0a"/>
          <w:sz w:val="28"/>
        </w:rPr>
      </w:r>
    </w:p>
    <w:p>
      <w:pPr>
        <w:pStyle w:val="91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1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  <w:t xml:space="preserve">Таблица 4.</w:t>
      </w:r>
      <w:r>
        <w:rPr>
          <w:sz w:val="28"/>
        </w:rPr>
        <w:t xml:space="preserve">1</w:t>
      </w:r>
      <w:r>
        <w:rPr>
          <w:sz w:val="28"/>
        </w:rPr>
        <w:t xml:space="preserve"> – Распределение фонда времени по темам дисциплины </w:t>
      </w:r>
      <w:r>
        <w:rPr>
          <w:sz w:val="28"/>
        </w:rPr>
      </w:r>
      <w:r>
        <w:rPr>
          <w:sz w:val="28"/>
        </w:rPr>
      </w:r>
    </w:p>
    <w:tbl>
      <w:tblPr>
        <w:tblStyle w:val="1133"/>
        <w:tblInd w:w="108" w:type="dxa"/>
        <w:tblLayout w:type="fixed"/>
        <w:tblLook w:val="04A0" w:firstRow="1" w:lastRow="0" w:firstColumn="1" w:lastColumn="0" w:noHBand="0" w:noVBand="1"/>
      </w:tblPr>
      <w:tblGrid>
        <w:gridCol w:w="5232"/>
        <w:gridCol w:w="808"/>
        <w:gridCol w:w="949"/>
        <w:gridCol w:w="950"/>
        <w:gridCol w:w="1313"/>
      </w:tblGrid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Номер и наименование тем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2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Объем дисциплины 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(ак. часы)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0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Контактная работа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strike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СРО и часы на контроль</w:t>
            </w:r>
            <w:r>
              <w:rPr>
                <w:strike/>
                <w:color w:val="000000"/>
                <w:sz w:val="28"/>
              </w:rPr>
            </w:r>
            <w:r>
              <w:rPr>
                <w:strike/>
                <w:color w:val="000000"/>
                <w:sz w:val="28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</w:t>
            </w:r>
            <w:r>
              <w:rPr>
                <w:color w:val="000000"/>
                <w:sz w:val="28"/>
              </w:rPr>
              <w:t xml:space="preserve">З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ЗЛТ</w:t>
            </w: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1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2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3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4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 xml:space="preserve">5</w:t>
            </w:r>
            <w:r>
              <w:rPr>
                <w:i/>
                <w:color w:val="000000"/>
                <w:sz w:val="28"/>
              </w:rPr>
            </w:r>
            <w:r>
              <w:rPr>
                <w:i/>
                <w:color w:val="000000"/>
                <w:sz w:val="28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1. Фундаментальные проблемы энергетического права. Эволюция источников энергетического права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3</w:t>
            </w:r>
            <w:r>
              <w:t xml:space="preserve">8</w:t>
            </w:r>
            <w:r/>
          </w:p>
        </w:tc>
      </w:tr>
      <w:tr>
        <w:tblPrEx/>
        <w:trPr>
          <w:trHeight w:val="58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2. Проблемы правового регулирования частноправовых отношений в сфере энергетики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33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3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</w:pPr>
            <w:r>
              <w:t xml:space="preserve">      29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Тема 3. Проблемы правового регулирования общественных отношений в отдельных отраслях энергетики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33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</w:pPr>
            <w: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</w:pPr>
            <w:r>
              <w:t xml:space="preserve">29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32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08" w:leader="none"/>
              </w:tabs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Всего по дисциплине:</w:t>
            </w:r>
            <w:r>
              <w:rPr>
                <w:b/>
                <w:color w:val="000000"/>
                <w:sz w:val="28"/>
              </w:rPr>
            </w:r>
            <w:r>
              <w:rPr>
                <w:b/>
                <w:color w:val="000000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108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9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0" w:type="dxa"/>
            <w:vAlign w:val="center"/>
            <w:textDirection w:val="lrTb"/>
            <w:noWrap w:val="false"/>
          </w:tcPr>
          <w:p>
            <w:pPr>
              <w:jc w:val="center"/>
              <w:widowControl/>
              <w:tabs>
                <w:tab w:val="left" w:pos="7027" w:leader="underscor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1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96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442" w:right="405" w:firstLine="0"/>
        <w:rPr>
          <w:sz w:val="28"/>
        </w:rPr>
      </w:pPr>
      <w:r/>
      <w:bookmarkStart w:id="2" w:name="_Hlk23932998"/>
      <w:r>
        <w:rPr>
          <w:sz w:val="28"/>
        </w:rPr>
      </w:r>
      <w:r>
        <w:rPr>
          <w:sz w:val="28"/>
        </w:rPr>
      </w:r>
    </w:p>
    <w:p>
      <w:pPr>
        <w:ind w:left="442" w:right="405" w:firstLine="0"/>
        <w:rPr>
          <w:sz w:val="28"/>
        </w:rPr>
      </w:pPr>
      <w:r>
        <w:rPr>
          <w:sz w:val="28"/>
        </w:rPr>
        <w:t xml:space="preserve">*ЗЛТ – занятия лекционного типа, </w:t>
      </w:r>
      <w:r>
        <w:rPr>
          <w:sz w:val="28"/>
        </w:rPr>
        <w:t xml:space="preserve">С</w:t>
      </w:r>
      <w:r>
        <w:rPr>
          <w:sz w:val="28"/>
        </w:rPr>
        <w:t xml:space="preserve">З – все виды занятий семинарского типа, кроме лабораторных работ, ЛР – лабораторные работы, СРО – самостоятельная работа обучающегося</w:t>
      </w:r>
      <w:bookmarkEnd w:id="2"/>
      <w:r>
        <w:rPr>
          <w:sz w:val="28"/>
        </w:rPr>
      </w:r>
      <w:r>
        <w:rPr>
          <w:sz w:val="28"/>
        </w:rPr>
      </w:r>
    </w:p>
    <w:p>
      <w:pPr>
        <w:pStyle w:val="919"/>
        <w:widowControl/>
        <w:tabs>
          <w:tab w:val="left" w:pos="7027" w:leader="underscor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sz w:val="28"/>
        </w:rPr>
      </w:pPr>
      <w:r>
        <w:rPr>
          <w:b/>
          <w:sz w:val="28"/>
        </w:rPr>
        <w:t xml:space="preserve">СОДЕРЖАНИЕ РАЗДЕЛОВ И ТЕМ ДИСЦИПЛИНЫ</w:t>
      </w:r>
      <w:r>
        <w:rPr>
          <w:sz w:val="28"/>
        </w:rPr>
      </w:r>
      <w:r>
        <w:rPr>
          <w:sz w:val="28"/>
        </w:rPr>
      </w:r>
    </w:p>
    <w:p>
      <w:pPr>
        <w:rPr>
          <w:rStyle w:val="1068"/>
          <w:i/>
          <w:sz w:val="28"/>
        </w:rPr>
      </w:pPr>
      <w:r>
        <w:rPr>
          <w:i/>
          <w:sz w:val="28"/>
        </w:rPr>
      </w:r>
      <w:r>
        <w:rPr>
          <w:rStyle w:val="1068"/>
          <w:i/>
          <w:sz w:val="28"/>
        </w:rPr>
      </w:r>
      <w:r>
        <w:rPr>
          <w:rStyle w:val="1068"/>
          <w:i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1018"/>
          <w:sz w:val="28"/>
        </w:rPr>
        <w:tab/>
      </w:r>
      <w:r>
        <w:rPr>
          <w:rStyle w:val="1018"/>
          <w:sz w:val="28"/>
        </w:rPr>
        <w:t xml:space="preserve">Тема </w:t>
      </w:r>
      <w:r>
        <w:rPr>
          <w:rStyle w:val="1018"/>
          <w:sz w:val="28"/>
        </w:rPr>
        <w:t xml:space="preserve">1. </w:t>
      </w:r>
      <w:r>
        <w:rPr>
          <w:rStyle w:val="1018"/>
          <w:sz w:val="28"/>
        </w:rPr>
        <w:t xml:space="preserve">Фундаментальные проблемы энергетического права. </w:t>
      </w:r>
      <w:r>
        <w:rPr>
          <w:b/>
          <w:sz w:val="28"/>
        </w:rPr>
        <w:t xml:space="preserve">Эволюция источников </w:t>
      </w:r>
      <w:r>
        <w:rPr>
          <w:b/>
          <w:sz w:val="28"/>
        </w:rPr>
        <w:t xml:space="preserve">энергетического права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widowControl w:val="off"/>
        <w:rPr>
          <w:sz w:val="28"/>
        </w:rPr>
      </w:pPr>
      <w:r>
        <w:rPr>
          <w:sz w:val="28"/>
        </w:rPr>
        <w:t xml:space="preserve">Фундаментальные проблемы теории энергетического права на национальном и международном уровнях. Методы и принципы энергетического права. Тенденции развития международно-правов</w:t>
      </w:r>
      <w:r>
        <w:rPr>
          <w:sz w:val="28"/>
        </w:rPr>
        <w:t xml:space="preserve">ого регулирования в сфере энергетики. Эволюция источников правового регулирования в сфере электроэнергетики. Соотношение источников энергетического права в регулировании общественных отношений в сфере энергетики. Разграничение сфер правового регулирования.</w:t>
      </w:r>
      <w:r>
        <w:rPr>
          <w:sz w:val="28"/>
        </w:rPr>
      </w:r>
      <w:r>
        <w:rPr>
          <w:sz w:val="28"/>
        </w:rPr>
      </w:r>
    </w:p>
    <w:p>
      <w:pPr>
        <w:pStyle w:val="973"/>
        <w:jc w:val="left"/>
        <w:spacing w:line="240" w:lineRule="auto"/>
        <w:widowControl/>
        <w:tabs>
          <w:tab w:val="left" w:pos="6358" w:leader="underscore"/>
        </w:tabs>
        <w:rPr>
          <w:rStyle w:val="1018"/>
          <w:sz w:val="28"/>
        </w:rPr>
      </w:pPr>
      <w:r>
        <w:rPr>
          <w:sz w:val="28"/>
        </w:rPr>
      </w:r>
      <w:r>
        <w:rPr>
          <w:rStyle w:val="1018"/>
          <w:sz w:val="28"/>
        </w:rPr>
      </w:r>
      <w:r>
        <w:rPr>
          <w:rStyle w:val="1018"/>
          <w:sz w:val="28"/>
        </w:rPr>
      </w:r>
    </w:p>
    <w:p>
      <w:pPr>
        <w:tabs>
          <w:tab w:val="left" w:pos="709" w:leader="none"/>
          <w:tab w:val="left" w:pos="851" w:leader="none"/>
        </w:tabs>
        <w:rPr>
          <w:b/>
          <w:sz w:val="28"/>
        </w:rPr>
      </w:pPr>
      <w:r>
        <w:rPr>
          <w:rStyle w:val="1018"/>
          <w:sz w:val="28"/>
        </w:rPr>
        <w:tab/>
      </w:r>
      <w:r>
        <w:rPr>
          <w:rStyle w:val="1018"/>
          <w:sz w:val="28"/>
        </w:rPr>
        <w:t xml:space="preserve">Тема 2.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Проблемы правового регулирования частноправовых отношений в </w:t>
      </w:r>
      <w:r>
        <w:rPr>
          <w:b/>
          <w:sz w:val="28"/>
        </w:rPr>
        <w:t xml:space="preserve">сфере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27"/>
        <w:ind w:left="0" w:firstLine="709"/>
        <w:jc w:val="both"/>
        <w:widowControl/>
        <w:rPr>
          <w:sz w:val="28"/>
        </w:rPr>
      </w:pPr>
      <w:r>
        <w:rPr>
          <w:sz w:val="28"/>
        </w:rPr>
        <w:t xml:space="preserve">Проблемы правового регулирования частноправовых отношений </w:t>
      </w:r>
      <w:r>
        <w:rPr>
          <w:sz w:val="28"/>
        </w:rPr>
        <w:t xml:space="preserve">в сфере энергетики</w:t>
      </w:r>
      <w:r>
        <w:rPr>
          <w:sz w:val="28"/>
        </w:rPr>
        <w:t xml:space="preserve">, в том числе по вопросам: правового режим</w:t>
      </w:r>
      <w:r>
        <w:rPr>
          <w:sz w:val="28"/>
        </w:rPr>
        <w:t xml:space="preserve">а</w:t>
      </w:r>
      <w:r>
        <w:rPr>
          <w:sz w:val="28"/>
        </w:rPr>
        <w:t xml:space="preserve"> объектов частноправовых отношений, правового положения субъектов частноправовых отношений, договорного регулирования в </w:t>
      </w:r>
      <w:r>
        <w:rPr>
          <w:sz w:val="28"/>
        </w:rPr>
        <w:t xml:space="preserve">сфере энергетики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1127"/>
        <w:ind w:left="0" w:firstLine="709"/>
        <w:jc w:val="both"/>
        <w:widowControl/>
        <w:rPr>
          <w:rStyle w:val="996"/>
          <w:sz w:val="28"/>
        </w:rPr>
      </w:pPr>
      <w:r>
        <w:rPr>
          <w:sz w:val="28"/>
        </w:rPr>
      </w:r>
      <w:r>
        <w:rPr>
          <w:rStyle w:val="996"/>
          <w:sz w:val="28"/>
        </w:rPr>
      </w:r>
      <w:r>
        <w:rPr>
          <w:rStyle w:val="996"/>
          <w:sz w:val="28"/>
        </w:rPr>
      </w:r>
    </w:p>
    <w:p>
      <w:pPr>
        <w:pStyle w:val="1127"/>
        <w:ind w:left="0" w:firstLine="709"/>
        <w:widowControl/>
        <w:rPr>
          <w:b/>
          <w:sz w:val="28"/>
        </w:rPr>
      </w:pPr>
      <w:r>
        <w:rPr>
          <w:b/>
          <w:sz w:val="28"/>
        </w:rPr>
        <w:t xml:space="preserve">Тема 3</w:t>
      </w:r>
      <w:r>
        <w:rPr>
          <w:b/>
          <w:sz w:val="28"/>
        </w:rPr>
        <w:t xml:space="preserve">. Проблемы правового регулирования общественных отношений в отдельных отраслях энергетики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127"/>
        <w:ind w:left="0" w:firstLine="709"/>
        <w:jc w:val="both"/>
        <w:widowControl/>
        <w:rPr>
          <w:b/>
          <w:sz w:val="28"/>
        </w:rPr>
      </w:pPr>
      <w:r>
        <w:rPr>
          <w:sz w:val="28"/>
        </w:rPr>
        <w:t xml:space="preserve">Проблемы правового регулирования общественных отношений в отдельных отраслях энергетики, в том числе в газовой, нефтяной, угольной отраслях, в сфере электроэнергетики, теплоснабжения, в области использования атомной энергии.</w:t>
      </w:r>
      <w:r>
        <w:rPr>
          <w:b/>
          <w:sz w:val="28"/>
        </w:rPr>
      </w:r>
      <w:r>
        <w:rPr>
          <w:b/>
          <w:sz w:val="28"/>
        </w:rPr>
      </w:r>
    </w:p>
    <w:p>
      <w:pPr>
        <w:spacing w:before="12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ЗАНЯТИЯ СЕМИНАРСКОГО ТИПА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/>
      <w:bookmarkStart w:id="3" w:name="_Hlk23519656"/>
      <w:r>
        <w:rPr>
          <w:sz w:val="28"/>
        </w:rPr>
        <w:t xml:space="preserve">З</w:t>
      </w:r>
      <w:r>
        <w:rPr>
          <w:sz w:val="28"/>
        </w:rPr>
        <w:t xml:space="preserve">анятия </w:t>
      </w:r>
      <w:r>
        <w:rPr>
          <w:sz w:val="28"/>
        </w:rPr>
        <w:t xml:space="preserve">семинарского типа </w:t>
      </w:r>
      <w:bookmarkEnd w:id="3"/>
      <w:r>
        <w:rPr>
          <w:sz w:val="28"/>
        </w:rPr>
        <w:t xml:space="preserve">проводятся путем закрепления теоретических вопросов, рассмотренных на лекциях, с целью будущего возможного применения этих знаний</w:t>
      </w:r>
      <w:r>
        <w:rPr>
          <w:sz w:val="28"/>
        </w:rPr>
        <w:t xml:space="preserve"> в практической работе аспиранта. Планы практических (семинарских) занятий являются базовыми (минимальными). Преподаватель вправе поручить обучающимся подготовку докладов, устраивать диспуты, деловые игры для более подробного освещения какой-либо проблемы.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rStyle w:val="996"/>
          <w:sz w:val="28"/>
        </w:rPr>
      </w:pPr>
      <w:r>
        <w:rPr>
          <w:sz w:val="28"/>
        </w:rPr>
        <w:t xml:space="preserve">Таблица 6.1</w:t>
      </w:r>
      <w:r>
        <w:rPr>
          <w:rStyle w:val="996"/>
          <w:sz w:val="28"/>
        </w:rPr>
        <w:t xml:space="preserve"> – </w:t>
      </w:r>
      <w:r>
        <w:rPr>
          <w:rStyle w:val="996"/>
          <w:sz w:val="28"/>
        </w:rPr>
        <w:t xml:space="preserve">Семинарские</w:t>
      </w:r>
      <w:r>
        <w:rPr>
          <w:rStyle w:val="996"/>
          <w:sz w:val="28"/>
        </w:rPr>
        <w:t xml:space="preserve"> занятия</w:t>
      </w:r>
      <w:r>
        <w:rPr>
          <w:rStyle w:val="996"/>
          <w:sz w:val="28"/>
        </w:rPr>
      </w:r>
      <w:r>
        <w:rPr>
          <w:rStyle w:val="996"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3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6804"/>
        <w:gridCol w:w="21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96"/>
                <w:sz w:val="28"/>
              </w:rPr>
            </w:pPr>
            <w:r>
              <w:rPr>
                <w:rStyle w:val="996"/>
                <w:sz w:val="28"/>
              </w:rPr>
              <w:t xml:space="preserve">№ темы</w:t>
            </w:r>
            <w:r>
              <w:rPr>
                <w:rStyle w:val="996"/>
                <w:sz w:val="28"/>
              </w:rPr>
            </w:r>
            <w:r>
              <w:rPr>
                <w:rStyle w:val="996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96"/>
                <w:sz w:val="28"/>
              </w:rPr>
            </w:pPr>
            <w:r>
              <w:rPr>
                <w:rStyle w:val="996"/>
                <w:sz w:val="28"/>
              </w:rPr>
              <w:t xml:space="preserve">Тема занятия</w:t>
            </w:r>
            <w:r>
              <w:rPr>
                <w:rStyle w:val="996"/>
                <w:sz w:val="28"/>
              </w:rPr>
            </w:r>
            <w:r>
              <w:rPr>
                <w:rStyle w:val="996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96"/>
                <w:sz w:val="28"/>
              </w:rPr>
            </w:pPr>
            <w:r>
              <w:rPr>
                <w:rStyle w:val="996"/>
                <w:sz w:val="28"/>
              </w:rPr>
              <w:t xml:space="preserve">Вид занятия</w:t>
            </w:r>
            <w:r>
              <w:rPr>
                <w:rStyle w:val="996"/>
                <w:sz w:val="28"/>
              </w:rPr>
              <w:t xml:space="preserve">/</w:t>
            </w:r>
            <w:r>
              <w:rPr>
                <w:rStyle w:val="996"/>
                <w:sz w:val="28"/>
              </w:rPr>
              <w:t xml:space="preserve"> </w:t>
            </w:r>
            <w:r>
              <w:rPr>
                <w:rStyle w:val="996"/>
                <w:sz w:val="28"/>
              </w:rPr>
              <w:t xml:space="preserve">Оценочное средство</w:t>
            </w:r>
            <w:r>
              <w:rPr>
                <w:rStyle w:val="996"/>
                <w:sz w:val="28"/>
              </w:rPr>
            </w:r>
            <w:r>
              <w:rPr>
                <w:rStyle w:val="996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96"/>
                <w:i/>
                <w:sz w:val="28"/>
              </w:rPr>
            </w:pPr>
            <w:r>
              <w:rPr>
                <w:rStyle w:val="996"/>
                <w:i/>
                <w:sz w:val="28"/>
              </w:rPr>
              <w:t xml:space="preserve">1</w:t>
            </w:r>
            <w:r>
              <w:rPr>
                <w:rStyle w:val="996"/>
                <w:i/>
                <w:sz w:val="28"/>
              </w:rPr>
            </w:r>
            <w:r>
              <w:rPr>
                <w:rStyle w:val="996"/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3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96"/>
                <w:sz w:val="28"/>
              </w:rPr>
            </w:pPr>
            <w:r>
              <w:rPr>
                <w:rStyle w:val="996"/>
                <w:sz w:val="28"/>
              </w:rPr>
              <w:t xml:space="preserve">1.</w:t>
            </w:r>
            <w:r>
              <w:rPr>
                <w:rStyle w:val="996"/>
                <w:sz w:val="28"/>
              </w:rPr>
            </w:r>
            <w:r>
              <w:rPr>
                <w:rStyle w:val="996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ind w:left="0" w:firstLine="250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З: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</w:t>
            </w:r>
            <w:r>
              <w:rPr>
                <w:b/>
                <w:sz w:val="28"/>
              </w:rPr>
              <w:t xml:space="preserve">роблемы теории энергетического права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ind w:left="0" w:firstLine="250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Содержание: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фундаментальных проблем теории энергетического права на национальном и международном уровнях. Текущее состояние и задачи энергетического правопорядка.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методов и принципов энергетического права.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тенденций развития международного энергетического правопорядка.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190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Правовой анализ эволюции источников энергетического права. Правовой анализ соотношения источников энергетического права в регулировании отношений в сфере энергетики.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</w:t>
            </w:r>
            <w:r>
              <w:rPr>
                <w:i/>
                <w:sz w:val="28"/>
              </w:rPr>
              <w:t xml:space="preserve">Доклад/</w:t>
            </w:r>
            <w:r>
              <w:rPr>
                <w:i/>
                <w:sz w:val="28"/>
              </w:rPr>
              <w:t xml:space="preserve"> Д</w:t>
            </w:r>
            <w:r>
              <w:rPr>
                <w:i/>
                <w:sz w:val="28"/>
              </w:rPr>
              <w:t xml:space="preserve">искуссия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96"/>
                <w:sz w:val="28"/>
              </w:rPr>
            </w:pPr>
            <w:r>
              <w:rPr>
                <w:rStyle w:val="996"/>
                <w:sz w:val="28"/>
              </w:rPr>
              <w:t xml:space="preserve">2</w:t>
            </w:r>
            <w:r>
              <w:rPr>
                <w:rStyle w:val="996"/>
                <w:sz w:val="28"/>
              </w:rPr>
              <w:t xml:space="preserve">.</w:t>
            </w:r>
            <w:r>
              <w:rPr>
                <w:rStyle w:val="996"/>
                <w:sz w:val="28"/>
              </w:rPr>
            </w:r>
            <w:r>
              <w:rPr>
                <w:rStyle w:val="996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</w:t>
            </w:r>
            <w:r>
              <w:rPr>
                <w:sz w:val="28"/>
              </w:rPr>
              <w:t xml:space="preserve">З: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Проблемы правового регулирования частноправовых отношений в </w:t>
            </w:r>
            <w:r>
              <w:rPr>
                <w:b/>
                <w:sz w:val="28"/>
              </w:rPr>
              <w:t xml:space="preserve">сфере энергетики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tabs>
                <w:tab w:val="left" w:pos="708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Содержание: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567"/>
              <w:jc w:val="both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Правовой анализ проблем правового регулирования частноправовых отношений в сфере энергетики, в том числе по вопросам: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474"/>
              <w:jc w:val="both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- правовой режим объектов частноправовых отношений в сфере энергетики;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474"/>
              <w:jc w:val="both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- правовое положение субъектов частноправовых отношений в сфере энергетики;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474"/>
              <w:jc w:val="both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- договорное регулирование в сфере энергетики.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</w:t>
            </w:r>
            <w:r>
              <w:rPr>
                <w:i/>
                <w:sz w:val="28"/>
              </w:rPr>
              <w:t xml:space="preserve">Доклад/ Дискуссия /</w:t>
            </w:r>
            <w:r>
              <w:rPr>
                <w:i/>
                <w:sz w:val="28"/>
              </w:rPr>
              <w:t xml:space="preserve">Коллоквиум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661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Style w:val="996"/>
                <w:sz w:val="28"/>
              </w:rPr>
            </w:pPr>
            <w:r>
              <w:rPr>
                <w:rStyle w:val="996"/>
                <w:sz w:val="28"/>
              </w:rPr>
              <w:t xml:space="preserve">3</w:t>
            </w:r>
            <w:r>
              <w:rPr>
                <w:rStyle w:val="996"/>
                <w:sz w:val="28"/>
              </w:rPr>
            </w:r>
            <w:r>
              <w:rPr>
                <w:rStyle w:val="996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40" w:type="dxa"/>
              <w:right w:w="40" w:type="dxa"/>
            </w:tcMar>
            <w:tcW w:w="6804" w:type="dxa"/>
            <w:textDirection w:val="lrTb"/>
            <w:noWrap w:val="false"/>
          </w:tcPr>
          <w:p>
            <w:pPr>
              <w:tabs>
                <w:tab w:val="left" w:pos="709" w:leader="none"/>
                <w:tab w:val="left" w:pos="851" w:leader="none"/>
              </w:tabs>
              <w:rPr>
                <w:b/>
                <w:sz w:val="28"/>
              </w:rPr>
            </w:pPr>
            <w:r>
              <w:rPr>
                <w:sz w:val="28"/>
              </w:rPr>
              <w:t xml:space="preserve">СЗ: </w:t>
            </w:r>
            <w:r>
              <w:rPr>
                <w:b/>
                <w:sz w:val="28"/>
              </w:rPr>
              <w:t xml:space="preserve">Проблемы правового регулирования общественных отношений в отдельных отраслях энергетики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tabs>
                <w:tab w:val="left" w:pos="709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Содержание: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567"/>
              <w:jc w:val="both"/>
              <w:tabs>
                <w:tab w:val="left" w:pos="567" w:leader="none"/>
                <w:tab w:val="left" w:pos="85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Правовой анализ проблем правового регулирования общественных отношений в отдельных отраслях энергетики в том числе:</w:t>
            </w:r>
            <w:r>
              <w:rPr>
                <w:sz w:val="28"/>
              </w:rPr>
              <w:t xml:space="preserve"> в</w:t>
            </w:r>
            <w:r>
              <w:rPr>
                <w:sz w:val="28"/>
              </w:rPr>
              <w:t xml:space="preserve"> газовой, нефтяной, угольной отраслях</w:t>
            </w:r>
            <w:r>
              <w:rPr>
                <w:sz w:val="28"/>
              </w:rPr>
              <w:t xml:space="preserve">; в</w:t>
            </w:r>
            <w:r>
              <w:rPr>
                <w:sz w:val="28"/>
              </w:rPr>
              <w:t xml:space="preserve"> сфере электроэнергетики, теплоснабжения</w:t>
            </w:r>
            <w:r>
              <w:rPr>
                <w:sz w:val="28"/>
              </w:rPr>
              <w:t xml:space="preserve">; в</w:t>
            </w:r>
            <w:r>
              <w:rPr>
                <w:sz w:val="28"/>
              </w:rPr>
              <w:t xml:space="preserve"> области использования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атомной энергии.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right w:w="40" w:type="dxa"/>
            </w:tcMar>
            <w:tcW w:w="2180" w:type="dxa"/>
            <w:textDirection w:val="lrTb"/>
            <w:noWrap w:val="false"/>
          </w:tcPr>
          <w:p>
            <w:pPr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СЗ: Доклад/ Дискуссия /</w:t>
            </w:r>
            <w:r>
              <w:rPr>
                <w:i/>
                <w:sz w:val="28"/>
              </w:rPr>
              <w:t xml:space="preserve">Контрольная работа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МЕТОДИЧЕСКИЕ УКАЗАНИЯ ДЛЯ ОБУЧАЮЩИХСЯ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9"/>
        <w:ind w:left="0" w:firstLine="0"/>
        <w:spacing w:line="240" w:lineRule="auto"/>
        <w:widowControl/>
        <w:rPr>
          <w:rStyle w:val="994"/>
          <w:sz w:val="28"/>
        </w:rPr>
      </w:pPr>
      <w:r>
        <w:rPr>
          <w:sz w:val="28"/>
        </w:rPr>
      </w:r>
      <w:r>
        <w:rPr>
          <w:rStyle w:val="994"/>
          <w:sz w:val="28"/>
        </w:rPr>
      </w:r>
      <w:r>
        <w:rPr>
          <w:rStyle w:val="994"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7.1. Методические указания для обучающегося по освоению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/>
      <w:bookmarkStart w:id="4" w:name="_Hlk64474153"/>
      <w:r>
        <w:rPr>
          <w:sz w:val="28"/>
        </w:rPr>
        <w:t xml:space="preserve"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порядком проведения текущего контроля успеваемости и промежуточной аттестации;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3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графиком консультаций.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В процессе освоения дисциплины обучающимся следует: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слушать, конспектировать излагаемый материал;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занятиях;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задавать уточняющие вопросы с целью уяснения теоретических положений;</w:t>
      </w:r>
      <w:r>
        <w:rPr>
          <w:sz w:val="28"/>
        </w:rPr>
      </w:r>
      <w:r>
        <w:rPr>
          <w:sz w:val="28"/>
        </w:rPr>
      </w:r>
    </w:p>
    <w:p>
      <w:pPr>
        <w:numPr>
          <w:ilvl w:val="2"/>
          <w:numId w:val="4"/>
        </w:numPr>
        <w:ind w:left="0" w:right="11" w:firstLine="709"/>
        <w:jc w:val="both"/>
        <w:widowControl w:val="off"/>
        <w:tabs>
          <w:tab w:val="left" w:pos="0" w:leader="none"/>
          <w:tab w:val="left" w:pos="993" w:leader="none"/>
          <w:tab w:val="left" w:pos="1858" w:leader="none"/>
        </w:tabs>
        <w:rPr>
          <w:sz w:val="28"/>
        </w:rPr>
      </w:pPr>
      <w:r>
        <w:rPr>
          <w:sz w:val="28"/>
        </w:rPr>
        <w:t xml:space="preserve"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сроки.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ind w:left="0" w:right="11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  <w:bookmarkEnd w:id="4"/>
      <w:r>
        <w:rPr>
          <w:sz w:val="28"/>
        </w:rPr>
      </w:r>
      <w:r>
        <w:rPr>
          <w:sz w:val="28"/>
        </w:rPr>
      </w:r>
    </w:p>
    <w:p>
      <w:pPr>
        <w:ind w:left="709" w:firstLine="0"/>
        <w:jc w:val="both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107"/>
        <w:ind w:left="0" w:firstLine="709"/>
        <w:rPr>
          <w:rFonts w:ascii="Times New Roman" w:hAnsi="Times New Roman"/>
          <w:b/>
          <w:i w:val="0"/>
          <w:color w:val="000000"/>
          <w:spacing w:val="0"/>
          <w:sz w:val="28"/>
        </w:rPr>
      </w:pPr>
      <w:r>
        <w:rPr>
          <w:rFonts w:ascii="Times New Roman" w:hAnsi="Times New Roman"/>
          <w:b/>
          <w:i w:val="0"/>
          <w:color w:val="000000"/>
          <w:spacing w:val="0"/>
          <w:sz w:val="28"/>
        </w:rPr>
        <w:t xml:space="preserve">7.2. Организация самостоятельной работы</w:t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  <w:r>
        <w:rPr>
          <w:rFonts w:ascii="Times New Roman" w:hAnsi="Times New Roman"/>
          <w:b/>
          <w:i w:val="0"/>
          <w:color w:val="000000"/>
          <w:spacing w:val="0"/>
          <w:sz w:val="28"/>
        </w:rPr>
      </w:r>
    </w:p>
    <w:p>
      <w:pPr>
        <w:ind w:left="0" w:firstLine="709"/>
        <w:jc w:val="both"/>
        <w:rPr>
          <w:sz w:val="28"/>
        </w:rPr>
      </w:pPr>
      <w:r/>
      <w:bookmarkStart w:id="5" w:name="_Hlk64474178"/>
      <w:r>
        <w:rPr>
          <w:sz w:val="28"/>
        </w:rPr>
        <w:t xml:space="preserve"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при методическом руководстве преподавателя, без его непосредственного участия.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представлены в таблице 7.2.1. Каждый вид СРО обеспечен методическими материалами.</w:t>
      </w:r>
      <w:bookmarkEnd w:id="5"/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73"/>
        <w:jc w:val="both"/>
        <w:spacing w:line="240" w:lineRule="auto"/>
        <w:widowControl/>
        <w:rPr>
          <w:rStyle w:val="1018"/>
          <w:sz w:val="28"/>
        </w:rPr>
      </w:pPr>
      <w:r>
        <w:rPr>
          <w:sz w:val="28"/>
        </w:rPr>
        <w:t xml:space="preserve">Таблица 7.2.1</w:t>
      </w:r>
      <w:r>
        <w:rPr>
          <w:rStyle w:val="996"/>
          <w:sz w:val="28"/>
        </w:rPr>
        <w:t xml:space="preserve"> – О</w:t>
      </w:r>
      <w:r>
        <w:rPr>
          <w:sz w:val="28"/>
        </w:rPr>
        <w:t xml:space="preserve">рганизация самостоятельной работы обучающегося</w:t>
      </w:r>
      <w:r>
        <w:rPr>
          <w:rStyle w:val="1018"/>
          <w:sz w:val="28"/>
        </w:rPr>
      </w:r>
      <w:r>
        <w:rPr>
          <w:rStyle w:val="1018"/>
          <w:sz w:val="28"/>
        </w:rPr>
      </w:r>
    </w:p>
    <w:tbl>
      <w:tblPr>
        <w:tblStyle w:val="1133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rStyle w:val="996"/>
                <w:sz w:val="28"/>
              </w:rPr>
            </w:pPr>
            <w:r>
              <w:rPr>
                <w:rStyle w:val="996"/>
                <w:sz w:val="28"/>
              </w:rPr>
              <w:t xml:space="preserve">№ темы</w:t>
            </w:r>
            <w:r>
              <w:rPr>
                <w:rStyle w:val="996"/>
                <w:sz w:val="28"/>
              </w:rPr>
            </w:r>
            <w:r>
              <w:rPr>
                <w:rStyle w:val="996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 самостоятельной работы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708" w:leader="none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1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2</w:t>
            </w:r>
            <w:r>
              <w:rPr>
                <w:i/>
                <w:sz w:val="28"/>
              </w:rPr>
            </w:r>
            <w:r>
              <w:rPr>
                <w:i/>
                <w:sz w:val="28"/>
              </w:rPr>
            </w:r>
          </w:p>
        </w:tc>
      </w:tr>
      <w:tr>
        <w:tblPrEx/>
        <w:trPr>
          <w:trHeight w:val="14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1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1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1276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Ознакомление с программой курса, в которой содержатся указания на необходимое использование специальной литературы, нормативных правовых актов и судебной практики, изучение специальной литературы.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Повторение материала лекции, изучение рекомендованной научной </w:t>
            </w:r>
            <w:r>
              <w:rPr>
                <w:sz w:val="28"/>
              </w:rPr>
              <w:t xml:space="preserve">литературы, нормативных правовых актов, судебной практики.</w:t>
            </w:r>
            <w:r>
              <w:rPr>
                <w:sz w:val="28"/>
              </w:rPr>
              <w:t xml:space="preserve"> Подготовка </w:t>
            </w: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аудиторным</w:t>
            </w:r>
            <w:r>
              <w:rPr>
                <w:sz w:val="28"/>
              </w:rPr>
              <w:t xml:space="preserve"> занятиям</w:t>
            </w:r>
            <w:r>
              <w:rPr>
                <w:sz w:val="28"/>
              </w:rPr>
              <w:t xml:space="preserve">, коллоквиуму, дискусси</w:t>
            </w:r>
            <w:r>
              <w:rPr>
                <w:sz w:val="28"/>
              </w:rPr>
              <w:t xml:space="preserve">и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Подготовка эссе. </w:t>
            </w:r>
            <w:r>
              <w:rPr>
                <w:sz w:val="28"/>
              </w:rPr>
              <w:t xml:space="preserve">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1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2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pStyle w:val="10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материала лекции, изучение рекомендованной научной литературы, нормативных правовых актов, судебной практики. </w:t>
            </w:r>
            <w:r>
              <w:rPr>
                <w:sz w:val="28"/>
              </w:rPr>
              <w:t xml:space="preserve">Правовой анализ научной литературы, нормативных правовых актов, судебной практики.</w:t>
            </w:r>
            <w:r>
              <w:rPr>
                <w:sz w:val="28"/>
              </w:rPr>
              <w:t xml:space="preserve"> Подготовка </w:t>
            </w: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 xml:space="preserve">аудиторным</w:t>
            </w:r>
            <w:r>
              <w:rPr>
                <w:sz w:val="28"/>
              </w:rPr>
              <w:t xml:space="preserve"> занятиям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</w:t>
            </w:r>
            <w:r>
              <w:rPr>
                <w:sz w:val="28"/>
              </w:rPr>
              <w:t xml:space="preserve">ка</w:t>
            </w:r>
            <w:r>
              <w:rPr>
                <w:sz w:val="28"/>
              </w:rPr>
              <w:t xml:space="preserve"> правово</w:t>
            </w:r>
            <w:r>
              <w:rPr>
                <w:sz w:val="28"/>
              </w:rPr>
              <w:t xml:space="preserve">го</w:t>
            </w:r>
            <w:r>
              <w:rPr>
                <w:sz w:val="28"/>
              </w:rPr>
              <w:t xml:space="preserve"> заключени</w:t>
            </w:r>
            <w:r>
              <w:rPr>
                <w:sz w:val="28"/>
              </w:rPr>
              <w:t xml:space="preserve">я</w:t>
            </w:r>
            <w:r>
              <w:rPr>
                <w:sz w:val="28"/>
              </w:rPr>
              <w:t xml:space="preserve"> по одной из проблем правового регулирования в с</w:t>
            </w:r>
            <w:r>
              <w:rPr>
                <w:sz w:val="28"/>
              </w:rPr>
              <w:t xml:space="preserve">ф</w:t>
            </w:r>
            <w:r>
              <w:rPr>
                <w:sz w:val="28"/>
              </w:rPr>
              <w:t xml:space="preserve">ере энергетики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 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2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709" w:type="dxa"/>
            <w:textDirection w:val="lrTb"/>
            <w:noWrap w:val="false"/>
          </w:tcPr>
          <w:p>
            <w:pPr>
              <w:pStyle w:val="981"/>
              <w:ind w:left="0" w:firstLine="0"/>
              <w:jc w:val="center"/>
              <w:spacing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3</w:t>
            </w:r>
            <w:r>
              <w:rPr>
                <w:b w:val="0"/>
                <w:sz w:val="28"/>
              </w:rPr>
            </w:r>
            <w:r>
              <w:rPr>
                <w:b w:val="0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865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</w:rPr>
            </w:pPr>
            <w:r>
              <w:rPr>
                <w:sz w:val="28"/>
              </w:rPr>
              <w:t xml:space="preserve">Повторение материала лекции, изучение рекомендованной научной литературы, нормативных правовых актов, судебной практики. Правовой анализ научной литерат</w:t>
            </w:r>
            <w:r>
              <w:rPr>
                <w:sz w:val="28"/>
              </w:rPr>
              <w:t xml:space="preserve">уры, нормативных правовых актов, судебной практики. Подготовка к аудиторным занятиям. Подготовка плана и тезисов лекции по проблемам правового регулирования в сфере энергетики. Выполнение контрольной работы. Подготовка к текущей и промежуточной аттестации.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7"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2"/>
        </w:numPr>
        <w:jc w:val="center"/>
        <w:tabs>
          <w:tab w:val="left" w:pos="708" w:leader="none"/>
        </w:tabs>
        <w:rPr>
          <w:b/>
          <w:sz w:val="28"/>
        </w:rPr>
      </w:pPr>
      <w:r>
        <w:rPr>
          <w:b/>
          <w:sz w:val="28"/>
        </w:rPr>
        <w:t xml:space="preserve">ОБРАЗОВАТЕЛЬНЫЕ ТЕХНОЛОГИИ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rStyle w:val="1018"/>
          <w:sz w:val="28"/>
        </w:rPr>
      </w:pPr>
      <w:r>
        <w:rPr>
          <w:sz w:val="28"/>
        </w:rPr>
      </w:r>
      <w:r>
        <w:rPr>
          <w:rStyle w:val="1018"/>
          <w:sz w:val="28"/>
        </w:rPr>
      </w:r>
      <w:r>
        <w:rPr>
          <w:rStyle w:val="1018"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В преподавании дисциплины «</w:t>
      </w:r>
      <w:r>
        <w:rPr>
          <w:sz w:val="28"/>
        </w:rPr>
        <w:t xml:space="preserve">Энергетическое право. Частно-правовые отношения</w:t>
      </w:r>
      <w:r>
        <w:rPr>
          <w:sz w:val="28"/>
        </w:rPr>
        <w:t xml:space="preserve">» используются разнообразные образовательные технологии как традиционные, так и с </w:t>
      </w:r>
      <w:r>
        <w:rPr>
          <w:sz w:val="28"/>
        </w:rPr>
        <w:t xml:space="preserve">применением активных </w:t>
      </w:r>
      <w:r>
        <w:rPr>
          <w:sz w:val="28"/>
        </w:rPr>
        <w:t xml:space="preserve">и интерактивных </w:t>
      </w:r>
      <w:r>
        <w:rPr>
          <w:sz w:val="28"/>
        </w:rPr>
        <w:t xml:space="preserve">методов обучения.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Активные и интерактивные методы обучения: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вводная и </w:t>
      </w:r>
      <w:r>
        <w:rPr>
          <w:sz w:val="28"/>
        </w:rPr>
        <w:t xml:space="preserve">лекция-презентация (тема № </w:t>
      </w:r>
      <w:r>
        <w:rPr>
          <w:sz w:val="28"/>
        </w:rPr>
        <w:t xml:space="preserve">1</w:t>
      </w:r>
      <w:r>
        <w:rPr>
          <w:sz w:val="28"/>
        </w:rPr>
        <w:t xml:space="preserve">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лекция-информация, </w:t>
      </w:r>
      <w:r>
        <w:rPr>
          <w:sz w:val="28"/>
        </w:rPr>
        <w:t xml:space="preserve">лекция-дискуссия (тема № 2);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проблемная лекция (тема №</w:t>
      </w:r>
      <w:r>
        <w:rPr>
          <w:sz w:val="28"/>
        </w:rPr>
        <w:t xml:space="preserve"> 3</w:t>
      </w:r>
      <w:r>
        <w:rPr>
          <w:sz w:val="28"/>
        </w:rPr>
        <w:t xml:space="preserve">)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доклад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дискуссия (тема № 1, 2, 3);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5"/>
        </w:numPr>
        <w:jc w:val="both"/>
        <w:tabs>
          <w:tab w:val="left" w:pos="708" w:leader="none"/>
        </w:tabs>
        <w:rPr>
          <w:sz w:val="28"/>
        </w:rPr>
      </w:pPr>
      <w:r>
        <w:rPr>
          <w:sz w:val="28"/>
        </w:rPr>
        <w:t xml:space="preserve">эссе (тема № 1, 2, 3).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sz w:val="28"/>
          <w:highlight w:val="white"/>
        </w:rPr>
      </w:pPr>
      <w:r/>
      <w:bookmarkStart w:id="6" w:name="_Hlk23414572"/>
      <w:r/>
      <w:bookmarkStart w:id="7" w:name="_Hlk23351626"/>
      <w:r>
        <w:rPr>
          <w:sz w:val="28"/>
          <w:highlight w:val="white"/>
        </w:rPr>
        <w:t xml:space="preserve">Вводная лекция дает первое целостное представление об учебной дисциплине и ориентируе</w:t>
      </w:r>
      <w:r>
        <w:rPr>
          <w:sz w:val="28"/>
          <w:highlight w:val="white"/>
        </w:rPr>
        <w:t xml:space="preserve">т аспиранта системе работы по данному курсу. На лекции высказываются соображения по методическим и организационным особенностям работы в рамках курса, а также дается анализ рекомендуемой учебно-методической литературы, оглашаются сроки и формы отчетности.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Лекция-презентация представляет собой визуальную форму подачи лекционного материала средствами ТСО и/или аудио-видеотехники. Проведение такого лекционного занятия содержит развернутое или краткое комментирование просматриваемых визуальных материалов.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Лекция-информация ориентирована на изложение и объяснение обучающимся научной информации, подлежащей осмыслению и запоминанию.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Лекция-дискуссия ориентирования на обсуждение с обучающимися изложенной научной информации, формулировку вопросов и проблем, нуждающихся в осмыслении и обсуждении, высказывании мнений по проблемным вопросам.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Проблемная лекция. На этой лекции новое знание вводится через проблемность вопроса, задачи или ситуации. При этом </w:t>
      </w:r>
      <w:r>
        <w:rPr>
          <w:sz w:val="28"/>
          <w:highlight w:val="white"/>
        </w:rPr>
        <w:t xml:space="preserve">процесс познания обучающихся в сотрудничестве и диалоге с преподавателем приближается к исследовательской деятельности. Содержание проблемы раскрывается путем организации поиска ее решения или суммирования и анализа традиционных и современных точек зрения.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Дискуссия. Данная форма является одной из эффективных технологий группового взаимодействия, позволяющая осуществлять коллективный обмен мнениями, вариантами решений, сопоставлять ин</w:t>
      </w:r>
      <w:r>
        <w:rPr>
          <w:sz w:val="28"/>
          <w:highlight w:val="white"/>
        </w:rPr>
        <w:t xml:space="preserve">формацию, предложения, идеи. Дискуссия применима при обсуждении вопросов, тем, практических примеров на которые нет однозначного ответа, существуют различные способы их решения.  Участие аспирантов в дискуссии формирует глубокое, осознанное, осмысленное, л</w:t>
      </w:r>
      <w:r>
        <w:rPr>
          <w:sz w:val="28"/>
          <w:highlight w:val="white"/>
        </w:rPr>
        <w:t xml:space="preserve">ичностное освоение знаний и навыков с долгосрочным эффектом за счет активного, заинтересованного, эмоционального обсуждения, в которое они включаются в поисках научного знания. Дискуссия стимулирует творческий подход, умение находить нестандартные решения.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Доклад — один из видов устного выступления, публичное сообщение, представляющее собой развернутое изложение на определенную тему; устное монологическое высказывание с целью оказания воздействия на аудиторию, содержащее развёрнутое, глубокое излож</w:t>
      </w:r>
      <w:r>
        <w:rPr>
          <w:sz w:val="28"/>
        </w:rPr>
        <w:t xml:space="preserve">ение определённой темы. В ходе подготовки и представления доклада на определенную тему обучающийся приобретает новые знания, формирует важные научно-исследовательские умения, осваивает методы научного познания, совершенствует навыки публичного выступления.</w:t>
      </w:r>
      <w:r>
        <w:rPr>
          <w:sz w:val="28"/>
        </w:rPr>
      </w:r>
      <w:r>
        <w:rPr>
          <w:sz w:val="28"/>
        </w:rPr>
      </w:r>
    </w:p>
    <w:p>
      <w:pPr>
        <w:ind w:left="0" w:firstLine="708"/>
        <w:jc w:val="both"/>
        <w:rPr>
          <w:rStyle w:val="996"/>
          <w:sz w:val="28"/>
        </w:rPr>
      </w:pPr>
      <w:r>
        <w:rPr>
          <w:sz w:val="28"/>
        </w:rPr>
        <w:t xml:space="preserve">Эссе – письменное задание, направленное на р</w:t>
      </w:r>
      <w:r>
        <w:rPr>
          <w:color w:val="000000"/>
          <w:sz w:val="28"/>
        </w:rPr>
        <w:t xml:space="preserve">азвитие самостоятельного творческого мышления и умения излагать собственные мысли по конкретному вопросу, теме. Эссе должно состоять из </w:t>
      </w:r>
      <w:r>
        <w:rPr>
          <w:sz w:val="28"/>
        </w:rPr>
        <w:t xml:space="preserve">введения</w:t>
      </w:r>
      <w:r>
        <w:rPr>
          <w:sz w:val="28"/>
        </w:rPr>
        <w:t xml:space="preserve">, где формулируется проблема, </w:t>
      </w:r>
      <w:r>
        <w:rPr>
          <w:sz w:val="28"/>
        </w:rPr>
        <w:t xml:space="preserve">тезисов</w:t>
      </w:r>
      <w:r>
        <w:rPr>
          <w:sz w:val="28"/>
        </w:rPr>
        <w:t xml:space="preserve"> (идеи по теме), причем каждый тезис должен подкрепляться </w:t>
      </w:r>
      <w:r>
        <w:rPr>
          <w:sz w:val="28"/>
        </w:rPr>
        <w:t xml:space="preserve">доказательствами</w:t>
      </w:r>
      <w:r>
        <w:rPr>
          <w:sz w:val="28"/>
        </w:rPr>
        <w:t xml:space="preserve">, подтверждающими точку зрения автора, и </w:t>
      </w:r>
      <w:r>
        <w:rPr>
          <w:sz w:val="28"/>
        </w:rPr>
        <w:t xml:space="preserve">заключения</w:t>
      </w:r>
      <w:r>
        <w:rPr>
          <w:sz w:val="28"/>
        </w:rPr>
        <w:t xml:space="preserve"> —</w:t>
      </w:r>
      <w:r>
        <w:rPr>
          <w:sz w:val="28"/>
        </w:rPr>
        <w:t xml:space="preserve"> </w:t>
      </w:r>
      <w:r>
        <w:rPr>
          <w:sz w:val="28"/>
        </w:rPr>
        <w:t xml:space="preserve">фиксирующего проблему и подводящего итог эссе.</w:t>
      </w:r>
      <w:bookmarkEnd w:id="6"/>
      <w:r>
        <w:rPr>
          <w:rStyle w:val="996"/>
          <w:sz w:val="28"/>
        </w:rPr>
      </w:r>
      <w:r>
        <w:rPr>
          <w:rStyle w:val="996"/>
          <w:sz w:val="28"/>
        </w:rPr>
      </w:r>
    </w:p>
    <w:p>
      <w:pPr>
        <w:ind w:left="0" w:firstLine="709"/>
        <w:jc w:val="both"/>
        <w:rPr>
          <w:sz w:val="28"/>
        </w:rPr>
      </w:pPr>
      <w:r>
        <w:rPr>
          <w:sz w:val="28"/>
        </w:rPr>
        <w:t xml:space="preserve">При проведении практических занятий могут быть применены следующие образовательные технологии: работа в парах, работа в малых </w:t>
      </w:r>
      <w:r>
        <w:rPr>
          <w:sz w:val="28"/>
        </w:rPr>
        <w:t xml:space="preserve">группах, «мозговой штурм», дебаты, дискуссия, практика публичного выступления,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  <w:r>
        <w:rPr>
          <w:sz w:val="28"/>
        </w:rPr>
        <w:t xml:space="preserve"> Может предусматриваться: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разработка и обсуждение методических материалов,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подготовка проектов документов, работа с типовыми формами документов,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проведение анализа судебной практики,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  <w:highlight w:val="green"/>
        </w:rPr>
      </w:pPr>
      <w:r>
        <w:rPr>
          <w:sz w:val="28"/>
        </w:rPr>
        <w:t xml:space="preserve">- проведение научных и учебно-методических конференций, круглых столов, семинаров и т.д.</w:t>
      </w:r>
      <w:bookmarkEnd w:id="7"/>
      <w:r>
        <w:rPr>
          <w:sz w:val="28"/>
          <w:highlight w:val="green"/>
        </w:rPr>
      </w:r>
      <w:r>
        <w:rPr>
          <w:sz w:val="28"/>
          <w:highlight w:val="green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Использование мультимедийных технологий, презентационного материала за лекционных и занятиях семинарского типа.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9"/>
        <w:ind w:left="0" w:firstLine="0"/>
        <w:jc w:val="center"/>
        <w:tabs>
          <w:tab w:val="left" w:pos="426" w:leader="none"/>
        </w:tabs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1069"/>
        <w:ind w:left="0" w:firstLine="0"/>
        <w:jc w:val="center"/>
        <w:tabs>
          <w:tab w:val="left" w:pos="426" w:leader="none"/>
        </w:tabs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1069"/>
        <w:ind w:left="0" w:firstLine="0"/>
        <w:jc w:val="center"/>
        <w:tabs>
          <w:tab w:val="left" w:pos="426" w:leader="none"/>
        </w:tabs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1069"/>
        <w:ind w:left="0" w:firstLine="0"/>
        <w:jc w:val="center"/>
        <w:tabs>
          <w:tab w:val="left" w:pos="426" w:leader="none"/>
        </w:tabs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pStyle w:val="1069"/>
        <w:numPr>
          <w:ilvl w:val="0"/>
          <w:numId w:val="6"/>
        </w:numPr>
        <w:ind w:left="0" w:firstLine="0"/>
        <w:jc w:val="center"/>
        <w:tabs>
          <w:tab w:val="left" w:pos="426" w:leader="none"/>
        </w:tabs>
        <w:rPr>
          <w:b/>
          <w:sz w:val="28"/>
        </w:rPr>
      </w:pPr>
      <w:r>
        <w:rPr>
          <w:b/>
          <w:sz w:val="28"/>
        </w:rPr>
        <w:t xml:space="preserve">РЕСУРСНОЕ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numPr>
          <w:ilvl w:val="1"/>
          <w:numId w:val="9"/>
        </w:numPr>
        <w:ind w:left="0" w:firstLine="851"/>
        <w:jc w:val="both"/>
        <w:keepNext/>
        <w:widowControl w:val="off"/>
        <w:tabs>
          <w:tab w:val="left" w:pos="708" w:leader="none"/>
        </w:tabs>
        <w:rPr>
          <w:b/>
          <w:sz w:val="28"/>
        </w:rPr>
        <w:outlineLvl w:val="2"/>
      </w:pPr>
      <w:r>
        <w:rPr>
          <w:b/>
          <w:sz w:val="28"/>
        </w:rPr>
        <w:t xml:space="preserve">Учебно-методическое и информационное обеспечение дисциплины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sz w:val="28"/>
        </w:rPr>
      </w:pPr>
      <w:r/>
      <w:bookmarkStart w:id="0" w:name="undefined"/>
      <w:r>
        <w:rPr>
          <w:sz w:val="28"/>
        </w:rPr>
        <w:t xml:space="preserve">Таблица 9.1.1 – Учебно-методическое обеспечение дисциплины</w:t>
      </w:r>
      <w:r>
        <w:rPr>
          <w:sz w:val="28"/>
        </w:rPr>
      </w:r>
      <w:r>
        <w:rPr>
          <w:sz w:val="28"/>
        </w:rPr>
      </w:r>
    </w:p>
    <w:tbl>
      <w:tblPr>
        <w:tblStyle w:val="1136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A0" w:firstRow="1" w:lastRow="0" w:firstColumn="1" w:lastColumn="0" w:noHBand="0" w:noVBand="1"/>
      </w:tblPr>
      <w:tblGrid>
        <w:gridCol w:w="5691"/>
        <w:gridCol w:w="2106"/>
        <w:gridCol w:w="1417"/>
      </w:tblGrid>
      <w:tr>
        <w:tblPrEx/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rPr>
                <w:b/>
              </w:rPr>
            </w:pPr>
            <w:r/>
            <w:bookmarkStart w:id="0" w:name="undefined"/>
            <w:r>
              <w:rPr>
                <w:b/>
              </w:rPr>
              <w:t xml:space="preserve">Библиографическое описание издания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right="163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(автор, заглавие, вид, место и год издания, кол. стр.)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Основная/ </w:t>
            </w:r>
            <w:r>
              <w:rPr>
                <w:b/>
              </w:rPr>
              <w:t xml:space="preserve">дополнителная</w:t>
            </w:r>
            <w:r>
              <w:rPr>
                <w:b/>
              </w:rPr>
              <w:t xml:space="preserve"> литература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rPr>
                <w:b/>
              </w:rPr>
            </w:pPr>
            <w:r>
              <w:rPr>
                <w:b/>
              </w:rPr>
              <w:t xml:space="preserve">Электронные ресурсы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t xml:space="preserve"> Актуальные задачи энергетического права и современной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</w:t>
            </w:r>
            <w:r>
              <w:t xml:space="preserve">енной правовой науки имени В.А. Мусина»,  2024. — 400 с.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О</w:t>
            </w:r>
            <w:r>
              <w:rPr>
                <w:sz w:val="24"/>
                <w:szCs w:val="24"/>
                <w:shd w:val="clear" w:color="auto" w:fill="ffffff"/>
              </w:rPr>
              <w:t xml:space="preserve">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Правовое обеспечение реализации климатических проектов в Российской Федерации и за рубежом: монография/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д-ра юрид. Наук, профессора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В. Романовой. —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Автономная некоммерческая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Научно-исследовательский «Центр развития энергетическо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права и современной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овой науки имени В.А. Мусина», 2023. — 560 c.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О</w:t>
            </w:r>
            <w:r>
              <w:rPr>
                <w:sz w:val="24"/>
                <w:szCs w:val="24"/>
                <w:shd w:val="clear" w:color="auto" w:fill="ffffff"/>
              </w:rPr>
              <w:t xml:space="preserve">сновная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ЭБС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IPR-</w:t>
            </w:r>
            <w:r>
              <w:rPr>
                <w:sz w:val="24"/>
                <w:szCs w:val="24"/>
                <w:shd w:val="clear" w:color="auto" w:fill="ffffff"/>
              </w:rPr>
              <w:t xml:space="preserve">books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право. Общая </w:t>
            </w:r>
            <w:r>
              <w:t xml:space="preserve">часть:</w:t>
            </w:r>
            <w:r>
              <w:t xml:space="preserve"> учебно-методическое пособие. – Москва: Издательская группа «Юрист», 2021. – 88 с.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rPr>
                <w:sz w:val="28"/>
              </w:rPr>
            </w:pPr>
            <w:r>
              <w:t xml:space="preserve">Романова В.В. Энергетическое право: учебник для </w:t>
            </w:r>
            <w:r>
              <w:t xml:space="preserve">подготовки кадров высшей квалификации / В.В. Романова. – Москва: Издательская группа «Юрист», 2021. – 288 c.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О</w:t>
            </w:r>
            <w:r>
              <w:t xml:space="preserve">сновная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r/>
          </w:p>
        </w:tc>
      </w:tr>
      <w:tr>
        <w:tblPrEx/>
        <w:trPr>
          <w:trHeight w:val="8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1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</w:pPr>
            <w: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6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</w:pPr>
            <w:r>
              <w:t xml:space="preserve">Д</w:t>
            </w:r>
            <w:r>
              <w:t xml:space="preserve">ополнительная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</w:pPr>
            <w:r>
              <w:t xml:space="preserve">ЭБС </w:t>
            </w:r>
            <w:r/>
          </w:p>
          <w:p>
            <w:pPr>
              <w:ind w:left="-57" w:right="-57" w:firstLine="0"/>
              <w:jc w:val="center"/>
            </w:pPr>
            <w:r>
              <w:t xml:space="preserve">IPR-</w:t>
            </w:r>
            <w:r>
              <w:t xml:space="preserve">books</w:t>
            </w:r>
            <w:bookmarkEnd w:id="0"/>
            <w:r/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442" w:right="405" w:firstLine="0"/>
        <w:spacing w:before="94" w:line="240" w:lineRule="auto"/>
        <w:widowControl w:val="off"/>
        <w:rPr>
          <w:sz w:val="28"/>
        </w:rPr>
      </w:pPr>
      <w:r/>
      <w:bookmarkStart w:id="0" w:name="undefined"/>
      <w:r/>
      <w:bookmarkEnd w:id="0"/>
      <w:r>
        <w:rPr>
          <w:sz w:val="28"/>
        </w:rPr>
        <w:t xml:space="preserve">Таблица 9.1.2 – Перечень современных профессиональных баз данных (СПБД) </w:t>
      </w:r>
      <w:r>
        <w:rPr>
          <w:sz w:val="28"/>
        </w:rPr>
      </w:r>
      <w:r>
        <w:rPr>
          <w:sz w:val="28"/>
        </w:rPr>
      </w:r>
    </w:p>
    <w:tbl>
      <w:tblPr>
        <w:tblStyle w:val="1137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8833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ind w:left="30" w:firstLine="0"/>
              <w:jc w:val="center"/>
              <w:spacing w:line="267" w:lineRule="exact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3214" w:right="3190" w:firstLine="0"/>
              <w:jc w:val="center"/>
              <w:spacing w:before="22"/>
            </w:pPr>
            <w:r>
              <w:t xml:space="preserve">Наименование СПБД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line="267" w:lineRule="exact"/>
            </w:pPr>
            <w:r>
              <w:t xml:space="preserve">Реферативная и справочная база данных рецензируемой литературы </w:t>
            </w:r>
            <w:r>
              <w:t xml:space="preserve">Scopus</w:t>
            </w:r>
            <w:r>
              <w:t xml:space="preserve"> -</w:t>
            </w:r>
            <w:r/>
          </w:p>
          <w:p>
            <w:pPr>
              <w:ind w:left="158" w:firstLine="0"/>
              <w:spacing w:line="268" w:lineRule="exact"/>
            </w:pPr>
            <w:r>
              <w:fldChar w:fldCharType="begin"/>
            </w:r>
            <w:r>
              <w:instrText xml:space="preserve">HYPERLINK "https://www.scopus.com/"</w:instrText>
            </w:r>
            <w:r>
              <w:fldChar w:fldCharType="separate"/>
            </w:r>
            <w:r>
              <w:t xml:space="preserve">https://www.scopus.com</w:t>
            </w:r>
            <w:r>
              <w:fldChar w:fldCharType="end"/>
            </w:r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before="10"/>
            </w:pPr>
            <w:r>
              <w:t xml:space="preserve">Научная электронная библиотека eLIBRARY.RU - </w:t>
            </w:r>
            <w:r>
              <w:fldChar w:fldCharType="begin"/>
            </w:r>
            <w:r>
              <w:instrText xml:space="preserve">HYPERLINK "http://www.elibrary.ru/"</w:instrText>
            </w:r>
            <w:r>
              <w:fldChar w:fldCharType="separate"/>
            </w:r>
            <w:r>
              <w:t xml:space="preserve">www.elibrary.ru</w:t>
            </w:r>
            <w: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spacing w:before="10"/>
            </w:pPr>
            <w:r>
              <w:t xml:space="preserve">Научная электронная библиотека «</w:t>
            </w:r>
            <w:r>
              <w:t xml:space="preserve">КиберЛенинка</w:t>
            </w:r>
            <w:r>
              <w:t xml:space="preserve">» -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"https://cyberleninka.ru"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https://cyberleninka.ru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070"/>
              <w:ind w:left="158" w:firstLine="0"/>
              <w:tabs>
                <w:tab w:val="left" w:pos="0" w:leader="none"/>
              </w:tabs>
            </w:pPr>
            <w:r>
              <w:rPr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highlight w:val="white"/>
              </w:rPr>
              <w:t xml:space="preserve">Web </w:t>
            </w:r>
            <w:r>
              <w:rPr>
                <w:color w:val="0d0d0d"/>
                <w:highlight w:val="white"/>
              </w:rPr>
              <w:t xml:space="preserve">of</w:t>
            </w:r>
            <w:r>
              <w:rPr>
                <w:color w:val="0d0d0d"/>
                <w:highlight w:val="white"/>
              </w:rPr>
              <w:t xml:space="preserve"> Science – </w:t>
            </w:r>
            <w:r>
              <w:rPr>
                <w:rStyle w:val="1139"/>
                <w:color w:val="0d0d0d"/>
                <w:highlight w:val="white"/>
                <w:u w:val="none"/>
              </w:rPr>
              <w:fldChar w:fldCharType="begin"/>
            </w:r>
            <w:r>
              <w:rPr>
                <w:rStyle w:val="1139"/>
                <w:color w:val="0d0d0d"/>
                <w:highlight w:val="white"/>
                <w:u w:val="none"/>
              </w:rPr>
              <w:instrText xml:space="preserve">HYPERLINK "http://webofscience.com/"</w:instrText>
            </w:r>
            <w:r>
              <w:rPr>
                <w:rStyle w:val="1139"/>
                <w:color w:val="0d0d0d"/>
                <w:highlight w:val="white"/>
                <w:u w:val="none"/>
              </w:rPr>
              <w:fldChar w:fldCharType="separate"/>
            </w:r>
            <w:r>
              <w:rPr>
                <w:rStyle w:val="1139"/>
                <w:color w:val="0d0d0d"/>
                <w:highlight w:val="white"/>
                <w:u w:val="none"/>
              </w:rPr>
              <w:t xml:space="preserve">http://webofscience.com</w:t>
            </w:r>
            <w:r>
              <w:rPr>
                <w:rStyle w:val="1139"/>
                <w:color w:val="0d0d0d"/>
                <w:highlight w:val="white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pStyle w:val="1070"/>
              <w:ind w:left="158" w:firstLine="0"/>
              <w:tabs>
                <w:tab w:val="left" w:pos="0" w:leader="none"/>
              </w:tabs>
            </w:pPr>
            <w:r>
              <w:t xml:space="preserve">Университетская библиотека </w:t>
            </w:r>
            <w:r>
              <w:t xml:space="preserve">on-line</w:t>
            </w:r>
            <w:r>
              <w:t xml:space="preserve">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"https://biblioclub.ru/index.php?page=izd_n"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https://biblioclub.ru/index.php?page=izd_n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Электронная нефтегазовая библиотека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"http://elib.gubkin.ru/"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http://elib.gubkin.ru/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Президентская библиотека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"https://www.prlib.ru/"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https://www.prlib.ru/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Российская национальная библиотека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"http://nlr.ru/"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http://nlr.ru/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Российская государственная библиотека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"https://www.rsl.ru/"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https://www.rsl.ru/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fldChar w:fldCharType="begin"/>
            </w:r>
            <w:r>
              <w:instrText xml:space="preserve">HYPERLINK "http://www.inion.ru/"</w:instrText>
            </w:r>
            <w:r>
              <w:fldChar w:fldCharType="separate"/>
            </w:r>
            <w:r>
              <w:t xml:space="preserve">Институт научной информации по общественным наукам РАН (ИНИОН)</w:t>
            </w:r>
            <w:r>
              <w:fldChar w:fldCharType="end"/>
            </w:r>
            <w:r>
              <w:t xml:space="preserve">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"http://inion.ru/"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http://inion.ru/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ind w:left="158" w:firstLine="0"/>
              <w:tabs>
                <w:tab w:val="left" w:pos="851" w:leader="none"/>
              </w:tabs>
            </w:pPr>
            <w:r>
              <w:fldChar w:fldCharType="begin"/>
            </w:r>
            <w:r>
              <w:instrText xml:space="preserve">HYPERLINK "http://www.pl.spb.ru/"</w:instrText>
            </w:r>
            <w:r>
              <w:fldChar w:fldCharType="separate"/>
            </w:r>
            <w:r>
              <w:t xml:space="preserve">Центральная городская публичная библиотека им. В.В. Маяковского</w:t>
            </w:r>
            <w:r>
              <w:fldChar w:fldCharType="end"/>
            </w:r>
            <w:r/>
          </w:p>
          <w:p>
            <w:pPr>
              <w:ind w:left="158" w:firstLine="0"/>
              <w:tabs>
                <w:tab w:val="left" w:pos="0" w:leader="none"/>
              </w:tabs>
            </w:pP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"https://pl.spb.ru/"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https://pl.spb.ru/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vMerge w:val="restart"/>
            <w:textDirection w:val="lrTb"/>
            <w:noWrap w:val="false"/>
          </w:tcPr>
          <w:p>
            <w:pPr>
              <w:ind w:left="158" w:firstLine="0"/>
              <w:tabs>
                <w:tab w:val="left" w:pos="0" w:leader="none"/>
              </w:tabs>
            </w:pPr>
            <w:r>
              <w:t xml:space="preserve">База данных о библиотечных фондах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"file:///C:/ЦентрЭнергПрава/ОПОП_Корп_конкур%20и%20энерг%20право_2019/РПД_2019/WorldCat"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WorldCat</w:t>
            </w:r>
            <w:r>
              <w:rPr>
                <w:rStyle w:val="1139"/>
                <w:u w:val="none"/>
              </w:rPr>
              <w:fldChar w:fldCharType="end"/>
            </w:r>
            <w:r>
              <w:t xml:space="preserve"> </w:t>
            </w:r>
            <w:r>
              <w:rPr>
                <w:rStyle w:val="1139"/>
                <w:u w:val="none"/>
              </w:rPr>
              <w:fldChar w:fldCharType="begin"/>
            </w:r>
            <w:r>
              <w:rPr>
                <w:rStyle w:val="1139"/>
                <w:u w:val="none"/>
              </w:rPr>
              <w:instrText xml:space="preserve">HYPERLINK "https://www.worldcat.org/"</w:instrText>
            </w:r>
            <w:r>
              <w:rPr>
                <w:rStyle w:val="1139"/>
                <w:u w:val="none"/>
              </w:rPr>
              <w:fldChar w:fldCharType="separate"/>
            </w:r>
            <w:r>
              <w:rPr>
                <w:rStyle w:val="1139"/>
                <w:u w:val="none"/>
              </w:rPr>
              <w:t xml:space="preserve">https://www.worldcat.org/</w:t>
            </w:r>
            <w:r>
              <w:rPr>
                <w:rStyle w:val="1139"/>
                <w:u w:val="none"/>
              </w:rPr>
              <w:fldChar w:fldCharType="end"/>
            </w:r>
            <w:r/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  <w:r>
        <w:rPr>
          <w:sz w:val="28"/>
        </w:rPr>
      </w:r>
      <w:r>
        <w:rPr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Style w:val="1133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</w:t>
            </w:r>
            <w:r/>
          </w:p>
          <w:p>
            <w:pPr>
              <w:jc w:val="center"/>
              <w:widowControl w:val="off"/>
            </w:pPr>
            <w: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</w:rPr>
            </w:pPr>
            <w:r>
              <w:t xml:space="preserve">Наименование ИСС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color w:val="0d0d0d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t xml:space="preserve">www.consultant.ru</w:t>
            </w:r>
            <w:r>
              <w:rPr>
                <w:color w:val="0d0d0d"/>
              </w:rPr>
              <w:t xml:space="preserve">)</w:t>
            </w:r>
            <w:r/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rPr>
                <w:color w:val="0d0d0d"/>
              </w:rPr>
              <w:t xml:space="preserve">Справочная правовая система «ГАРАНТ» -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HYPERLINK "http://www.garant.ru"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 xml:space="preserve">http://www.garant.ru</w:t>
            </w:r>
            <w:r>
              <w:rPr>
                <w:color w:val="0000ff"/>
              </w:rPr>
              <w:fldChar w:fldCharType="end"/>
            </w:r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d0d0d"/>
              </w:rPr>
            </w:pPr>
            <w:r>
              <w:t xml:space="preserve">Информационно-справочная система «Ко</w:t>
            </w:r>
            <w:r>
              <w:rPr>
                <w:color w:val="0d0d0d"/>
              </w:rPr>
              <w:t xml:space="preserve">декс» -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HYPERLINK "http://www.kodeks.ru"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 xml:space="preserve">http://www.kodeks.ru</w:t>
            </w:r>
            <w:r>
              <w:rPr>
                <w:color w:val="0000ff"/>
              </w:rPr>
              <w:fldChar w:fldCharType="end"/>
            </w:r>
            <w:r>
              <w:t xml:space="preserve"> </w:t>
            </w:r>
            <w:r>
              <w:rPr>
                <w:color w:val="0d0d0d"/>
              </w:rPr>
            </w:r>
            <w:r>
              <w:rPr>
                <w:color w:val="0d0d0d"/>
              </w:rPr>
            </w:r>
          </w:p>
        </w:tc>
      </w:tr>
    </w:tbl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 w:val="off"/>
        <w:rPr>
          <w:sz w:val="28"/>
        </w:rPr>
      </w:pPr>
      <w:r>
        <w:rPr>
          <w:sz w:val="28"/>
        </w:rPr>
        <w:t xml:space="preserve">Таблица 9.1.4 – Перечень электронных библиотечных систем (ЭБС) </w:t>
      </w:r>
      <w:r>
        <w:rPr>
          <w:sz w:val="28"/>
        </w:rPr>
      </w:r>
      <w:r>
        <w:rPr>
          <w:sz w:val="28"/>
        </w:rPr>
      </w:r>
    </w:p>
    <w:tbl>
      <w:tblPr>
        <w:tblStyle w:val="1133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76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ИСС </w:t>
            </w:r>
            <w:r>
              <w:rPr>
                <w:color w:val="0d0d0d"/>
                <w:sz w:val="28"/>
                <w:szCs w:val="28"/>
              </w:rPr>
            </w:r>
            <w:r>
              <w:rPr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IPR-books.ru -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"http://www.iprbookshop.ru/"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http://www.iprbookshop.ru/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Электронная библиотечная система</w:t>
            </w:r>
            <w:r>
              <w:rPr>
                <w:sz w:val="28"/>
                <w:szCs w:val="28"/>
              </w:rPr>
              <w:t xml:space="preserve"> Проспект </w:t>
            </w:r>
            <w:r>
              <w:rPr>
                <w:sz w:val="28"/>
                <w:szCs w:val="28"/>
              </w:rPr>
            </w:r>
            <w:hyperlink r:id="rId11" w:tooltip="http://ebs.prospekt.org/books" w:history="1">
              <w:r>
                <w:rPr>
                  <w:rStyle w:val="1028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lef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Юстицинформ </w:t>
            </w:r>
            <w:r>
              <w:rPr>
                <w:sz w:val="28"/>
                <w:szCs w:val="28"/>
              </w:rPr>
            </w:r>
            <w:hyperlink r:id="rId12" w:tooltip="https://elknigi.ru/" w:history="1">
              <w:r>
                <w:rPr>
                  <w:rStyle w:val="1028"/>
                  <w:sz w:val="28"/>
                  <w:szCs w:val="28"/>
                </w:rPr>
                <w:t xml:space="preserve">https://elknigi.ru/</w:t>
              </w:r>
              <w:r>
                <w:rPr>
                  <w:rStyle w:val="1028"/>
                  <w:sz w:val="28"/>
                  <w:szCs w:val="28"/>
                </w:rPr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BOOK.ru -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"http://www.book.ru"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http://www.book.ru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"http://www.urait.ru"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http://www.urait.ru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библиотечная система ЗНАНИУМ (ZNANIUM) - </w:t>
            </w:r>
            <w:r>
              <w:rPr>
                <w:color w:val="0000ff"/>
                <w:sz w:val="28"/>
                <w:szCs w:val="28"/>
              </w:rPr>
              <w:fldChar w:fldCharType="begin"/>
            </w:r>
            <w:r>
              <w:rPr>
                <w:color w:val="0000ff"/>
                <w:sz w:val="28"/>
                <w:szCs w:val="28"/>
              </w:rPr>
              <w:instrText xml:space="preserve">HYPERLINK "http://www.znanium.com"</w:instrText>
            </w:r>
            <w:r>
              <w:rPr>
                <w:color w:val="0000ff"/>
                <w:sz w:val="28"/>
                <w:szCs w:val="28"/>
              </w:rPr>
              <w:fldChar w:fldCharType="separate"/>
            </w:r>
            <w:r>
              <w:rPr>
                <w:color w:val="0000ff"/>
                <w:sz w:val="28"/>
                <w:szCs w:val="28"/>
              </w:rPr>
              <w:t xml:space="preserve">http://www.znanium.com</w:t>
            </w:r>
            <w:r>
              <w:rPr>
                <w:color w:val="0000ff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360" w:firstLine="720"/>
        <w:jc w:val="both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69" w:firstLine="0"/>
        <w:jc w:val="both"/>
        <w:keepNext/>
        <w:rPr>
          <w:b/>
          <w:sz w:val="28"/>
        </w:rPr>
        <w:outlineLvl w:val="2"/>
      </w:pPr>
      <w:r>
        <w:rPr>
          <w:b/>
          <w:sz w:val="28"/>
        </w:rPr>
        <w:t xml:space="preserve">9.2. </w:t>
      </w:r>
      <w:r>
        <w:rPr>
          <w:b/>
          <w:sz w:val="28"/>
        </w:rPr>
        <w:t xml:space="preserve">Материально-техническое обеспечение учебного процесса</w:t>
      </w:r>
      <w:r>
        <w:rPr>
          <w:b/>
          <w:sz w:val="28"/>
        </w:rPr>
      </w:r>
      <w:r>
        <w:rPr>
          <w:b/>
          <w:sz w:val="28"/>
        </w:rPr>
      </w:r>
    </w:p>
    <w:p>
      <w:pPr>
        <w:widowControl w:val="off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</w:t>
      </w:r>
      <w:r>
        <w:rPr>
          <w:sz w:val="28"/>
        </w:rPr>
      </w:r>
      <w:r>
        <w:rPr>
          <w:sz w:val="28"/>
        </w:rPr>
      </w:r>
    </w:p>
    <w:tbl>
      <w:tblPr>
        <w:tblStyle w:val="1133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63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Наименование ПО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pPr>
            <w:r/>
            <w:hyperlink r:id="rId13" w:tooltip="https://webinar.ru/" w:history="1">
              <w:r>
                <w:rPr>
                  <w:rStyle w:val="1028"/>
                  <w:rFonts w:ascii="Times New Roman" w:hAnsi="Times New Roman"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 (freeware)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</w:r>
          </w:p>
        </w:tc>
      </w:tr>
    </w:tbl>
    <w:p>
      <w:pPr>
        <w:ind w:left="714" w:firstLine="0"/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714" w:firstLine="0"/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714" w:firstLine="0"/>
        <w:jc w:val="both"/>
        <w:keepNext/>
        <w:rPr>
          <w:sz w:val="28"/>
        </w:rPr>
        <w:outlineLvl w:val="2"/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6"/>
        </w:numPr>
        <w:jc w:val="center"/>
        <w:rPr>
          <w:sz w:val="28"/>
        </w:rPr>
      </w:pPr>
      <w:r>
        <w:rPr>
          <w:b/>
          <w:sz w:val="28"/>
        </w:rPr>
        <w:t xml:space="preserve">ОСОБЕННОСТИ ОСВОЕНИЯ ДИСЦИПЛИНЫ ДЛЯ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ИНВАЛИДОВ И ЛИЦ С ОГРАНИЧЕННЫМИ ВОЗМОЖНОСТЯМИ ЗДОРОВЬЯ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22" w:lineRule="exact"/>
        <w:rPr>
          <w:color w:val="ff0000"/>
          <w:sz w:val="28"/>
        </w:rPr>
      </w:pPr>
      <w:r>
        <w:rPr>
          <w:color w:val="ff0000"/>
          <w:sz w:val="28"/>
        </w:rPr>
      </w:r>
      <w:r>
        <w:rPr>
          <w:color w:val="ff0000"/>
          <w:sz w:val="28"/>
        </w:rPr>
      </w:r>
      <w:r>
        <w:rPr>
          <w:color w:val="ff0000"/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</w:rPr>
      </w:r>
      <w:r>
        <w:rPr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</w:rPr>
      </w:r>
      <w:r>
        <w:rPr>
          <w:sz w:val="28"/>
        </w:rPr>
      </w:r>
    </w:p>
    <w:p>
      <w:pPr>
        <w:numPr>
          <w:ilvl w:val="0"/>
          <w:numId w:val="7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</w:rPr>
      </w:r>
      <w:r>
        <w:rPr>
          <w:sz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8"/>
        </w:rPr>
      </w:r>
      <w:r>
        <w:rPr>
          <w:sz w:val="28"/>
        </w:rPr>
      </w:r>
    </w:p>
    <w:p>
      <w:pPr>
        <w:jc w:val="center"/>
        <w:keepNext/>
        <w:tabs>
          <w:tab w:val="left" w:pos="0" w:leader="none"/>
        </w:tabs>
        <w:rPr>
          <w:b/>
          <w:color w:val="ff0000"/>
          <w:sz w:val="28"/>
        </w:rPr>
        <w:outlineLvl w:val="2"/>
      </w:pP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  <w:r>
        <w:rPr>
          <w:b/>
          <w:color w:val="ff0000"/>
          <w:sz w:val="28"/>
        </w:rPr>
      </w:r>
    </w:p>
    <w:p>
      <w:pPr>
        <w:pStyle w:val="1069"/>
        <w:numPr>
          <w:ilvl w:val="0"/>
          <w:numId w:val="6"/>
        </w:numPr>
        <w:jc w:val="center"/>
        <w:keepNext/>
        <w:widowControl w:val="off"/>
        <w:rPr>
          <w:b/>
          <w:sz w:val="28"/>
        </w:rPr>
        <w:outlineLvl w:val="2"/>
      </w:pPr>
      <w:r>
        <w:rPr>
          <w:b/>
          <w:sz w:val="28"/>
        </w:rPr>
        <w:t xml:space="preserve">ФОНД ОЦЕНОЧНЫХ СРЕДСТВ ДЛЯ ПРОВЕДЕНИЯ ТЕКУЩЕЙ И ПРОМЕЖУТОЧНОЙ АТТЕСТАЦИИ ОБУЧАЮЩИХСЯ ПО ДИСЦИПЛИНЕ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442" w:right="405" w:firstLine="0"/>
        <w:spacing w:before="94" w:line="240" w:lineRule="auto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  <w:t xml:space="preserve">Примерные темы коллоквиумов, докладов, эссе, дискуссий</w:t>
      </w:r>
      <w:r>
        <w:rPr>
          <w:b/>
          <w:sz w:val="28"/>
        </w:rPr>
        <w:t xml:space="preserve">, контрольных работ</w:t>
      </w:r>
      <w:r>
        <w:rPr>
          <w:b/>
          <w:sz w:val="28"/>
        </w:rPr>
        <w:t xml:space="preserve">: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69"/>
        <w:numPr>
          <w:ilvl w:val="0"/>
          <w:numId w:val="8"/>
        </w:numPr>
        <w:ind w:left="142" w:firstLine="0"/>
        <w:jc w:val="both"/>
        <w:rPr>
          <w:sz w:val="28"/>
        </w:rPr>
      </w:pPr>
      <w:r>
        <w:rPr>
          <w:sz w:val="28"/>
        </w:rPr>
        <w:t xml:space="preserve">Правовое обеспечение учета энергетических ресурсов. Интеллектуальная система учета энергетических ресурсов.</w:t>
      </w: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8"/>
        </w:numPr>
        <w:ind w:left="142" w:firstLine="0"/>
        <w:jc w:val="both"/>
        <w:rPr>
          <w:sz w:val="28"/>
        </w:rPr>
      </w:pPr>
      <w:r>
        <w:rPr>
          <w:sz w:val="28"/>
        </w:rPr>
        <w:t xml:space="preserve">Правовой режим энергетических объектов.</w:t>
      </w: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8"/>
        </w:numPr>
        <w:ind w:left="142" w:firstLine="0"/>
        <w:jc w:val="both"/>
        <w:rPr>
          <w:sz w:val="28"/>
        </w:rPr>
      </w:pPr>
      <w:r>
        <w:rPr>
          <w:sz w:val="28"/>
        </w:rPr>
        <w:t xml:space="preserve">Правовое положение субъектов частноправовых отношений в сфере энергетики.</w:t>
      </w: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8"/>
        </w:numPr>
        <w:ind w:left="142" w:firstLine="0"/>
        <w:jc w:val="both"/>
        <w:rPr>
          <w:sz w:val="28"/>
        </w:rPr>
      </w:pPr>
      <w:r>
        <w:rPr>
          <w:sz w:val="28"/>
        </w:rPr>
        <w:t xml:space="preserve">Система договорного  регулирования в сфере энергетики.</w:t>
      </w: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8"/>
        </w:numPr>
        <w:ind w:left="142" w:firstLine="0"/>
        <w:jc w:val="both"/>
        <w:rPr>
          <w:sz w:val="28"/>
        </w:rPr>
      </w:pPr>
      <w:r>
        <w:rPr>
          <w:sz w:val="28"/>
        </w:rPr>
        <w:t xml:space="preserve">Правое регулирование частноправовых отношений в нефтегазовом комплексе.</w:t>
      </w: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8"/>
        </w:numPr>
        <w:ind w:left="142" w:firstLine="0"/>
        <w:jc w:val="both"/>
        <w:rPr>
          <w:sz w:val="28"/>
        </w:rPr>
      </w:pPr>
      <w:r>
        <w:rPr>
          <w:sz w:val="28"/>
        </w:rPr>
        <w:t xml:space="preserve">Правовое регулирование частноправовых отношений в сфере электроэнергетики.</w:t>
      </w: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8"/>
        </w:numPr>
        <w:ind w:left="142" w:firstLine="0"/>
        <w:jc w:val="both"/>
        <w:rPr>
          <w:sz w:val="28"/>
        </w:rPr>
      </w:pPr>
      <w:r>
        <w:rPr>
          <w:sz w:val="28"/>
        </w:rPr>
        <w:t xml:space="preserve">Правовое регулирование частноправовых отношений в сфере теплоснабжения.</w:t>
      </w: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8"/>
        </w:numPr>
        <w:ind w:left="142" w:firstLine="0"/>
        <w:jc w:val="both"/>
        <w:rPr>
          <w:sz w:val="28"/>
        </w:rPr>
      </w:pPr>
      <w:r>
        <w:rPr>
          <w:sz w:val="28"/>
        </w:rPr>
        <w:t xml:space="preserve">Правовое регулирование частноправовых отношений в атомной отрасли.</w:t>
      </w:r>
      <w:r>
        <w:rPr>
          <w:sz w:val="28"/>
        </w:rPr>
      </w:r>
      <w:r>
        <w:rPr>
          <w:sz w:val="28"/>
        </w:rPr>
      </w:r>
    </w:p>
    <w:p>
      <w:pPr>
        <w:ind w:left="0" w:firstLine="0"/>
        <w:jc w:val="both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Примерные вопросы для экзамена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ind w:lef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1.Понятие и предмет энергетического права.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2.Методы и принципы энергетического права.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3.Источники энергетического права. Общая характеристика.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4.Правовой режим энергетических ресурсов как объектов отношений по поставке (купле-продаже).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5.Правовой режим энергетических ресурсов как объектов отношений по транспортировке.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6.Правовой режим энергетических ресурсов как объектов отношений по хранению.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7.Правовой режим энергетических объектов как объектов отношений по строительству.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8.Правовой режим энергетических объектов как объектов отношений купли-продажи.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9.Правовой режим энергетических объектов как объектов отношений по аренде.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10.Правовое положение субъектов частноправовых отношений в сфере энергетики. Общая характеристика. Классификации.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11.Правовое положение субъектов естественных монополий в сфере энергетики.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12.Правовое положение организации по управлению единой национальной (общероссийской) электрической сетью.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13.Правовое положение сетевых организаций.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14.Правовое положение энергосбытовых организаций в сфере электроэнергетики.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15. Правовое положение субъектов оптового рынка электрической энергии и мощности.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16. Правовое положение субъектов розничных рынков электрической энергии.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17.Правовое положение поставщиков газа.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18.Правовое положение покупателей газа.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19.Правовое положение газотранспортных организаций.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20.Правовое положение теплоснабжающих организаций.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21.Правовое положение теплосетевых организаций.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tabs>
          <w:tab w:val="left" w:pos="709" w:leader="none"/>
        </w:tabs>
        <w:rPr>
          <w:sz w:val="28"/>
        </w:rPr>
      </w:pPr>
      <w:r>
        <w:rPr>
          <w:sz w:val="28"/>
        </w:rPr>
        <w:t xml:space="preserve">22.Правовое положение эксплуатирующей </w:t>
      </w:r>
      <w:r>
        <w:rPr>
          <w:sz w:val="28"/>
        </w:rPr>
        <w:t xml:space="preserve">организации, осуществляющей деятельность в области использования атомной энергии.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23.Общая характеристика договорного регулирования в сфере энергетики.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24. Система договорного регулирования на оптовом рынке электрической энергии и мощности.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25. Договорное регулирование на розничных рынках электрической энергии.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26. Правила поставки газа.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27.</w:t>
      </w:r>
      <w:r>
        <w:rPr>
          <w:rStyle w:val="1028"/>
          <w:color w:val="000000"/>
          <w:sz w:val="28"/>
          <w:u w:val="none"/>
        </w:rPr>
        <w:fldChar w:fldCharType="begin"/>
      </w:r>
      <w:r>
        <w:rPr>
          <w:rStyle w:val="1028"/>
          <w:color w:val="000000"/>
          <w:sz w:val="28"/>
          <w:u w:val="none"/>
        </w:rPr>
        <w:instrText xml:space="preserve">HYPERLINK "https://login.consultant.ru/link/?req=doc&amp;base=LAW&amp;n=348336&amp;dst=100014&amp;field=134&amp;date=04.01.2022"</w:instrText>
      </w:r>
      <w:r>
        <w:rPr>
          <w:rStyle w:val="1028"/>
          <w:color w:val="000000"/>
          <w:sz w:val="28"/>
          <w:u w:val="none"/>
        </w:rPr>
        <w:fldChar w:fldCharType="separate"/>
      </w:r>
      <w:r>
        <w:rPr>
          <w:rStyle w:val="1028"/>
          <w:color w:val="000000"/>
          <w:sz w:val="28"/>
          <w:u w:val="none"/>
        </w:rPr>
        <w:t xml:space="preserve">Правила</w:t>
      </w:r>
      <w:r>
        <w:rPr>
          <w:rStyle w:val="1028"/>
          <w:color w:val="000000"/>
          <w:sz w:val="28"/>
          <w:u w:val="none"/>
        </w:rPr>
        <w:fldChar w:fldCharType="end"/>
      </w:r>
      <w:r>
        <w:rPr>
          <w:sz w:val="28"/>
        </w:rPr>
        <w:t xml:space="preserve"> поставки газа для обеспечения коммунально-бытовых нужд граждан.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28.</w:t>
      </w:r>
      <w:r>
        <w:rPr>
          <w:b/>
          <w:sz w:val="28"/>
        </w:rPr>
        <w:t xml:space="preserve"> </w:t>
      </w:r>
      <w:r>
        <w:rPr>
          <w:sz w:val="28"/>
        </w:rPr>
        <w:t xml:space="preserve">Собственность на ядерные материалы, ядерные установки, пункты хранения, радиационные источники и радиоактивные вещества.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29. Особенности управления и распоряжения имуществом и акциями организаций, осуществляющих деятельность в области использования атомной энергии.</w:t>
      </w:r>
      <w:r>
        <w:rPr>
          <w:sz w:val="28"/>
        </w:rPr>
      </w:r>
      <w:r>
        <w:rPr>
          <w:sz w:val="28"/>
        </w:rPr>
      </w:r>
    </w:p>
    <w:p>
      <w:pPr>
        <w:ind w:left="142" w:firstLine="0"/>
        <w:jc w:val="both"/>
        <w:rPr>
          <w:sz w:val="28"/>
        </w:rPr>
      </w:pPr>
      <w:r>
        <w:rPr>
          <w:sz w:val="28"/>
        </w:rPr>
        <w:t xml:space="preserve">30. Правовое положение организаций атомного</w:t>
      </w:r>
      <w:r>
        <w:rPr>
          <w:sz w:val="28"/>
        </w:rPr>
        <w:t xml:space="preserve"> энергопромышленного комплекса.</w:t>
      </w:r>
      <w:r>
        <w:rPr>
          <w:sz w:val="28"/>
        </w:rPr>
      </w:r>
      <w:r>
        <w:rPr>
          <w:sz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134" w:right="850" w:bottom="1134" w:left="1701" w:header="720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XO Thames">
    <w:panose1 w:val="02000603000000000000"/>
  </w:font>
  <w:font w:name="Arial">
    <w:panose1 w:val="020B0604020202020204"/>
  </w:font>
  <w:font w:name="MS Reference Sans Serif">
    <w:panose1 w:val="020B060403050404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915"/>
      <w:jc w:val="right"/>
    </w:pPr>
    <w:r/>
    <w:r/>
  </w:p>
  <w:p>
    <w:pPr>
      <w:pStyle w:val="9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1125"/>
      <w:jc w:val="left"/>
      <w:spacing w:line="12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436244" cy="194310"/>
              <wp:effectExtent l="0" t="0" r="0" b="0"/>
              <wp:wrapNone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436244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887"/>
                            <w:ind w:left="40" w:firstLine="0"/>
                            <w:jc w:val="center"/>
                            <w:spacing w:before="1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306.40pt;mso-position-horizontal:absolute;mso-position-vertical-relative:page;margin-top:35.35pt;mso-position-vertical:absolute;width:34.35pt;height:15.30pt;mso-wrap-distance-left:9.00pt;mso-wrap-distance-top:0.00pt;mso-wrap-distance-right:9.00pt;mso-wrap-distance-bottom:0.00pt;rotation:0;v-text-anchor:top;visibility:visible;" filled="f" stroked="f">
              <v:textbox inset="0,0,0,0">
                <w:txbxContent>
                  <w:p>
                    <w:pPr>
                      <w:pStyle w:val="887"/>
                      <w:ind w:left="40" w:firstLine="0"/>
                      <w:jc w:val="center"/>
                      <w:spacing w:before="10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58" w:hanging="493"/>
      </w:pPr>
    </w:lvl>
    <w:lvl w:ilvl="1">
      <w:start w:val="1"/>
      <w:numFmt w:val="decimal"/>
      <w:isLgl w:val="false"/>
      <w:suff w:val="tab"/>
      <w:lvlText w:val="%1.%2."/>
      <w:lvlJc w:val="left"/>
      <w:pPr>
        <w:ind w:left="958" w:hanging="493"/>
        <w:jc w:val="right"/>
      </w:pPr>
      <w:rPr>
        <w:rFonts w:ascii="Times New Roman" w:hAnsi="Times New Roman"/>
        <w:b/>
        <w:sz w:val="24"/>
      </w:rPr>
    </w:lvl>
    <w:lvl w:ilvl="2">
      <w:start w:val="1"/>
      <w:numFmt w:val="bullet"/>
      <w:isLgl w:val="false"/>
      <w:suff w:val="tab"/>
      <w:lvlText w:val=""/>
      <w:lvlJc w:val="left"/>
      <w:pPr>
        <w:ind w:left="442" w:hanging="708"/>
      </w:pPr>
      <w:rPr>
        <w:rFonts w:ascii="Symbol" w:hAnsi="Symbol"/>
        <w:sz w:val="28"/>
      </w:rPr>
    </w:lvl>
    <w:lvl w:ilvl="3">
      <w:start w:val="1"/>
      <w:numFmt w:val="bullet"/>
      <w:isLgl w:val="false"/>
      <w:suff w:val="tab"/>
      <w:lvlText w:val="•"/>
      <w:lvlJc w:val="left"/>
      <w:pPr>
        <w:ind w:left="3015" w:hanging="708"/>
      </w:pPr>
    </w:lvl>
    <w:lvl w:ilvl="4">
      <w:start w:val="1"/>
      <w:numFmt w:val="bullet"/>
      <w:isLgl w:val="false"/>
      <w:suff w:val="tab"/>
      <w:lvlText w:val="•"/>
      <w:lvlJc w:val="left"/>
      <w:pPr>
        <w:ind w:left="4043" w:hanging="708"/>
      </w:pPr>
    </w:lvl>
    <w:lvl w:ilvl="5">
      <w:start w:val="1"/>
      <w:numFmt w:val="bullet"/>
      <w:isLgl w:val="false"/>
      <w:suff w:val="tab"/>
      <w:lvlText w:val="•"/>
      <w:lvlJc w:val="left"/>
      <w:pPr>
        <w:ind w:left="5071" w:hanging="708"/>
      </w:pPr>
    </w:lvl>
    <w:lvl w:ilvl="6">
      <w:start w:val="1"/>
      <w:numFmt w:val="bullet"/>
      <w:isLgl w:val="false"/>
      <w:suff w:val="tab"/>
      <w:lvlText w:val="•"/>
      <w:lvlJc w:val="left"/>
      <w:pPr>
        <w:ind w:left="6099" w:hanging="708"/>
      </w:pPr>
    </w:lvl>
    <w:lvl w:ilvl="7">
      <w:start w:val="1"/>
      <w:numFmt w:val="bullet"/>
      <w:isLgl w:val="false"/>
      <w:suff w:val="tab"/>
      <w:lvlText w:val="•"/>
      <w:lvlJc w:val="left"/>
      <w:pPr>
        <w:ind w:left="7127" w:hanging="708"/>
      </w:pPr>
    </w:lvl>
    <w:lvl w:ilvl="8">
      <w:start w:val="1"/>
      <w:numFmt w:val="bullet"/>
      <w:isLgl w:val="false"/>
      <w:suff w:val="tab"/>
      <w:lvlText w:val="•"/>
      <w:lvlJc w:val="left"/>
      <w:pPr>
        <w:ind w:left="8155" w:hanging="708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5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35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7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8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12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1122"/>
    <w:link w:val="1020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1122"/>
    <w:link w:val="1120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1122"/>
    <w:link w:val="926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1122"/>
    <w:link w:val="1112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5 Char"/>
    <w:basedOn w:val="1122"/>
    <w:link w:val="100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>
    <w:name w:val="Heading 6 Char"/>
    <w:basedOn w:val="1122"/>
    <w:link w:val="1132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88"/>
    <w:next w:val="888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1122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88"/>
    <w:next w:val="888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1122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88"/>
    <w:next w:val="888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1122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character" w:styleId="745">
    <w:name w:val="Title Char"/>
    <w:basedOn w:val="1122"/>
    <w:link w:val="1110"/>
    <w:uiPriority w:val="10"/>
    <w:rPr>
      <w:sz w:val="48"/>
      <w:szCs w:val="48"/>
    </w:rPr>
  </w:style>
  <w:style w:type="character" w:styleId="746">
    <w:name w:val="Subtitle Char"/>
    <w:basedOn w:val="1122"/>
    <w:link w:val="1108"/>
    <w:uiPriority w:val="11"/>
    <w:rPr>
      <w:sz w:val="24"/>
      <w:szCs w:val="24"/>
    </w:rPr>
  </w:style>
  <w:style w:type="paragraph" w:styleId="747">
    <w:name w:val="Quote"/>
    <w:basedOn w:val="888"/>
    <w:next w:val="888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88"/>
    <w:next w:val="888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1122"/>
    <w:link w:val="1064"/>
    <w:uiPriority w:val="99"/>
  </w:style>
  <w:style w:type="character" w:styleId="752">
    <w:name w:val="Footer Char"/>
    <w:basedOn w:val="1122"/>
    <w:link w:val="916"/>
    <w:uiPriority w:val="99"/>
  </w:style>
  <w:style w:type="paragraph" w:styleId="753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16"/>
    <w:uiPriority w:val="99"/>
  </w:style>
  <w:style w:type="table" w:styleId="755">
    <w:name w:val="Table Grid Light"/>
    <w:basedOn w:val="11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11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11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11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11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11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0">
    <w:name w:val="footnote text"/>
    <w:basedOn w:val="888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paragraph" w:styleId="882">
    <w:name w:val="endnote text"/>
    <w:basedOn w:val="888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basedOn w:val="1122"/>
    <w:uiPriority w:val="99"/>
    <w:semiHidden/>
    <w:unhideWhenUsed/>
    <w:rPr>
      <w:vertAlign w:val="superscript"/>
    </w:rPr>
  </w:style>
  <w:style w:type="paragraph" w:styleId="885">
    <w:name w:val="TOC Heading"/>
    <w:uiPriority w:val="39"/>
    <w:unhideWhenUsed/>
  </w:style>
  <w:style w:type="paragraph" w:styleId="886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7" w:default="1">
    <w:name w:val="Normal"/>
    <w:link w:val="888"/>
    <w:uiPriority w:val="0"/>
    <w:qFormat/>
    <w:rPr>
      <w:rFonts w:ascii="Times New Roman" w:hAnsi="Times New Roman"/>
      <w:sz w:val="24"/>
    </w:rPr>
  </w:style>
  <w:style w:type="character" w:styleId="888" w:default="1">
    <w:name w:val="Normal"/>
    <w:link w:val="887"/>
    <w:rPr>
      <w:rFonts w:ascii="Times New Roman" w:hAnsi="Times New Roman"/>
      <w:sz w:val="24"/>
    </w:rPr>
  </w:style>
  <w:style w:type="paragraph" w:styleId="889">
    <w:name w:val="WW-Базовый"/>
    <w:link w:val="890"/>
    <w:pPr>
      <w:spacing w:line="100" w:lineRule="atLeast"/>
    </w:pPr>
    <w:rPr>
      <w:rFonts w:ascii="Times New Roman" w:hAnsi="Times New Roman"/>
      <w:color w:val="000000"/>
      <w:sz w:val="24"/>
    </w:rPr>
  </w:style>
  <w:style w:type="character" w:styleId="890">
    <w:name w:val="WW-Базовый"/>
    <w:link w:val="889"/>
    <w:rPr>
      <w:rFonts w:ascii="Times New Roman" w:hAnsi="Times New Roman"/>
      <w:color w:val="000000"/>
      <w:sz w:val="24"/>
    </w:rPr>
  </w:style>
  <w:style w:type="paragraph" w:styleId="891">
    <w:name w:val="Font Style11"/>
    <w:link w:val="892"/>
    <w:rPr>
      <w:rFonts w:ascii="Times New Roman" w:hAnsi="Times New Roman"/>
      <w:sz w:val="22"/>
    </w:rPr>
  </w:style>
  <w:style w:type="character" w:styleId="892">
    <w:name w:val="Font Style11"/>
    <w:link w:val="891"/>
    <w:rPr>
      <w:rFonts w:ascii="Times New Roman" w:hAnsi="Times New Roman"/>
      <w:sz w:val="22"/>
    </w:rPr>
  </w:style>
  <w:style w:type="paragraph" w:styleId="893">
    <w:name w:val="toc 2"/>
    <w:basedOn w:val="887"/>
    <w:next w:val="887"/>
    <w:link w:val="894"/>
    <w:uiPriority w:val="39"/>
    <w:pPr>
      <w:ind w:left="200" w:firstLine="0"/>
    </w:pPr>
    <w:rPr>
      <w:sz w:val="20"/>
    </w:rPr>
  </w:style>
  <w:style w:type="character" w:styleId="894">
    <w:name w:val="toc 2"/>
    <w:basedOn w:val="888"/>
    <w:link w:val="893"/>
    <w:rPr>
      <w:sz w:val="20"/>
    </w:rPr>
  </w:style>
  <w:style w:type="paragraph" w:styleId="895">
    <w:name w:val="Основной текст (39)1"/>
    <w:basedOn w:val="887"/>
    <w:link w:val="896"/>
    <w:pPr>
      <w:jc w:val="both"/>
      <w:spacing w:after="60" w:line="240" w:lineRule="atLeast"/>
    </w:pPr>
    <w:rPr>
      <w:i/>
      <w:sz w:val="20"/>
    </w:rPr>
  </w:style>
  <w:style w:type="character" w:styleId="896">
    <w:name w:val="Основной текст (39)1"/>
    <w:basedOn w:val="888"/>
    <w:link w:val="895"/>
    <w:rPr>
      <w:i/>
      <w:sz w:val="20"/>
    </w:rPr>
  </w:style>
  <w:style w:type="paragraph" w:styleId="897">
    <w:name w:val="Подпись к таблице (2)1"/>
    <w:basedOn w:val="887"/>
    <w:link w:val="898"/>
    <w:pPr>
      <w:spacing w:line="240" w:lineRule="atLeast"/>
    </w:pPr>
    <w:rPr>
      <w:b/>
      <w:sz w:val="27"/>
    </w:rPr>
  </w:style>
  <w:style w:type="character" w:styleId="898">
    <w:name w:val="Подпись к таблице (2)1"/>
    <w:basedOn w:val="888"/>
    <w:link w:val="897"/>
    <w:rPr>
      <w:b/>
      <w:sz w:val="27"/>
    </w:rPr>
  </w:style>
  <w:style w:type="paragraph" w:styleId="899">
    <w:name w:val="Основной текст (6) + Полужирный1"/>
    <w:link w:val="900"/>
    <w:rPr>
      <w:rFonts w:ascii="Times New Roman" w:hAnsi="Times New Roman"/>
      <w:b/>
      <w:i w:val="0"/>
      <w:sz w:val="27"/>
      <w:highlight w:val="white"/>
    </w:rPr>
  </w:style>
  <w:style w:type="character" w:styleId="900">
    <w:name w:val="Основной текст (6) + Полужирный1"/>
    <w:link w:val="899"/>
    <w:rPr>
      <w:rFonts w:ascii="Times New Roman" w:hAnsi="Times New Roman"/>
      <w:b/>
      <w:i w:val="0"/>
      <w:sz w:val="27"/>
      <w:highlight w:val="white"/>
    </w:rPr>
  </w:style>
  <w:style w:type="paragraph" w:styleId="901">
    <w:name w:val="toc 4"/>
    <w:next w:val="887"/>
    <w:link w:val="90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902">
    <w:name w:val="toc 4"/>
    <w:link w:val="901"/>
    <w:rPr>
      <w:rFonts w:ascii="XO Thames" w:hAnsi="XO Thames"/>
      <w:sz w:val="28"/>
    </w:rPr>
  </w:style>
  <w:style w:type="paragraph" w:styleId="903">
    <w:name w:val="Font Style17"/>
    <w:link w:val="904"/>
    <w:rPr>
      <w:rFonts w:ascii="Times New Roman" w:hAnsi="Times New Roman"/>
      <w:sz w:val="26"/>
    </w:rPr>
  </w:style>
  <w:style w:type="character" w:styleId="904">
    <w:name w:val="Font Style17"/>
    <w:link w:val="903"/>
    <w:rPr>
      <w:rFonts w:ascii="Times New Roman" w:hAnsi="Times New Roman"/>
      <w:sz w:val="26"/>
    </w:rPr>
  </w:style>
  <w:style w:type="paragraph" w:styleId="905">
    <w:name w:val="toc 6"/>
    <w:next w:val="887"/>
    <w:link w:val="90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906">
    <w:name w:val="toc 6"/>
    <w:link w:val="905"/>
    <w:rPr>
      <w:rFonts w:ascii="XO Thames" w:hAnsi="XO Thames"/>
      <w:sz w:val="28"/>
    </w:rPr>
  </w:style>
  <w:style w:type="paragraph" w:styleId="907">
    <w:name w:val="Основной текст (5) + 13"/>
    <w:link w:val="908"/>
    <w:rPr>
      <w:rFonts w:ascii="Times New Roman" w:hAnsi="Times New Roman"/>
      <w:b/>
      <w:strike w:val="0"/>
      <w:sz w:val="27"/>
      <w:highlight w:val="white"/>
      <w:u w:val="none"/>
    </w:rPr>
  </w:style>
  <w:style w:type="character" w:styleId="908">
    <w:name w:val="Основной текст (5) + 13"/>
    <w:link w:val="907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909">
    <w:name w:val="toc 7"/>
    <w:next w:val="887"/>
    <w:link w:val="91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910">
    <w:name w:val="toc 7"/>
    <w:link w:val="909"/>
    <w:rPr>
      <w:rFonts w:ascii="XO Thames" w:hAnsi="XO Thames"/>
      <w:sz w:val="28"/>
    </w:rPr>
  </w:style>
  <w:style w:type="paragraph" w:styleId="911">
    <w:name w:val="Подпись к таблице1"/>
    <w:basedOn w:val="887"/>
    <w:link w:val="912"/>
    <w:pPr>
      <w:spacing w:line="240" w:lineRule="atLeast"/>
    </w:pPr>
    <w:rPr>
      <w:sz w:val="27"/>
    </w:rPr>
  </w:style>
  <w:style w:type="character" w:styleId="912">
    <w:name w:val="Подпись к таблице1"/>
    <w:basedOn w:val="888"/>
    <w:link w:val="911"/>
    <w:rPr>
      <w:sz w:val="27"/>
    </w:rPr>
  </w:style>
  <w:style w:type="paragraph" w:styleId="913">
    <w:name w:val="Report_Main"/>
    <w:basedOn w:val="887"/>
    <w:link w:val="914"/>
  </w:style>
  <w:style w:type="character" w:styleId="914">
    <w:name w:val="Report_Main"/>
    <w:basedOn w:val="888"/>
    <w:link w:val="913"/>
  </w:style>
  <w:style w:type="paragraph" w:styleId="915">
    <w:name w:val="Footer"/>
    <w:basedOn w:val="887"/>
    <w:link w:val="916"/>
    <w:pPr>
      <w:tabs>
        <w:tab w:val="center" w:pos="4677" w:leader="none"/>
        <w:tab w:val="right" w:pos="9355" w:leader="none"/>
      </w:tabs>
    </w:pPr>
  </w:style>
  <w:style w:type="character" w:styleId="916">
    <w:name w:val="Footer"/>
    <w:basedOn w:val="888"/>
    <w:link w:val="915"/>
  </w:style>
  <w:style w:type="paragraph" w:styleId="917">
    <w:name w:val="Style12"/>
    <w:basedOn w:val="887"/>
    <w:link w:val="918"/>
    <w:pPr>
      <w:jc w:val="both"/>
      <w:spacing w:line="331" w:lineRule="exact"/>
      <w:widowControl w:val="off"/>
    </w:pPr>
  </w:style>
  <w:style w:type="character" w:styleId="918">
    <w:name w:val="Style12"/>
    <w:basedOn w:val="888"/>
    <w:link w:val="917"/>
  </w:style>
  <w:style w:type="paragraph" w:styleId="919">
    <w:name w:val="Style5"/>
    <w:basedOn w:val="887"/>
    <w:link w:val="920"/>
    <w:pPr>
      <w:jc w:val="both"/>
      <w:widowControl w:val="off"/>
    </w:pPr>
  </w:style>
  <w:style w:type="character" w:styleId="920">
    <w:name w:val="Style5"/>
    <w:basedOn w:val="888"/>
    <w:link w:val="919"/>
  </w:style>
  <w:style w:type="paragraph" w:styleId="921">
    <w:name w:val="Body Text Indent 2"/>
    <w:basedOn w:val="887"/>
    <w:link w:val="922"/>
    <w:pPr>
      <w:ind w:left="3261" w:firstLine="0"/>
      <w:jc w:val="right"/>
    </w:pPr>
    <w:rPr>
      <w:sz w:val="20"/>
    </w:rPr>
  </w:style>
  <w:style w:type="character" w:styleId="922">
    <w:name w:val="Body Text Indent 2"/>
    <w:basedOn w:val="888"/>
    <w:link w:val="921"/>
    <w:rPr>
      <w:sz w:val="20"/>
    </w:rPr>
  </w:style>
  <w:style w:type="paragraph" w:styleId="923">
    <w:name w:val="Endnote"/>
    <w:basedOn w:val="887"/>
    <w:link w:val="924"/>
    <w:pPr>
      <w:widowControl w:val="off"/>
    </w:pPr>
    <w:rPr>
      <w:rFonts w:ascii="Calibri" w:hAnsi="Calibri"/>
      <w:sz w:val="20"/>
    </w:rPr>
  </w:style>
  <w:style w:type="character" w:styleId="924">
    <w:name w:val="Endnote"/>
    <w:basedOn w:val="888"/>
    <w:link w:val="923"/>
    <w:rPr>
      <w:rFonts w:ascii="Calibri" w:hAnsi="Calibri"/>
      <w:sz w:val="20"/>
    </w:rPr>
  </w:style>
  <w:style w:type="paragraph" w:styleId="925">
    <w:name w:val="Heading 3"/>
    <w:basedOn w:val="887"/>
    <w:next w:val="887"/>
    <w:link w:val="926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styleId="926">
    <w:name w:val="Heading 3"/>
    <w:basedOn w:val="888"/>
    <w:link w:val="925"/>
    <w:rPr>
      <w:rFonts w:ascii="Cambria" w:hAnsi="Cambria"/>
      <w:b/>
      <w:sz w:val="26"/>
    </w:rPr>
  </w:style>
  <w:style w:type="paragraph" w:styleId="927">
    <w:name w:val="Заголовок №5 (4)"/>
    <w:basedOn w:val="887"/>
    <w:link w:val="928"/>
    <w:pPr>
      <w:jc w:val="both"/>
      <w:spacing w:before="300" w:after="720" w:line="240" w:lineRule="atLeast"/>
      <w:outlineLvl w:val="4"/>
    </w:pPr>
    <w:rPr>
      <w:sz w:val="27"/>
    </w:rPr>
  </w:style>
  <w:style w:type="character" w:styleId="928">
    <w:name w:val="Заголовок №5 (4)"/>
    <w:basedOn w:val="888"/>
    <w:link w:val="927"/>
    <w:rPr>
      <w:sz w:val="27"/>
    </w:rPr>
  </w:style>
  <w:style w:type="paragraph" w:styleId="929">
    <w:name w:val="Style31"/>
    <w:basedOn w:val="887"/>
    <w:link w:val="930"/>
    <w:pPr>
      <w:ind w:left="0" w:firstLine="677"/>
      <w:jc w:val="both"/>
      <w:spacing w:line="326" w:lineRule="exact"/>
      <w:widowControl w:val="off"/>
    </w:pPr>
  </w:style>
  <w:style w:type="character" w:styleId="930">
    <w:name w:val="Style31"/>
    <w:basedOn w:val="888"/>
    <w:link w:val="929"/>
  </w:style>
  <w:style w:type="paragraph" w:styleId="931">
    <w:name w:val="highlight"/>
    <w:basedOn w:val="1121"/>
    <w:link w:val="932"/>
  </w:style>
  <w:style w:type="character" w:styleId="932">
    <w:name w:val="highlight"/>
    <w:basedOn w:val="1122"/>
    <w:link w:val="931"/>
  </w:style>
  <w:style w:type="paragraph" w:styleId="933">
    <w:name w:val="Table Paragraph"/>
    <w:basedOn w:val="887"/>
    <w:link w:val="934"/>
    <w:pPr>
      <w:widowControl w:val="off"/>
    </w:pPr>
    <w:rPr>
      <w:sz w:val="22"/>
    </w:rPr>
  </w:style>
  <w:style w:type="character" w:styleId="934">
    <w:name w:val="Table Paragraph"/>
    <w:basedOn w:val="888"/>
    <w:link w:val="933"/>
    <w:rPr>
      <w:sz w:val="22"/>
    </w:rPr>
  </w:style>
  <w:style w:type="paragraph" w:styleId="935">
    <w:name w:val="CharStyle98"/>
    <w:link w:val="936"/>
    <w:rPr>
      <w:rFonts w:ascii="Times New Roman" w:hAnsi="Times New Roman"/>
      <w:b/>
      <w:i w:val="0"/>
      <w:smallCaps w:val="0"/>
      <w:sz w:val="22"/>
    </w:rPr>
  </w:style>
  <w:style w:type="character" w:styleId="936">
    <w:name w:val="CharStyle98"/>
    <w:link w:val="935"/>
    <w:rPr>
      <w:rFonts w:ascii="Times New Roman" w:hAnsi="Times New Roman"/>
      <w:b/>
      <w:i w:val="0"/>
      <w:smallCaps w:val="0"/>
      <w:sz w:val="22"/>
    </w:rPr>
  </w:style>
  <w:style w:type="paragraph" w:styleId="937">
    <w:name w:val="Normal (Web)"/>
    <w:basedOn w:val="887"/>
    <w:link w:val="938"/>
    <w:pPr>
      <w:jc w:val="both"/>
      <w:spacing w:before="100" w:after="150"/>
      <w:widowControl w:val="off"/>
      <w:tabs>
        <w:tab w:val="left" w:pos="0" w:leader="none"/>
        <w:tab w:val="left" w:pos="317" w:leader="none"/>
        <w:tab w:val="right" w:pos="10348" w:leader="dot"/>
      </w:tabs>
    </w:pPr>
    <w:rPr>
      <w:color w:val="171718"/>
      <w:highlight w:val="white"/>
    </w:rPr>
  </w:style>
  <w:style w:type="character" w:styleId="938">
    <w:name w:val="Normal (Web)"/>
    <w:basedOn w:val="888"/>
    <w:link w:val="937"/>
    <w:rPr>
      <w:color w:val="171718"/>
      <w:highlight w:val="white"/>
    </w:rPr>
  </w:style>
  <w:style w:type="paragraph" w:styleId="939">
    <w:name w:val="Основной текст (3)"/>
    <w:basedOn w:val="887"/>
    <w:link w:val="940"/>
    <w:pPr>
      <w:spacing w:before="420" w:after="120" w:line="465" w:lineRule="exact"/>
      <w:widowControl w:val="off"/>
    </w:pPr>
    <w:rPr>
      <w:sz w:val="18"/>
    </w:rPr>
  </w:style>
  <w:style w:type="character" w:styleId="940">
    <w:name w:val="Основной текст (3)"/>
    <w:basedOn w:val="888"/>
    <w:link w:val="939"/>
    <w:rPr>
      <w:sz w:val="18"/>
    </w:rPr>
  </w:style>
  <w:style w:type="paragraph" w:styleId="941">
    <w:name w:val="Balloon Text"/>
    <w:basedOn w:val="887"/>
    <w:link w:val="942"/>
    <w:rPr>
      <w:rFonts w:ascii="Tahoma" w:hAnsi="Tahoma"/>
      <w:sz w:val="16"/>
    </w:rPr>
  </w:style>
  <w:style w:type="character" w:styleId="942">
    <w:name w:val="Balloon Text"/>
    <w:basedOn w:val="888"/>
    <w:link w:val="941"/>
    <w:rPr>
      <w:rFonts w:ascii="Tahoma" w:hAnsi="Tahoma"/>
      <w:sz w:val="16"/>
    </w:rPr>
  </w:style>
  <w:style w:type="paragraph" w:styleId="943">
    <w:name w:val="Основной текст (6)1"/>
    <w:basedOn w:val="887"/>
    <w:link w:val="944"/>
    <w:pPr>
      <w:spacing w:line="240" w:lineRule="atLeast"/>
    </w:pPr>
    <w:rPr>
      <w:sz w:val="20"/>
    </w:rPr>
  </w:style>
  <w:style w:type="character" w:styleId="944">
    <w:name w:val="Основной текст (6)1"/>
    <w:basedOn w:val="888"/>
    <w:link w:val="943"/>
    <w:rPr>
      <w:sz w:val="20"/>
    </w:rPr>
  </w:style>
  <w:style w:type="paragraph" w:styleId="945">
    <w:name w:val="Заголовок №72"/>
    <w:link w:val="946"/>
    <w:rPr>
      <w:rFonts w:ascii="Times New Roman" w:hAnsi="Times New Roman"/>
      <w:b/>
      <w:sz w:val="27"/>
      <w:highlight w:val="white"/>
      <w:u w:val="single"/>
    </w:rPr>
  </w:style>
  <w:style w:type="character" w:styleId="946">
    <w:name w:val="Заголовок №72"/>
    <w:link w:val="945"/>
    <w:rPr>
      <w:rFonts w:ascii="Times New Roman" w:hAnsi="Times New Roman"/>
      <w:b/>
      <w:sz w:val="27"/>
      <w:highlight w:val="white"/>
      <w:u w:val="single"/>
    </w:rPr>
  </w:style>
  <w:style w:type="paragraph" w:styleId="947">
    <w:name w:val="Strong"/>
    <w:link w:val="948"/>
    <w:rPr>
      <w:b/>
    </w:rPr>
  </w:style>
  <w:style w:type="character" w:styleId="948">
    <w:name w:val="Strong"/>
    <w:link w:val="947"/>
    <w:rPr>
      <w:b/>
    </w:rPr>
  </w:style>
  <w:style w:type="paragraph" w:styleId="949">
    <w:name w:val="Основной текст (5)"/>
    <w:basedOn w:val="887"/>
    <w:link w:val="950"/>
    <w:pPr>
      <w:spacing w:line="240" w:lineRule="atLeast"/>
    </w:pPr>
    <w:rPr>
      <w:sz w:val="20"/>
    </w:rPr>
  </w:style>
  <w:style w:type="character" w:styleId="950">
    <w:name w:val="Основной текст (5)"/>
    <w:basedOn w:val="888"/>
    <w:link w:val="949"/>
    <w:rPr>
      <w:sz w:val="20"/>
    </w:rPr>
  </w:style>
  <w:style w:type="paragraph" w:styleId="951">
    <w:name w:val="Основной текст (39)"/>
    <w:link w:val="952"/>
    <w:rPr>
      <w:rFonts w:ascii="Times New Roman" w:hAnsi="Times New Roman"/>
      <w:i/>
      <w:highlight w:val="white"/>
      <w:u w:val="single"/>
    </w:rPr>
  </w:style>
  <w:style w:type="character" w:styleId="952">
    <w:name w:val="Основной текст (39)"/>
    <w:link w:val="951"/>
    <w:rPr>
      <w:rFonts w:ascii="Times New Roman" w:hAnsi="Times New Roman"/>
      <w:i/>
      <w:highlight w:val="white"/>
      <w:u w:val="single"/>
    </w:rPr>
  </w:style>
  <w:style w:type="paragraph" w:styleId="953">
    <w:name w:val="Подпись к таблице"/>
    <w:link w:val="954"/>
    <w:rPr>
      <w:rFonts w:ascii="Times New Roman" w:hAnsi="Times New Roman"/>
      <w:sz w:val="27"/>
      <w:highlight w:val="white"/>
      <w:u w:val="single"/>
    </w:rPr>
  </w:style>
  <w:style w:type="character" w:styleId="954">
    <w:name w:val="Подпись к таблице"/>
    <w:link w:val="953"/>
    <w:rPr>
      <w:rFonts w:ascii="Times New Roman" w:hAnsi="Times New Roman"/>
      <w:sz w:val="27"/>
      <w:highlight w:val="white"/>
      <w:u w:val="single"/>
    </w:rPr>
  </w:style>
  <w:style w:type="paragraph" w:styleId="955">
    <w:name w:val="Подзаголовок Знак1"/>
    <w:link w:val="956"/>
    <w:rPr>
      <w:rFonts w:ascii="Cambria" w:hAnsi="Cambria"/>
      <w:i/>
      <w:color w:val="4f81bd"/>
      <w:spacing w:val="15"/>
      <w:sz w:val="24"/>
    </w:rPr>
  </w:style>
  <w:style w:type="character" w:styleId="956">
    <w:name w:val="Подзаголовок Знак1"/>
    <w:link w:val="955"/>
    <w:rPr>
      <w:rFonts w:ascii="Cambria" w:hAnsi="Cambria"/>
      <w:i/>
      <w:color w:val="4f81bd"/>
      <w:spacing w:val="15"/>
      <w:sz w:val="24"/>
    </w:rPr>
  </w:style>
  <w:style w:type="paragraph" w:styleId="957">
    <w:name w:val="Font Style21"/>
    <w:link w:val="958"/>
    <w:rPr>
      <w:rFonts w:ascii="Times New Roman" w:hAnsi="Times New Roman"/>
      <w:b/>
      <w:sz w:val="26"/>
    </w:rPr>
  </w:style>
  <w:style w:type="character" w:styleId="958">
    <w:name w:val="Font Style21"/>
    <w:link w:val="957"/>
    <w:rPr>
      <w:rFonts w:ascii="Times New Roman" w:hAnsi="Times New Roman"/>
      <w:b/>
      <w:sz w:val="26"/>
    </w:rPr>
  </w:style>
  <w:style w:type="paragraph" w:styleId="959">
    <w:name w:val="Схема документа Знак1"/>
    <w:link w:val="960"/>
    <w:rPr>
      <w:rFonts w:ascii="Tahoma" w:hAnsi="Tahoma"/>
      <w:sz w:val="16"/>
    </w:rPr>
  </w:style>
  <w:style w:type="character" w:styleId="960">
    <w:name w:val="Схема документа Знак1"/>
    <w:link w:val="959"/>
    <w:rPr>
      <w:rFonts w:ascii="Tahoma" w:hAnsi="Tahoma"/>
      <w:sz w:val="16"/>
    </w:rPr>
  </w:style>
  <w:style w:type="paragraph" w:styleId="961">
    <w:name w:val="Default"/>
    <w:link w:val="962"/>
    <w:rPr>
      <w:rFonts w:ascii="Times New Roman" w:hAnsi="Times New Roman"/>
      <w:color w:val="000000"/>
      <w:sz w:val="24"/>
    </w:rPr>
  </w:style>
  <w:style w:type="character" w:styleId="962">
    <w:name w:val="Default"/>
    <w:link w:val="961"/>
    <w:rPr>
      <w:rFonts w:ascii="Times New Roman" w:hAnsi="Times New Roman"/>
      <w:color w:val="000000"/>
      <w:sz w:val="24"/>
    </w:rPr>
  </w:style>
  <w:style w:type="paragraph" w:styleId="963">
    <w:name w:val="Неразрешенное упоминание1"/>
    <w:basedOn w:val="1121"/>
    <w:link w:val="964"/>
    <w:rPr>
      <w:color w:val="605e5c"/>
      <w:shd w:val="clear" w:color="auto" w:fill="e1dfdd"/>
    </w:rPr>
  </w:style>
  <w:style w:type="character" w:styleId="964">
    <w:name w:val="Неразрешенное упоминание1"/>
    <w:basedOn w:val="1122"/>
    <w:link w:val="963"/>
    <w:rPr>
      <w:color w:val="605e5c"/>
      <w:shd w:val="clear" w:color="auto" w:fill="e1dfdd"/>
    </w:rPr>
  </w:style>
  <w:style w:type="paragraph" w:styleId="965">
    <w:name w:val="ConsPlusNormal"/>
    <w:link w:val="966"/>
    <w:pPr>
      <w:ind w:left="0" w:firstLine="720"/>
      <w:widowControl w:val="off"/>
    </w:pPr>
    <w:rPr>
      <w:rFonts w:ascii="Arial" w:hAnsi="Arial"/>
    </w:rPr>
  </w:style>
  <w:style w:type="character" w:styleId="966">
    <w:name w:val="ConsPlusNormal"/>
    <w:link w:val="965"/>
    <w:rPr>
      <w:rFonts w:ascii="Arial" w:hAnsi="Arial"/>
    </w:rPr>
  </w:style>
  <w:style w:type="paragraph" w:styleId="967">
    <w:name w:val="Основной текст (13) + Курсив1"/>
    <w:link w:val="968"/>
    <w:rPr>
      <w:rFonts w:ascii="Times New Roman" w:hAnsi="Times New Roman"/>
      <w:i/>
      <w:sz w:val="22"/>
      <w:highlight w:val="white"/>
    </w:rPr>
  </w:style>
  <w:style w:type="character" w:styleId="968">
    <w:name w:val="Основной текст (13) + Курсив1"/>
    <w:link w:val="967"/>
    <w:rPr>
      <w:rFonts w:ascii="Times New Roman" w:hAnsi="Times New Roman"/>
      <w:i/>
      <w:sz w:val="22"/>
      <w:highlight w:val="white"/>
    </w:rPr>
  </w:style>
  <w:style w:type="paragraph" w:styleId="969">
    <w:name w:val="Текст концевой сноски Знак1"/>
    <w:link w:val="970"/>
    <w:rPr>
      <w:rFonts w:ascii="Times New Roman" w:hAnsi="Times New Roman"/>
    </w:rPr>
  </w:style>
  <w:style w:type="character" w:styleId="970">
    <w:name w:val="Текст концевой сноски Знак1"/>
    <w:link w:val="969"/>
    <w:rPr>
      <w:rFonts w:ascii="Times New Roman" w:hAnsi="Times New Roman"/>
    </w:rPr>
  </w:style>
  <w:style w:type="paragraph" w:styleId="971">
    <w:name w:val="toc 3"/>
    <w:next w:val="887"/>
    <w:link w:val="97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972">
    <w:name w:val="toc 3"/>
    <w:link w:val="971"/>
    <w:rPr>
      <w:rFonts w:ascii="XO Thames" w:hAnsi="XO Thames"/>
      <w:sz w:val="28"/>
    </w:rPr>
  </w:style>
  <w:style w:type="paragraph" w:styleId="973">
    <w:name w:val="Style13"/>
    <w:basedOn w:val="887"/>
    <w:link w:val="974"/>
    <w:pPr>
      <w:jc w:val="center"/>
      <w:spacing w:line="335" w:lineRule="exact"/>
      <w:widowControl w:val="off"/>
    </w:pPr>
  </w:style>
  <w:style w:type="character" w:styleId="974">
    <w:name w:val="Style13"/>
    <w:basedOn w:val="888"/>
    <w:link w:val="973"/>
  </w:style>
  <w:style w:type="paragraph" w:styleId="975">
    <w:name w:val="Font Style93"/>
    <w:link w:val="976"/>
    <w:rPr>
      <w:rFonts w:ascii="Times New Roman" w:hAnsi="Times New Roman"/>
      <w:sz w:val="22"/>
    </w:rPr>
  </w:style>
  <w:style w:type="character" w:styleId="976">
    <w:name w:val="Font Style93"/>
    <w:link w:val="975"/>
    <w:rPr>
      <w:rFonts w:ascii="Times New Roman" w:hAnsi="Times New Roman"/>
      <w:sz w:val="22"/>
    </w:rPr>
  </w:style>
  <w:style w:type="paragraph" w:styleId="977">
    <w:name w:val="Заголовок №51"/>
    <w:basedOn w:val="887"/>
    <w:link w:val="978"/>
    <w:pPr>
      <w:jc w:val="both"/>
      <w:spacing w:before="540" w:line="298" w:lineRule="exact"/>
      <w:outlineLvl w:val="4"/>
    </w:pPr>
    <w:rPr>
      <w:b/>
      <w:sz w:val="27"/>
    </w:rPr>
  </w:style>
  <w:style w:type="character" w:styleId="978">
    <w:name w:val="Заголовок №51"/>
    <w:basedOn w:val="888"/>
    <w:link w:val="977"/>
    <w:rPr>
      <w:b/>
      <w:sz w:val="27"/>
    </w:rPr>
  </w:style>
  <w:style w:type="paragraph" w:styleId="979">
    <w:name w:val="FollowedHyperlink"/>
    <w:link w:val="980"/>
    <w:rPr>
      <w:color w:val="800080"/>
      <w:u w:val="single"/>
    </w:rPr>
  </w:style>
  <w:style w:type="character" w:styleId="980">
    <w:name w:val="FollowedHyperlink"/>
    <w:link w:val="979"/>
    <w:rPr>
      <w:color w:val="800080"/>
      <w:u w:val="single"/>
    </w:rPr>
  </w:style>
  <w:style w:type="paragraph" w:styleId="981">
    <w:name w:val="А - об"/>
    <w:basedOn w:val="887"/>
    <w:link w:val="982"/>
    <w:pPr>
      <w:ind w:left="0" w:firstLine="397"/>
      <w:spacing w:line="360" w:lineRule="auto"/>
    </w:pPr>
    <w:rPr>
      <w:b/>
      <w:sz w:val="20"/>
    </w:rPr>
  </w:style>
  <w:style w:type="character" w:styleId="982">
    <w:name w:val="А - об"/>
    <w:basedOn w:val="888"/>
    <w:link w:val="981"/>
    <w:rPr>
      <w:b/>
      <w:sz w:val="20"/>
    </w:rPr>
  </w:style>
  <w:style w:type="paragraph" w:styleId="983">
    <w:name w:val="Заголовок 1 Знак1"/>
    <w:link w:val="984"/>
    <w:rPr>
      <w:rFonts w:ascii="Cambria" w:hAnsi="Cambria"/>
      <w:b/>
      <w:color w:val="365f91"/>
      <w:sz w:val="28"/>
    </w:rPr>
  </w:style>
  <w:style w:type="character" w:styleId="984">
    <w:name w:val="Заголовок 1 Знак1"/>
    <w:link w:val="983"/>
    <w:rPr>
      <w:rFonts w:ascii="Cambria" w:hAnsi="Cambria"/>
      <w:b/>
      <w:color w:val="365f91"/>
      <w:sz w:val="28"/>
    </w:rPr>
  </w:style>
  <w:style w:type="paragraph" w:styleId="985">
    <w:name w:val="Style23"/>
    <w:basedOn w:val="887"/>
    <w:link w:val="986"/>
    <w:pPr>
      <w:jc w:val="center"/>
      <w:widowControl w:val="off"/>
    </w:pPr>
  </w:style>
  <w:style w:type="character" w:styleId="986">
    <w:name w:val="Style23"/>
    <w:basedOn w:val="888"/>
    <w:link w:val="985"/>
  </w:style>
  <w:style w:type="paragraph" w:styleId="987">
    <w:name w:val="Font Style49"/>
    <w:link w:val="988"/>
    <w:rPr>
      <w:rFonts w:ascii="Times New Roman" w:hAnsi="Times New Roman"/>
      <w:sz w:val="26"/>
    </w:rPr>
  </w:style>
  <w:style w:type="character" w:styleId="988">
    <w:name w:val="Font Style49"/>
    <w:link w:val="987"/>
    <w:rPr>
      <w:rFonts w:ascii="Times New Roman" w:hAnsi="Times New Roman"/>
      <w:sz w:val="26"/>
    </w:rPr>
  </w:style>
  <w:style w:type="paragraph" w:styleId="989">
    <w:name w:val="Основной текст (11) + Не курсив1"/>
    <w:link w:val="990"/>
    <w:rPr>
      <w:rFonts w:ascii="Times New Roman" w:hAnsi="Times New Roman"/>
      <w:i w:val="0"/>
      <w:spacing w:val="0"/>
      <w:sz w:val="22"/>
      <w:highlight w:val="white"/>
    </w:rPr>
  </w:style>
  <w:style w:type="character" w:styleId="990">
    <w:name w:val="Основной текст (11) + Не курсив1"/>
    <w:link w:val="989"/>
    <w:rPr>
      <w:rFonts w:ascii="Times New Roman" w:hAnsi="Times New Roman"/>
      <w:i w:val="0"/>
      <w:spacing w:val="0"/>
      <w:sz w:val="22"/>
      <w:highlight w:val="white"/>
    </w:rPr>
  </w:style>
  <w:style w:type="paragraph" w:styleId="991">
    <w:name w:val="Основной текст (24)"/>
    <w:basedOn w:val="887"/>
    <w:link w:val="992"/>
    <w:pPr>
      <w:spacing w:before="120" w:line="240" w:lineRule="atLeast"/>
    </w:pPr>
    <w:rPr>
      <w:rFonts w:ascii="MS Reference Sans Serif" w:hAnsi="MS Reference Sans Serif"/>
      <w:sz w:val="22"/>
    </w:rPr>
  </w:style>
  <w:style w:type="character" w:styleId="992">
    <w:name w:val="Основной текст (24)"/>
    <w:basedOn w:val="888"/>
    <w:link w:val="991"/>
    <w:rPr>
      <w:rFonts w:ascii="MS Reference Sans Serif" w:hAnsi="MS Reference Sans Serif"/>
      <w:sz w:val="22"/>
    </w:rPr>
  </w:style>
  <w:style w:type="paragraph" w:styleId="993">
    <w:name w:val="Font Style86"/>
    <w:link w:val="994"/>
    <w:rPr>
      <w:rFonts w:ascii="Times New Roman" w:hAnsi="Times New Roman"/>
      <w:i/>
      <w:sz w:val="26"/>
    </w:rPr>
  </w:style>
  <w:style w:type="character" w:styleId="994">
    <w:name w:val="Font Style86"/>
    <w:link w:val="993"/>
    <w:rPr>
      <w:rFonts w:ascii="Times New Roman" w:hAnsi="Times New Roman"/>
      <w:i/>
      <w:sz w:val="26"/>
    </w:rPr>
  </w:style>
  <w:style w:type="paragraph" w:styleId="995">
    <w:name w:val="Font Style76"/>
    <w:link w:val="996"/>
    <w:rPr>
      <w:rFonts w:ascii="Times New Roman" w:hAnsi="Times New Roman"/>
      <w:sz w:val="26"/>
    </w:rPr>
  </w:style>
  <w:style w:type="character" w:styleId="996">
    <w:name w:val="Font Style76"/>
    <w:link w:val="995"/>
    <w:rPr>
      <w:rFonts w:ascii="Times New Roman" w:hAnsi="Times New Roman"/>
      <w:sz w:val="26"/>
    </w:rPr>
  </w:style>
  <w:style w:type="paragraph" w:styleId="997">
    <w:name w:val="Font Style26"/>
    <w:link w:val="998"/>
    <w:rPr>
      <w:rFonts w:ascii="Times New Roman" w:hAnsi="Times New Roman"/>
      <w:sz w:val="18"/>
    </w:rPr>
  </w:style>
  <w:style w:type="character" w:styleId="998">
    <w:name w:val="Font Style26"/>
    <w:link w:val="997"/>
    <w:rPr>
      <w:rFonts w:ascii="Times New Roman" w:hAnsi="Times New Roman"/>
      <w:sz w:val="18"/>
    </w:rPr>
  </w:style>
  <w:style w:type="paragraph" w:styleId="999">
    <w:name w:val="apple-converted-space"/>
    <w:link w:val="1000"/>
  </w:style>
  <w:style w:type="character" w:styleId="1000">
    <w:name w:val="apple-converted-space"/>
    <w:link w:val="999"/>
  </w:style>
  <w:style w:type="paragraph" w:styleId="1001">
    <w:name w:val="Font Style13"/>
    <w:link w:val="1002"/>
    <w:rPr>
      <w:rFonts w:ascii="Times New Roman" w:hAnsi="Times New Roman"/>
      <w:sz w:val="26"/>
    </w:rPr>
  </w:style>
  <w:style w:type="character" w:styleId="1002">
    <w:name w:val="Font Style13"/>
    <w:link w:val="1001"/>
    <w:rPr>
      <w:rFonts w:ascii="Times New Roman" w:hAnsi="Times New Roman"/>
      <w:sz w:val="26"/>
    </w:rPr>
  </w:style>
  <w:style w:type="paragraph" w:styleId="1003">
    <w:name w:val="Heading 5"/>
    <w:basedOn w:val="887"/>
    <w:next w:val="887"/>
    <w:link w:val="1004"/>
    <w:uiPriority w:val="9"/>
    <w:qFormat/>
    <w:pPr>
      <w:spacing w:before="240" w:after="60"/>
      <w:outlineLvl w:val="4"/>
    </w:pPr>
    <w:rPr>
      <w:b/>
      <w:i/>
      <w:sz w:val="26"/>
    </w:rPr>
  </w:style>
  <w:style w:type="character" w:styleId="1004">
    <w:name w:val="Heading 5"/>
    <w:basedOn w:val="888"/>
    <w:link w:val="1003"/>
    <w:rPr>
      <w:b/>
      <w:i/>
      <w:sz w:val="26"/>
    </w:rPr>
  </w:style>
  <w:style w:type="paragraph" w:styleId="1005">
    <w:name w:val="Основной текст (16)"/>
    <w:basedOn w:val="887"/>
    <w:link w:val="1006"/>
    <w:pPr>
      <w:spacing w:line="250" w:lineRule="exact"/>
    </w:pPr>
    <w:rPr>
      <w:b/>
      <w:i/>
      <w:sz w:val="22"/>
    </w:rPr>
  </w:style>
  <w:style w:type="character" w:styleId="1006">
    <w:name w:val="Основной текст (16)"/>
    <w:basedOn w:val="888"/>
    <w:link w:val="1005"/>
    <w:rPr>
      <w:b/>
      <w:i/>
      <w:sz w:val="22"/>
    </w:rPr>
  </w:style>
  <w:style w:type="paragraph" w:styleId="1007">
    <w:name w:val="Основной текст (18)"/>
    <w:basedOn w:val="887"/>
    <w:link w:val="1008"/>
    <w:pPr>
      <w:jc w:val="center"/>
      <w:spacing w:line="259" w:lineRule="exact"/>
    </w:pPr>
    <w:rPr>
      <w:i/>
      <w:sz w:val="20"/>
    </w:rPr>
  </w:style>
  <w:style w:type="character" w:styleId="1008">
    <w:name w:val="Основной текст (18)"/>
    <w:basedOn w:val="888"/>
    <w:link w:val="1007"/>
    <w:rPr>
      <w:i/>
      <w:sz w:val="20"/>
    </w:rPr>
  </w:style>
  <w:style w:type="paragraph" w:styleId="1009">
    <w:name w:val="Document Map"/>
    <w:basedOn w:val="887"/>
    <w:link w:val="1010"/>
    <w:pPr>
      <w:widowControl w:val="off"/>
    </w:pPr>
    <w:rPr>
      <w:rFonts w:ascii="Tahoma" w:hAnsi="Tahoma"/>
      <w:sz w:val="16"/>
    </w:rPr>
  </w:style>
  <w:style w:type="character" w:styleId="1010">
    <w:name w:val="Document Map"/>
    <w:basedOn w:val="888"/>
    <w:link w:val="1009"/>
    <w:rPr>
      <w:rFonts w:ascii="Tahoma" w:hAnsi="Tahoma"/>
      <w:sz w:val="16"/>
    </w:rPr>
  </w:style>
  <w:style w:type="paragraph" w:styleId="1011">
    <w:name w:val="Основной текст (6)3"/>
    <w:link w:val="1012"/>
    <w:rPr>
      <w:rFonts w:ascii="Times New Roman" w:hAnsi="Times New Roman"/>
      <w:highlight w:val="white"/>
    </w:rPr>
  </w:style>
  <w:style w:type="character" w:styleId="1012">
    <w:name w:val="Основной текст (6)3"/>
    <w:link w:val="1011"/>
    <w:rPr>
      <w:rFonts w:ascii="Times New Roman" w:hAnsi="Times New Roman"/>
      <w:highlight w:val="white"/>
    </w:rPr>
  </w:style>
  <w:style w:type="paragraph" w:styleId="1013">
    <w:name w:val="Основной текст (6)"/>
    <w:basedOn w:val="887"/>
    <w:link w:val="1014"/>
    <w:pPr>
      <w:spacing w:before="300" w:after="780" w:line="240" w:lineRule="atLeast"/>
    </w:pPr>
    <w:rPr>
      <w:i/>
      <w:sz w:val="27"/>
    </w:rPr>
  </w:style>
  <w:style w:type="character" w:styleId="1014">
    <w:name w:val="Основной текст (6)"/>
    <w:basedOn w:val="888"/>
    <w:link w:val="1013"/>
    <w:rPr>
      <w:i/>
      <w:sz w:val="27"/>
    </w:rPr>
  </w:style>
  <w:style w:type="paragraph" w:styleId="1015">
    <w:name w:val="Font Style38"/>
    <w:link w:val="1016"/>
    <w:rPr>
      <w:rFonts w:ascii="Times New Roman" w:hAnsi="Times New Roman"/>
      <w:sz w:val="26"/>
    </w:rPr>
  </w:style>
  <w:style w:type="character" w:styleId="1016">
    <w:name w:val="Font Style38"/>
    <w:link w:val="1015"/>
    <w:rPr>
      <w:rFonts w:ascii="Times New Roman" w:hAnsi="Times New Roman"/>
      <w:sz w:val="26"/>
    </w:rPr>
  </w:style>
  <w:style w:type="paragraph" w:styleId="1017">
    <w:name w:val="Font Style75"/>
    <w:link w:val="1018"/>
    <w:rPr>
      <w:rFonts w:ascii="Times New Roman" w:hAnsi="Times New Roman"/>
      <w:b/>
      <w:sz w:val="26"/>
    </w:rPr>
  </w:style>
  <w:style w:type="character" w:styleId="1018">
    <w:name w:val="Font Style75"/>
    <w:link w:val="1017"/>
    <w:rPr>
      <w:rFonts w:ascii="Times New Roman" w:hAnsi="Times New Roman"/>
      <w:b/>
      <w:sz w:val="26"/>
    </w:rPr>
  </w:style>
  <w:style w:type="paragraph" w:styleId="1019">
    <w:name w:val="Heading 1"/>
    <w:basedOn w:val="887"/>
    <w:next w:val="887"/>
    <w:link w:val="1020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character" w:styleId="1020">
    <w:name w:val="Heading 1"/>
    <w:basedOn w:val="888"/>
    <w:link w:val="1019"/>
    <w:rPr>
      <w:rFonts w:ascii="Arial" w:hAnsi="Arial"/>
      <w:b/>
      <w:sz w:val="32"/>
    </w:rPr>
  </w:style>
  <w:style w:type="paragraph" w:styleId="1021">
    <w:name w:val="Заголовок №73"/>
    <w:link w:val="1022"/>
    <w:rPr>
      <w:rFonts w:ascii="Times New Roman" w:hAnsi="Times New Roman"/>
      <w:b/>
      <w:sz w:val="27"/>
      <w:highlight w:val="white"/>
    </w:rPr>
  </w:style>
  <w:style w:type="character" w:styleId="1022">
    <w:name w:val="Заголовок №73"/>
    <w:link w:val="1021"/>
    <w:rPr>
      <w:rFonts w:ascii="Times New Roman" w:hAnsi="Times New Roman"/>
      <w:b/>
      <w:sz w:val="27"/>
      <w:highlight w:val="white"/>
    </w:rPr>
  </w:style>
  <w:style w:type="paragraph" w:styleId="1023">
    <w:name w:val="Заявления"/>
    <w:basedOn w:val="887"/>
    <w:link w:val="1024"/>
    <w:pPr>
      <w:ind w:left="0" w:firstLine="851"/>
      <w:jc w:val="both"/>
    </w:pPr>
  </w:style>
  <w:style w:type="character" w:styleId="1024">
    <w:name w:val="Заявления"/>
    <w:basedOn w:val="888"/>
    <w:link w:val="1023"/>
  </w:style>
  <w:style w:type="paragraph" w:styleId="1025">
    <w:name w:val="annotation subject"/>
    <w:basedOn w:val="1103"/>
    <w:next w:val="1103"/>
    <w:link w:val="1026"/>
    <w:rPr>
      <w:b/>
    </w:rPr>
  </w:style>
  <w:style w:type="character" w:styleId="1026">
    <w:name w:val="annotation subject"/>
    <w:basedOn w:val="1104"/>
    <w:link w:val="1025"/>
    <w:rPr>
      <w:b/>
    </w:rPr>
  </w:style>
  <w:style w:type="paragraph" w:styleId="1027">
    <w:name w:val="Hyperlink"/>
    <w:link w:val="1028"/>
    <w:rPr>
      <w:color w:val="0000ff"/>
      <w:u w:val="single"/>
    </w:rPr>
  </w:style>
  <w:style w:type="character" w:styleId="1028">
    <w:name w:val="Hyperlink"/>
    <w:link w:val="1027"/>
    <w:rPr>
      <w:color w:val="0000ff"/>
      <w:u w:val="single"/>
    </w:rPr>
  </w:style>
  <w:style w:type="paragraph" w:styleId="1029">
    <w:name w:val="Footnote"/>
    <w:basedOn w:val="887"/>
    <w:link w:val="1030"/>
    <w:pPr>
      <w:spacing w:after="200" w:line="276" w:lineRule="auto"/>
    </w:pPr>
    <w:rPr>
      <w:rFonts w:ascii="Calibri" w:hAnsi="Calibri"/>
      <w:sz w:val="20"/>
    </w:rPr>
  </w:style>
  <w:style w:type="character" w:styleId="1030">
    <w:name w:val="Footnote"/>
    <w:basedOn w:val="888"/>
    <w:link w:val="1029"/>
    <w:rPr>
      <w:rFonts w:ascii="Calibri" w:hAnsi="Calibri"/>
      <w:sz w:val="20"/>
    </w:rPr>
  </w:style>
  <w:style w:type="paragraph" w:styleId="1031">
    <w:name w:val="Font Style37"/>
    <w:link w:val="1032"/>
    <w:rPr>
      <w:rFonts w:ascii="Times New Roman" w:hAnsi="Times New Roman"/>
      <w:b/>
      <w:sz w:val="26"/>
    </w:rPr>
  </w:style>
  <w:style w:type="character" w:styleId="1032">
    <w:name w:val="Font Style37"/>
    <w:link w:val="1031"/>
    <w:rPr>
      <w:rFonts w:ascii="Times New Roman" w:hAnsi="Times New Roman"/>
      <w:b/>
      <w:sz w:val="26"/>
    </w:rPr>
  </w:style>
  <w:style w:type="paragraph" w:styleId="1033">
    <w:name w:val="Основной текст (6) + Не курсив1"/>
    <w:link w:val="1034"/>
    <w:rPr>
      <w:rFonts w:ascii="Times New Roman" w:hAnsi="Times New Roman"/>
      <w:i w:val="0"/>
      <w:sz w:val="27"/>
      <w:highlight w:val="white"/>
    </w:rPr>
  </w:style>
  <w:style w:type="character" w:styleId="1034">
    <w:name w:val="Основной текст (6) + Не курсив1"/>
    <w:link w:val="1033"/>
    <w:rPr>
      <w:rFonts w:ascii="Times New Roman" w:hAnsi="Times New Roman"/>
      <w:i w:val="0"/>
      <w:sz w:val="27"/>
      <w:highlight w:val="white"/>
    </w:rPr>
  </w:style>
  <w:style w:type="paragraph" w:styleId="1035">
    <w:name w:val="toc 1"/>
    <w:basedOn w:val="887"/>
    <w:next w:val="887"/>
    <w:link w:val="1036"/>
    <w:uiPriority w:val="39"/>
  </w:style>
  <w:style w:type="character" w:styleId="1036">
    <w:name w:val="toc 1"/>
    <w:basedOn w:val="888"/>
    <w:link w:val="1035"/>
  </w:style>
  <w:style w:type="paragraph" w:styleId="1037">
    <w:name w:val="Style3"/>
    <w:basedOn w:val="887"/>
    <w:link w:val="1038"/>
    <w:pPr>
      <w:spacing w:line="322" w:lineRule="exact"/>
      <w:widowControl w:val="off"/>
    </w:pPr>
  </w:style>
  <w:style w:type="character" w:styleId="1038">
    <w:name w:val="Style3"/>
    <w:basedOn w:val="888"/>
    <w:link w:val="1037"/>
  </w:style>
  <w:style w:type="paragraph" w:styleId="1039">
    <w:name w:val="Style35"/>
    <w:basedOn w:val="887"/>
    <w:link w:val="1040"/>
    <w:pPr>
      <w:widowControl w:val="off"/>
    </w:pPr>
  </w:style>
  <w:style w:type="character" w:styleId="1040">
    <w:name w:val="Style35"/>
    <w:basedOn w:val="888"/>
    <w:link w:val="1039"/>
  </w:style>
  <w:style w:type="paragraph" w:styleId="1041">
    <w:name w:val="Header and Footer"/>
    <w:link w:val="1042"/>
    <w:pPr>
      <w:jc w:val="both"/>
      <w:spacing w:line="240" w:lineRule="auto"/>
    </w:pPr>
    <w:rPr>
      <w:rFonts w:ascii="XO Thames" w:hAnsi="XO Thames"/>
      <w:sz w:val="20"/>
    </w:rPr>
  </w:style>
  <w:style w:type="character" w:styleId="1042">
    <w:name w:val="Header and Footer"/>
    <w:link w:val="1041"/>
    <w:rPr>
      <w:rFonts w:ascii="XO Thames" w:hAnsi="XO Thames"/>
      <w:sz w:val="20"/>
    </w:rPr>
  </w:style>
  <w:style w:type="paragraph" w:styleId="1043">
    <w:name w:val="headertext"/>
    <w:basedOn w:val="887"/>
    <w:link w:val="1044"/>
    <w:pPr>
      <w:spacing w:beforeAutospacing="1" w:afterAutospacing="1"/>
    </w:pPr>
  </w:style>
  <w:style w:type="character" w:styleId="1044">
    <w:name w:val="headertext"/>
    <w:basedOn w:val="888"/>
    <w:link w:val="1043"/>
  </w:style>
  <w:style w:type="paragraph" w:styleId="1045">
    <w:name w:val="Обычный1"/>
    <w:link w:val="1046"/>
    <w:rPr>
      <w:rFonts w:ascii="Times New Roman" w:hAnsi="Times New Roman"/>
    </w:rPr>
  </w:style>
  <w:style w:type="character" w:styleId="1046">
    <w:name w:val="Обычный1"/>
    <w:link w:val="1045"/>
    <w:rPr>
      <w:rFonts w:ascii="Times New Roman" w:hAnsi="Times New Roman"/>
    </w:rPr>
  </w:style>
  <w:style w:type="paragraph" w:styleId="1047">
    <w:name w:val="Font Style35"/>
    <w:link w:val="1048"/>
    <w:rPr>
      <w:rFonts w:ascii="Times New Roman" w:hAnsi="Times New Roman"/>
      <w:sz w:val="26"/>
    </w:rPr>
  </w:style>
  <w:style w:type="character" w:styleId="1048">
    <w:name w:val="Font Style35"/>
    <w:link w:val="1047"/>
    <w:rPr>
      <w:rFonts w:ascii="Times New Roman" w:hAnsi="Times New Roman"/>
      <w:sz w:val="26"/>
    </w:rPr>
  </w:style>
  <w:style w:type="paragraph" w:styleId="1049">
    <w:name w:val="Font Style84"/>
    <w:link w:val="1050"/>
    <w:rPr>
      <w:rFonts w:ascii="Times New Roman" w:hAnsi="Times New Roman"/>
      <w:b/>
      <w:i/>
      <w:sz w:val="26"/>
    </w:rPr>
  </w:style>
  <w:style w:type="character" w:styleId="1050">
    <w:name w:val="Font Style84"/>
    <w:link w:val="1049"/>
    <w:rPr>
      <w:rFonts w:ascii="Times New Roman" w:hAnsi="Times New Roman"/>
      <w:b/>
      <w:i/>
      <w:sz w:val="26"/>
    </w:rPr>
  </w:style>
  <w:style w:type="paragraph" w:styleId="1051">
    <w:name w:val="Emphasis"/>
    <w:link w:val="1052"/>
    <w:rPr>
      <w:i/>
    </w:rPr>
  </w:style>
  <w:style w:type="character" w:styleId="1052">
    <w:name w:val="Emphasis"/>
    <w:link w:val="1051"/>
    <w:rPr>
      <w:i/>
    </w:rPr>
  </w:style>
  <w:style w:type="paragraph" w:styleId="1053">
    <w:name w:val="Font Style15"/>
    <w:link w:val="1054"/>
    <w:rPr>
      <w:rFonts w:ascii="Times New Roman" w:hAnsi="Times New Roman"/>
      <w:sz w:val="26"/>
    </w:rPr>
  </w:style>
  <w:style w:type="character" w:styleId="1054">
    <w:name w:val="Font Style15"/>
    <w:link w:val="1053"/>
    <w:rPr>
      <w:rFonts w:ascii="Times New Roman" w:hAnsi="Times New Roman"/>
      <w:sz w:val="26"/>
    </w:rPr>
  </w:style>
  <w:style w:type="paragraph" w:styleId="1055">
    <w:name w:val="Основной текст (18) + Не курсив"/>
    <w:link w:val="1056"/>
    <w:rPr>
      <w:rFonts w:ascii="Times New Roman" w:hAnsi="Times New Roman"/>
      <w:i w:val="0"/>
      <w:highlight w:val="white"/>
    </w:rPr>
  </w:style>
  <w:style w:type="character" w:styleId="1056">
    <w:name w:val="Основной текст (18) + Не курсив"/>
    <w:link w:val="1055"/>
    <w:rPr>
      <w:rFonts w:ascii="Times New Roman" w:hAnsi="Times New Roman"/>
      <w:i w:val="0"/>
      <w:highlight w:val="white"/>
    </w:rPr>
  </w:style>
  <w:style w:type="paragraph" w:styleId="1057">
    <w:name w:val="toc 9"/>
    <w:next w:val="887"/>
    <w:link w:val="105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1058">
    <w:name w:val="toc 9"/>
    <w:link w:val="1057"/>
    <w:rPr>
      <w:rFonts w:ascii="XO Thames" w:hAnsi="XO Thames"/>
      <w:sz w:val="28"/>
    </w:rPr>
  </w:style>
  <w:style w:type="paragraph" w:styleId="1059">
    <w:name w:val="Основной текст (2)1"/>
    <w:basedOn w:val="887"/>
    <w:link w:val="1060"/>
    <w:pPr>
      <w:spacing w:after="180" w:line="240" w:lineRule="atLeast"/>
    </w:pPr>
    <w:rPr>
      <w:b/>
      <w:sz w:val="27"/>
    </w:rPr>
  </w:style>
  <w:style w:type="character" w:styleId="1060">
    <w:name w:val="Основной текст (2)1"/>
    <w:basedOn w:val="888"/>
    <w:link w:val="1059"/>
    <w:rPr>
      <w:b/>
      <w:sz w:val="27"/>
    </w:rPr>
  </w:style>
  <w:style w:type="paragraph" w:styleId="1061">
    <w:name w:val="Основной текст (13)"/>
    <w:basedOn w:val="887"/>
    <w:link w:val="1062"/>
    <w:pPr>
      <w:ind w:left="740" w:hanging="740"/>
      <w:jc w:val="both"/>
      <w:spacing w:line="240" w:lineRule="atLeast"/>
    </w:pPr>
    <w:rPr>
      <w:sz w:val="22"/>
    </w:rPr>
  </w:style>
  <w:style w:type="character" w:styleId="1062">
    <w:name w:val="Основной текст (13)"/>
    <w:basedOn w:val="888"/>
    <w:link w:val="1061"/>
    <w:rPr>
      <w:sz w:val="22"/>
    </w:rPr>
  </w:style>
  <w:style w:type="paragraph" w:styleId="1063">
    <w:name w:val="Header"/>
    <w:basedOn w:val="887"/>
    <w:link w:val="1064"/>
    <w:pPr>
      <w:tabs>
        <w:tab w:val="center" w:pos="4677" w:leader="none"/>
        <w:tab w:val="right" w:pos="9355" w:leader="none"/>
      </w:tabs>
    </w:pPr>
  </w:style>
  <w:style w:type="character" w:styleId="1064">
    <w:name w:val="Header"/>
    <w:basedOn w:val="888"/>
    <w:link w:val="1063"/>
  </w:style>
  <w:style w:type="paragraph" w:styleId="1065">
    <w:name w:val="Font Style39"/>
    <w:link w:val="1066"/>
    <w:rPr>
      <w:rFonts w:ascii="Times New Roman" w:hAnsi="Times New Roman"/>
      <w:sz w:val="18"/>
    </w:rPr>
  </w:style>
  <w:style w:type="character" w:styleId="1066">
    <w:name w:val="Font Style39"/>
    <w:link w:val="1065"/>
    <w:rPr>
      <w:rFonts w:ascii="Times New Roman" w:hAnsi="Times New Roman"/>
      <w:sz w:val="18"/>
    </w:rPr>
  </w:style>
  <w:style w:type="paragraph" w:styleId="1067">
    <w:name w:val="CharStyle0"/>
    <w:link w:val="1068"/>
    <w:rPr>
      <w:rFonts w:ascii="Times New Roman" w:hAnsi="Times New Roman"/>
      <w:b w:val="0"/>
      <w:i w:val="0"/>
      <w:smallCaps w:val="0"/>
      <w:sz w:val="24"/>
    </w:rPr>
  </w:style>
  <w:style w:type="character" w:styleId="1068">
    <w:name w:val="CharStyle0"/>
    <w:link w:val="1067"/>
    <w:rPr>
      <w:rFonts w:ascii="Times New Roman" w:hAnsi="Times New Roman"/>
      <w:b w:val="0"/>
      <w:i w:val="0"/>
      <w:smallCaps w:val="0"/>
      <w:sz w:val="24"/>
    </w:rPr>
  </w:style>
  <w:style w:type="paragraph" w:styleId="1069">
    <w:name w:val="List Paragraph"/>
    <w:basedOn w:val="887"/>
    <w:link w:val="1070"/>
    <w:pPr>
      <w:ind w:left="708" w:firstLine="0"/>
    </w:pPr>
  </w:style>
  <w:style w:type="character" w:styleId="1070">
    <w:name w:val="List Paragraph"/>
    <w:basedOn w:val="888"/>
    <w:link w:val="1069"/>
  </w:style>
  <w:style w:type="paragraph" w:styleId="1071">
    <w:name w:val="toc 8"/>
    <w:next w:val="887"/>
    <w:link w:val="107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1072">
    <w:name w:val="toc 8"/>
    <w:link w:val="1071"/>
    <w:rPr>
      <w:rFonts w:ascii="XO Thames" w:hAnsi="XO Thames"/>
      <w:sz w:val="28"/>
    </w:rPr>
  </w:style>
  <w:style w:type="paragraph" w:styleId="1073">
    <w:name w:val="Заголовок №74"/>
    <w:link w:val="1074"/>
    <w:rPr>
      <w:rFonts w:ascii="Times New Roman" w:hAnsi="Times New Roman"/>
      <w:b/>
      <w:sz w:val="27"/>
      <w:highlight w:val="white"/>
    </w:rPr>
  </w:style>
  <w:style w:type="character" w:styleId="1074">
    <w:name w:val="Заголовок №74"/>
    <w:link w:val="1073"/>
    <w:rPr>
      <w:rFonts w:ascii="Times New Roman" w:hAnsi="Times New Roman"/>
      <w:b/>
      <w:sz w:val="27"/>
      <w:highlight w:val="white"/>
    </w:rPr>
  </w:style>
  <w:style w:type="paragraph" w:styleId="1075">
    <w:name w:val="Основной текст (11)"/>
    <w:basedOn w:val="887"/>
    <w:link w:val="1076"/>
    <w:pPr>
      <w:spacing w:line="274" w:lineRule="exact"/>
    </w:pPr>
    <w:rPr>
      <w:i/>
      <w:sz w:val="22"/>
    </w:rPr>
  </w:style>
  <w:style w:type="character" w:styleId="1076">
    <w:name w:val="Основной текст (11)"/>
    <w:basedOn w:val="888"/>
    <w:link w:val="1075"/>
    <w:rPr>
      <w:i/>
      <w:sz w:val="22"/>
    </w:rPr>
  </w:style>
  <w:style w:type="paragraph" w:styleId="1077">
    <w:name w:val="Font Style36"/>
    <w:link w:val="1078"/>
    <w:rPr>
      <w:rFonts w:ascii="Times New Roman" w:hAnsi="Times New Roman"/>
      <w:sz w:val="28"/>
    </w:rPr>
  </w:style>
  <w:style w:type="character" w:styleId="1078">
    <w:name w:val="Font Style36"/>
    <w:link w:val="1077"/>
    <w:rPr>
      <w:rFonts w:ascii="Times New Roman" w:hAnsi="Times New Roman"/>
      <w:sz w:val="28"/>
    </w:rPr>
  </w:style>
  <w:style w:type="paragraph" w:styleId="1079">
    <w:name w:val="Style58"/>
    <w:basedOn w:val="887"/>
    <w:link w:val="1080"/>
    <w:pPr>
      <w:widowControl w:val="off"/>
    </w:pPr>
  </w:style>
  <w:style w:type="character" w:styleId="1080">
    <w:name w:val="Style58"/>
    <w:basedOn w:val="888"/>
    <w:link w:val="1079"/>
  </w:style>
  <w:style w:type="paragraph" w:styleId="1081">
    <w:name w:val="Заголовок №71"/>
    <w:basedOn w:val="887"/>
    <w:link w:val="1082"/>
    <w:pPr>
      <w:spacing w:line="482" w:lineRule="exact"/>
      <w:outlineLvl w:val="6"/>
    </w:pPr>
    <w:rPr>
      <w:b/>
      <w:sz w:val="27"/>
    </w:rPr>
  </w:style>
  <w:style w:type="character" w:styleId="1082">
    <w:name w:val="Заголовок №71"/>
    <w:basedOn w:val="888"/>
    <w:link w:val="1081"/>
    <w:rPr>
      <w:b/>
      <w:sz w:val="27"/>
    </w:rPr>
  </w:style>
  <w:style w:type="paragraph" w:styleId="1083">
    <w:name w:val="txt"/>
    <w:basedOn w:val="887"/>
    <w:link w:val="1084"/>
    <w:pPr>
      <w:spacing w:beforeAutospacing="1" w:afterAutospacing="1"/>
    </w:pPr>
  </w:style>
  <w:style w:type="character" w:styleId="1084">
    <w:name w:val="txt"/>
    <w:basedOn w:val="888"/>
    <w:link w:val="1083"/>
  </w:style>
  <w:style w:type="paragraph" w:styleId="1085">
    <w:name w:val="toc 5"/>
    <w:next w:val="887"/>
    <w:link w:val="1086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1086">
    <w:name w:val="toc 5"/>
    <w:link w:val="1085"/>
    <w:rPr>
      <w:rFonts w:ascii="XO Thames" w:hAnsi="XO Thames"/>
      <w:sz w:val="28"/>
    </w:rPr>
  </w:style>
  <w:style w:type="paragraph" w:styleId="1087">
    <w:name w:val="Основной текст (6) + Не курсив2"/>
    <w:link w:val="1088"/>
    <w:rPr>
      <w:rFonts w:ascii="Times New Roman" w:hAnsi="Times New Roman"/>
      <w:i w:val="0"/>
      <w:sz w:val="27"/>
      <w:highlight w:val="white"/>
    </w:rPr>
  </w:style>
  <w:style w:type="character" w:styleId="1088">
    <w:name w:val="Основной текст (6) + Не курсив2"/>
    <w:link w:val="1087"/>
    <w:rPr>
      <w:rFonts w:ascii="Times New Roman" w:hAnsi="Times New Roman"/>
      <w:i w:val="0"/>
      <w:sz w:val="27"/>
      <w:highlight w:val="white"/>
    </w:rPr>
  </w:style>
  <w:style w:type="paragraph" w:styleId="1089">
    <w:name w:val="footnote reference"/>
    <w:link w:val="1090"/>
    <w:rPr>
      <w:vertAlign w:val="superscript"/>
    </w:rPr>
  </w:style>
  <w:style w:type="character" w:styleId="1090">
    <w:name w:val="footnote reference"/>
    <w:link w:val="1089"/>
    <w:rPr>
      <w:vertAlign w:val="superscript"/>
    </w:rPr>
  </w:style>
  <w:style w:type="paragraph" w:styleId="1091">
    <w:name w:val="Style2"/>
    <w:basedOn w:val="887"/>
    <w:link w:val="1092"/>
    <w:pPr>
      <w:jc w:val="both"/>
      <w:spacing w:line="274" w:lineRule="exact"/>
      <w:widowControl w:val="off"/>
    </w:pPr>
  </w:style>
  <w:style w:type="character" w:styleId="1092">
    <w:name w:val="Style2"/>
    <w:basedOn w:val="888"/>
    <w:link w:val="1091"/>
  </w:style>
  <w:style w:type="paragraph" w:styleId="1093">
    <w:name w:val=".FORMATTEXT"/>
    <w:link w:val="1094"/>
    <w:pPr>
      <w:widowControl w:val="off"/>
    </w:pPr>
    <w:rPr>
      <w:rFonts w:ascii="Times New Roman" w:hAnsi="Times New Roman"/>
      <w:sz w:val="24"/>
    </w:rPr>
  </w:style>
  <w:style w:type="character" w:styleId="1094">
    <w:name w:val=".FORMATTEXT"/>
    <w:link w:val="1093"/>
    <w:rPr>
      <w:rFonts w:ascii="Times New Roman" w:hAnsi="Times New Roman"/>
      <w:sz w:val="24"/>
    </w:rPr>
  </w:style>
  <w:style w:type="paragraph" w:styleId="1095">
    <w:name w:val="Font Style30"/>
    <w:link w:val="1096"/>
    <w:rPr>
      <w:rFonts w:ascii="Times New Roman" w:hAnsi="Times New Roman"/>
      <w:b/>
      <w:sz w:val="26"/>
    </w:rPr>
  </w:style>
  <w:style w:type="character" w:styleId="1096">
    <w:name w:val="Font Style30"/>
    <w:link w:val="1095"/>
    <w:rPr>
      <w:rFonts w:ascii="Times New Roman" w:hAnsi="Times New Roman"/>
      <w:b/>
      <w:sz w:val="26"/>
    </w:rPr>
  </w:style>
  <w:style w:type="paragraph" w:styleId="1097">
    <w:name w:val="Основной текст + Курсив3"/>
    <w:link w:val="1098"/>
    <w:rPr>
      <w:rFonts w:ascii="Times New Roman" w:hAnsi="Times New Roman"/>
      <w:i/>
      <w:sz w:val="27"/>
      <w:highlight w:val="white"/>
    </w:rPr>
  </w:style>
  <w:style w:type="character" w:styleId="1098">
    <w:name w:val="Основной текст + Курсив3"/>
    <w:link w:val="1097"/>
    <w:rPr>
      <w:rFonts w:ascii="Times New Roman" w:hAnsi="Times New Roman"/>
      <w:i/>
      <w:sz w:val="27"/>
      <w:highlight w:val="white"/>
    </w:rPr>
  </w:style>
  <w:style w:type="paragraph" w:styleId="1099">
    <w:name w:val="Основной текст + Курсив2"/>
    <w:link w:val="1100"/>
    <w:rPr>
      <w:rFonts w:ascii="Times New Roman" w:hAnsi="Times New Roman"/>
      <w:i/>
      <w:sz w:val="27"/>
      <w:highlight w:val="white"/>
    </w:rPr>
  </w:style>
  <w:style w:type="character" w:styleId="1100">
    <w:name w:val="Основной текст + Курсив2"/>
    <w:link w:val="1099"/>
    <w:rPr>
      <w:rFonts w:ascii="Times New Roman" w:hAnsi="Times New Roman"/>
      <w:i/>
      <w:sz w:val="27"/>
      <w:highlight w:val="white"/>
    </w:rPr>
  </w:style>
  <w:style w:type="paragraph" w:styleId="1101">
    <w:name w:val="Основной текст (5) + 132"/>
    <w:link w:val="1102"/>
    <w:rPr>
      <w:rFonts w:ascii="Times New Roman" w:hAnsi="Times New Roman"/>
      <w:b/>
      <w:strike w:val="0"/>
      <w:sz w:val="27"/>
      <w:highlight w:val="white"/>
      <w:u w:val="none"/>
    </w:rPr>
  </w:style>
  <w:style w:type="character" w:styleId="1102">
    <w:name w:val="Основной текст (5) + 132"/>
    <w:link w:val="1101"/>
    <w:rPr>
      <w:rFonts w:ascii="Times New Roman" w:hAnsi="Times New Roman"/>
      <w:b/>
      <w:strike w:val="0"/>
      <w:sz w:val="27"/>
      <w:highlight w:val="white"/>
      <w:u w:val="none"/>
    </w:rPr>
  </w:style>
  <w:style w:type="paragraph" w:styleId="1103">
    <w:name w:val="annotation text"/>
    <w:basedOn w:val="887"/>
    <w:link w:val="1104"/>
    <w:pPr>
      <w:widowControl w:val="off"/>
    </w:pPr>
    <w:rPr>
      <w:sz w:val="20"/>
    </w:rPr>
  </w:style>
  <w:style w:type="character" w:styleId="1104">
    <w:name w:val="annotation text"/>
    <w:basedOn w:val="888"/>
    <w:link w:val="1103"/>
    <w:rPr>
      <w:sz w:val="20"/>
    </w:rPr>
  </w:style>
  <w:style w:type="paragraph" w:styleId="1105">
    <w:name w:val="Body Text Indent"/>
    <w:basedOn w:val="887"/>
    <w:link w:val="1106"/>
    <w:pPr>
      <w:ind w:left="3969" w:firstLine="0"/>
    </w:pPr>
    <w:rPr>
      <w:sz w:val="20"/>
    </w:rPr>
  </w:style>
  <w:style w:type="character" w:styleId="1106">
    <w:name w:val="Body Text Indent"/>
    <w:basedOn w:val="888"/>
    <w:link w:val="1105"/>
    <w:rPr>
      <w:sz w:val="20"/>
    </w:rPr>
  </w:style>
  <w:style w:type="paragraph" w:styleId="1107">
    <w:name w:val="Subtitle"/>
    <w:basedOn w:val="887"/>
    <w:next w:val="887"/>
    <w:link w:val="1108"/>
    <w:uiPriority w:val="11"/>
    <w:qFormat/>
    <w:pPr>
      <w:spacing w:after="200" w:line="276" w:lineRule="auto"/>
    </w:pPr>
    <w:rPr>
      <w:rFonts w:ascii="Calibri" w:hAnsi="Calibri"/>
      <w:i/>
      <w:color w:val="94b6d2"/>
      <w:spacing w:val="15"/>
    </w:rPr>
  </w:style>
  <w:style w:type="character" w:styleId="1108">
    <w:name w:val="Subtitle"/>
    <w:basedOn w:val="888"/>
    <w:link w:val="1107"/>
    <w:rPr>
      <w:rFonts w:ascii="Calibri" w:hAnsi="Calibri"/>
      <w:i/>
      <w:color w:val="94b6d2"/>
      <w:spacing w:val="15"/>
    </w:rPr>
  </w:style>
  <w:style w:type="paragraph" w:styleId="1109">
    <w:name w:val="Title"/>
    <w:basedOn w:val="887"/>
    <w:link w:val="1110"/>
    <w:uiPriority w:val="10"/>
    <w:qFormat/>
    <w:pPr>
      <w:jc w:val="center"/>
    </w:pPr>
    <w:rPr>
      <w:b/>
      <w:sz w:val="20"/>
    </w:rPr>
  </w:style>
  <w:style w:type="character" w:styleId="1110">
    <w:name w:val="Title"/>
    <w:basedOn w:val="888"/>
    <w:link w:val="1109"/>
    <w:rPr>
      <w:b/>
      <w:sz w:val="20"/>
    </w:rPr>
  </w:style>
  <w:style w:type="paragraph" w:styleId="1111">
    <w:name w:val="Heading 4"/>
    <w:basedOn w:val="887"/>
    <w:next w:val="887"/>
    <w:link w:val="1112"/>
    <w:uiPriority w:val="9"/>
    <w:qFormat/>
    <w:pPr>
      <w:keepNext/>
      <w:spacing w:before="240" w:after="60"/>
      <w:widowControl w:val="off"/>
      <w:outlineLvl w:val="3"/>
    </w:pPr>
    <w:rPr>
      <w:rFonts w:ascii="Calibri" w:hAnsi="Calibri"/>
      <w:b/>
      <w:sz w:val="28"/>
    </w:rPr>
  </w:style>
  <w:style w:type="character" w:styleId="1112">
    <w:name w:val="Heading 4"/>
    <w:basedOn w:val="888"/>
    <w:link w:val="1111"/>
    <w:rPr>
      <w:rFonts w:ascii="Calibri" w:hAnsi="Calibri"/>
      <w:b/>
      <w:sz w:val="28"/>
    </w:rPr>
  </w:style>
  <w:style w:type="paragraph" w:styleId="1113">
    <w:name w:val="Основной текст (5) + Курсив"/>
    <w:link w:val="1114"/>
    <w:rPr>
      <w:rFonts w:ascii="Times New Roman" w:hAnsi="Times New Roman"/>
      <w:i/>
      <w:highlight w:val="white"/>
    </w:rPr>
  </w:style>
  <w:style w:type="character" w:styleId="1114">
    <w:name w:val="Основной текст (5) + Курсив"/>
    <w:link w:val="1113"/>
    <w:rPr>
      <w:rFonts w:ascii="Times New Roman" w:hAnsi="Times New Roman"/>
      <w:i/>
      <w:highlight w:val="white"/>
    </w:rPr>
  </w:style>
  <w:style w:type="paragraph" w:styleId="1115">
    <w:name w:val="Style214"/>
    <w:basedOn w:val="887"/>
    <w:link w:val="1116"/>
    <w:pPr>
      <w:ind w:left="0" w:firstLine="557"/>
      <w:jc w:val="both"/>
      <w:spacing w:line="322" w:lineRule="exact"/>
    </w:pPr>
    <w:rPr>
      <w:sz w:val="20"/>
    </w:rPr>
  </w:style>
  <w:style w:type="character" w:styleId="1116">
    <w:name w:val="Style214"/>
    <w:basedOn w:val="888"/>
    <w:link w:val="1115"/>
    <w:rPr>
      <w:sz w:val="20"/>
    </w:rPr>
  </w:style>
  <w:style w:type="paragraph" w:styleId="1117">
    <w:name w:val="Текст примечания Знак1"/>
    <w:link w:val="1118"/>
    <w:rPr>
      <w:rFonts w:ascii="Times New Roman" w:hAnsi="Times New Roman"/>
    </w:rPr>
  </w:style>
  <w:style w:type="character" w:styleId="1118">
    <w:name w:val="Текст примечания Знак1"/>
    <w:link w:val="1117"/>
    <w:rPr>
      <w:rFonts w:ascii="Times New Roman" w:hAnsi="Times New Roman"/>
    </w:rPr>
  </w:style>
  <w:style w:type="paragraph" w:styleId="1119">
    <w:name w:val="Heading 2"/>
    <w:basedOn w:val="887"/>
    <w:next w:val="887"/>
    <w:link w:val="11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styleId="1120">
    <w:name w:val="Heading 2"/>
    <w:basedOn w:val="888"/>
    <w:link w:val="1119"/>
    <w:rPr>
      <w:rFonts w:ascii="Arial" w:hAnsi="Arial"/>
      <w:b/>
      <w:i/>
      <w:sz w:val="28"/>
    </w:rPr>
  </w:style>
  <w:style w:type="paragraph" w:styleId="1121">
    <w:name w:val="Default Paragraph Font"/>
    <w:link w:val="1122"/>
  </w:style>
  <w:style w:type="character" w:styleId="1122">
    <w:name w:val="Default Paragraph Font"/>
    <w:link w:val="1121"/>
  </w:style>
  <w:style w:type="paragraph" w:styleId="1123">
    <w:name w:val="Style64"/>
    <w:basedOn w:val="887"/>
    <w:link w:val="1124"/>
    <w:pPr>
      <w:spacing w:line="331" w:lineRule="exact"/>
      <w:widowControl w:val="off"/>
    </w:pPr>
  </w:style>
  <w:style w:type="character" w:styleId="1124">
    <w:name w:val="Style64"/>
    <w:basedOn w:val="888"/>
    <w:link w:val="1123"/>
  </w:style>
  <w:style w:type="paragraph" w:styleId="1125">
    <w:name w:val="Body Text"/>
    <w:basedOn w:val="887"/>
    <w:link w:val="1126"/>
    <w:pPr>
      <w:jc w:val="both"/>
    </w:pPr>
    <w:rPr>
      <w:sz w:val="20"/>
    </w:rPr>
  </w:style>
  <w:style w:type="character" w:styleId="1126">
    <w:name w:val="Body Text"/>
    <w:basedOn w:val="888"/>
    <w:link w:val="1125"/>
    <w:rPr>
      <w:sz w:val="20"/>
    </w:rPr>
  </w:style>
  <w:style w:type="paragraph" w:styleId="1127">
    <w:name w:val="Style8"/>
    <w:basedOn w:val="887"/>
    <w:link w:val="1128"/>
    <w:pPr>
      <w:widowControl w:val="off"/>
    </w:pPr>
  </w:style>
  <w:style w:type="character" w:styleId="1128">
    <w:name w:val="Style8"/>
    <w:basedOn w:val="888"/>
    <w:link w:val="1127"/>
  </w:style>
  <w:style w:type="paragraph" w:styleId="1129">
    <w:name w:val="Тема примечания Знак1"/>
    <w:link w:val="1130"/>
    <w:rPr>
      <w:rFonts w:ascii="Times New Roman" w:hAnsi="Times New Roman"/>
      <w:b/>
    </w:rPr>
  </w:style>
  <w:style w:type="character" w:styleId="1130">
    <w:name w:val="Тема примечания Знак1"/>
    <w:link w:val="1129"/>
    <w:rPr>
      <w:rFonts w:ascii="Times New Roman" w:hAnsi="Times New Roman"/>
      <w:b/>
    </w:rPr>
  </w:style>
  <w:style w:type="paragraph" w:styleId="1131">
    <w:name w:val="Heading 6"/>
    <w:basedOn w:val="887"/>
    <w:next w:val="887"/>
    <w:link w:val="1132"/>
    <w:uiPriority w:val="9"/>
    <w:qFormat/>
    <w:pPr>
      <w:jc w:val="center"/>
      <w:keepNext/>
      <w:outlineLvl w:val="5"/>
    </w:pPr>
    <w:rPr>
      <w:b/>
      <w:sz w:val="20"/>
    </w:rPr>
  </w:style>
  <w:style w:type="character" w:styleId="1132">
    <w:name w:val="Heading 6"/>
    <w:basedOn w:val="888"/>
    <w:link w:val="1131"/>
    <w:rPr>
      <w:b/>
      <w:sz w:val="20"/>
    </w:rPr>
  </w:style>
  <w:style w:type="table" w:styleId="113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34">
    <w:name w:val="Table Normal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35">
    <w:name w:val="Table Grid"/>
    <w:basedOn w:val="1133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36">
    <w:name w:val="Table Normal9"/>
    <w:pPr>
      <w:widowControl w:val="off"/>
    </w:pPr>
    <w:rPr>
      <w:rFonts w:asciiTheme="minorAscii" w:hAnsiTheme="minorHAnsi"/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1137">
    <w:name w:val="Table Normal1"/>
    <w:pPr>
      <w:widowControl w:val="off"/>
    </w:pPr>
    <w:rPr>
      <w:sz w:val="22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38" w:default="1">
    <w:name w:val="No List"/>
    <w:uiPriority w:val="99"/>
    <w:semiHidden/>
    <w:unhideWhenUsed/>
  </w:style>
  <w:style w:type="character" w:styleId="1139" w:customStyle="1">
    <w:name w:val="Гиперссылка1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Relationship Id="rId13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2024-11-18T14:29:29Z</dcterms:modified>
</cp:coreProperties>
</file>